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1FC" w:rsidRDefault="000D71FC">
      <w:pPr>
        <w:pStyle w:val="LO-normal"/>
        <w:spacing w:before="120"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B35693" w:rsidRDefault="00371042" w:rsidP="00F81F90">
      <w:pPr>
        <w:pStyle w:val="LO-normal"/>
        <w:spacing w:before="120" w:after="0" w:line="240" w:lineRule="auto"/>
        <w:ind w:left="5246" w:right="-6161" w:hanging="1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ПРОЄКТ</w:t>
      </w:r>
    </w:p>
    <w:p w:rsidR="00B35693" w:rsidRDefault="00371042" w:rsidP="0014533A">
      <w:pPr>
        <w:pStyle w:val="LO-normal"/>
        <w:spacing w:before="120" w:after="0" w:line="240" w:lineRule="auto"/>
        <w:ind w:left="5040" w:right="-6161" w:firstLine="206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Вноситься</w:t>
      </w:r>
    </w:p>
    <w:p w:rsidR="00B35693" w:rsidRDefault="00371042" w:rsidP="0014533A">
      <w:pPr>
        <w:pStyle w:val="LO-normal"/>
        <w:tabs>
          <w:tab w:val="left" w:pos="8505"/>
        </w:tabs>
        <w:spacing w:before="120" w:after="0" w:line="240" w:lineRule="auto"/>
        <w:ind w:left="2410" w:right="-6161" w:hanging="567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            </w:t>
      </w:r>
      <w:r w:rsidR="0014533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                  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Кабінетом Міністрів України</w:t>
      </w:r>
    </w:p>
    <w:p w:rsidR="00B35693" w:rsidRDefault="00B35693">
      <w:pPr>
        <w:pStyle w:val="LO-normal"/>
        <w:spacing w:before="120" w:after="0" w:line="240" w:lineRule="auto"/>
        <w:ind w:right="-6161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F81F90" w:rsidRDefault="00F81F90" w:rsidP="00F81F90">
      <w:pPr>
        <w:pStyle w:val="LO-normal"/>
        <w:spacing w:before="120" w:after="0" w:line="240" w:lineRule="auto"/>
        <w:ind w:left="2880" w:right="-6161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37104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ЗАКОН УКРАЇНИ</w:t>
      </w:r>
    </w:p>
    <w:p w:rsidR="0014533A" w:rsidRDefault="00F81F90" w:rsidP="005851FF">
      <w:pPr>
        <w:pStyle w:val="LO-normal"/>
        <w:spacing w:before="120" w:after="0" w:line="240" w:lineRule="auto"/>
        <w:ind w:left="2160" w:right="-6161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      </w:t>
      </w:r>
      <w:r w:rsidR="0037104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Про розвиток інновацій</w:t>
      </w:r>
    </w:p>
    <w:p w:rsidR="005851FF" w:rsidRPr="005851FF" w:rsidRDefault="005851FF" w:rsidP="005851FF">
      <w:pPr>
        <w:pStyle w:val="LO-normal"/>
        <w:spacing w:before="120" w:after="0" w:line="240" w:lineRule="auto"/>
        <w:ind w:left="2160" w:right="-6161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Цей Закон визначає правові, економічні, організаційні засади державної інноваційної політики, а також державну підтримку інноваційної діяльності з метою створення та/або впровадження інновацій.</w:t>
      </w:r>
    </w:p>
    <w:p w:rsidR="00B35693" w:rsidRDefault="00B35693" w:rsidP="00F81F90">
      <w:pPr>
        <w:pStyle w:val="LO-normal"/>
        <w:spacing w:before="120" w:after="0" w:line="240" w:lineRule="auto"/>
        <w:ind w:left="-567" w:firstLine="567"/>
        <w:rPr>
          <w:rFonts w:ascii="Times New Roman" w:eastAsia="Times New Roman" w:hAnsi="Times New Roman" w:cs="Times New Roman"/>
          <w:sz w:val="26"/>
          <w:szCs w:val="26"/>
        </w:rPr>
      </w:pP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РОЗДІЛ І. ЗАГАЛЬНІ ПОЛОЖЕННЯ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Стаття 1. Визначення термінів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У цьому Законі терміни вживаються у такому значенні: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бізнес-акселератор – суб’єкт господарювання, який здійснює підтримку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стартапів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на шостому-дев’ятому рівн</w:t>
      </w:r>
      <w:r w:rsidR="00D54485">
        <w:rPr>
          <w:rFonts w:ascii="Times New Roman" w:eastAsia="Times New Roman" w:hAnsi="Times New Roman" w:cs="Times New Roman"/>
          <w:color w:val="000000"/>
          <w:sz w:val="26"/>
          <w:szCs w:val="26"/>
        </w:rPr>
        <w:t>ях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готовності технології шляхом надання освітніх послуг, залучення  експертів, фахівців, з метою прискорення розвитку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стартапів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, масштабування та їхнього виходу на ринок;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бізнес-інкубатор – суб’єкт господарювання, який здійснює підтримку малого та середнього підприємництва та фізичних осіб (у тому числі фізичних осіб-підприємців), що створюють та/або впроваджують інновації на першому-п’ятому рівн</w:t>
      </w:r>
      <w:r w:rsidR="00070921">
        <w:rPr>
          <w:rFonts w:ascii="Times New Roman" w:eastAsia="Times New Roman" w:hAnsi="Times New Roman" w:cs="Times New Roman"/>
          <w:color w:val="000000"/>
          <w:sz w:val="26"/>
          <w:szCs w:val="26"/>
        </w:rPr>
        <w:t>ях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готовності технології, з метою сприяння їх подальшій ефективній діяльності та створення нового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стартапу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, спін-оф компанії; 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грант </w:t>
      </w:r>
      <w:r w:rsidR="00E735C3" w:rsidRPr="00E735C3">
        <w:rPr>
          <w:rFonts w:ascii="Times New Roman" w:eastAsia="Times New Roman" w:hAnsi="Times New Roman" w:cs="Times New Roman"/>
          <w:color w:val="000000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фінансові чи інші ресурси, які надаються суб</w:t>
      </w:r>
      <w:r w:rsidR="0007092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’єктам інноваційної діяльності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для реалізації інноваційного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проєкту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створення або розвитку інноваційної інфраструктури на безоплатній та безповоротній основі шляхом повного або часткового фінансування інноваційного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проєкту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надавачами гранту (державою, юридичними, фізичними особами, у тому числі іноземними, та/або міжнародними організаціями)</w:t>
      </w:r>
      <w:r w:rsidR="00CF7F3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на умовах, визначених ними;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інновація - результат інтелектуальної та/або творчої діяльності, втілений у новоствореному або істотно вдосконаленому товарі, послузі, технології, процесі, а також їхньому поєднанні,  що істотно відрізняється від існуючих на ринку та доступний для використання споживачами (користувачами) або впроваджений у виробництво (процес), який створює соціальний та/або економічний ефект та має вплив на конкурентоспроможність економіки; 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інноваційний ваучер – сертифікат, що надається на бе</w:t>
      </w:r>
      <w:r w:rsidR="004F51A7">
        <w:rPr>
          <w:rFonts w:ascii="Times New Roman" w:eastAsia="Times New Roman" w:hAnsi="Times New Roman" w:cs="Times New Roman"/>
          <w:color w:val="000000"/>
          <w:sz w:val="26"/>
          <w:szCs w:val="26"/>
        </w:rPr>
        <w:t>зоплатній та конкурсній основі 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суб'єкту інноваційної діяльності чи фізичній особі на </w:t>
      </w:r>
      <w:r w:rsidR="004F51A7">
        <w:rPr>
          <w:rFonts w:ascii="Times New Roman" w:eastAsia="Times New Roman" w:hAnsi="Times New Roman" w:cs="Times New Roman"/>
          <w:color w:val="000000"/>
          <w:sz w:val="26"/>
          <w:szCs w:val="26"/>
        </w:rPr>
        <w:t>один</w:t>
      </w:r>
      <w:r w:rsidR="0007092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рік з моменту </w:t>
      </w:r>
      <w:r w:rsidR="00070921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отримання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та гарантує безоплатне виконання робіт та послуг, спрямованих на створення та/або впровадження інновацій, реалізацію інноваційного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проєкту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, трансфер та комерціалізацію технологій та/або її складових;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інноваційна діяльність — сукупність дій наукового, технологічного, організаційного, фінансового та комерційного характеру, спрямованих на створення та/або впровадження інновацій;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інноваційна екосистема України – усі суб’єкти інноваційної діяльності, зареєстровані на території України, а також інноваційна інфраструктура, споживачі (користувачі) </w:t>
      </w:r>
      <w:r w:rsidR="00070921">
        <w:rPr>
          <w:rFonts w:ascii="Times New Roman" w:eastAsia="Times New Roman" w:hAnsi="Times New Roman" w:cs="Times New Roman"/>
          <w:color w:val="000000"/>
          <w:sz w:val="26"/>
          <w:szCs w:val="26"/>
        </w:rPr>
        <w:t>інноваційної продукції (процесу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), інвестори;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інноваційна інфраструктура – суб’єкти господарювання, їх об’єднання, а також громадські об'єднання, які забезпечують розвиток і підтримку ін</w:t>
      </w:r>
      <w:r w:rsidR="00C2494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новаційної діяльності, зокрема,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надають послуги із забезпечення здійснення інноваційної діяльності (фінансові, консалтингові, маркетингові, інформаційно-комунікативні, юридичні, освітні тощо), а також здійснюють залучення фінансових ресурсів інвесторів, інститутів спільного інвестування.</w:t>
      </w:r>
      <w:r w:rsidR="0007092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До інноваційної інфраструктури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належать: бізнес-акселератори, бізнес-інкубатори, фонди, індустріальні та наукові парки, інноваційні кластери, центри трансферу технологій та інші підрозділи закладів вищої освіти та наукових установ, які здійснюють інноваційну діяльність, технологічні платформи, спін-оф компанії тощо;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інноваційний кластер – це об’єднання на договірній основі суб'єктів господарювання без створення юридичної особи та започаткування спільної діяльності, до якого входить </w:t>
      </w:r>
      <w:r>
        <w:rPr>
          <w:rFonts w:ascii="Times New Roman" w:eastAsia="Times New Roman" w:hAnsi="Times New Roman" w:cs="Times New Roman"/>
          <w:sz w:val="26"/>
          <w:szCs w:val="26"/>
        </w:rPr>
        <w:t>щонайменше тр</w:t>
      </w:r>
      <w:r w:rsidR="00966295">
        <w:rPr>
          <w:rFonts w:ascii="Times New Roman" w:eastAsia="Times New Roman" w:hAnsi="Times New Roman" w:cs="Times New Roman"/>
          <w:sz w:val="26"/>
          <w:szCs w:val="26"/>
        </w:rPr>
        <w:t>и суб'єкти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інноваційної діяльності (також можуть входити заклади освіти та/або наукові установи), що характеризується ст</w:t>
      </w:r>
      <w:r w:rsidR="007969F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алістю виробничих та наукових </w:t>
      </w:r>
      <w:proofErr w:type="spellStart"/>
      <w:r w:rsidR="007969FD">
        <w:rPr>
          <w:rFonts w:ascii="Times New Roman" w:eastAsia="Times New Roman" w:hAnsi="Times New Roman" w:cs="Times New Roman"/>
          <w:color w:val="000000"/>
          <w:sz w:val="26"/>
          <w:szCs w:val="26"/>
        </w:rPr>
        <w:t>з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в’язків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, спрямован</w:t>
      </w:r>
      <w:r w:rsidR="006C3F46">
        <w:rPr>
          <w:rFonts w:ascii="Times New Roman" w:eastAsia="Times New Roman" w:hAnsi="Times New Roman" w:cs="Times New Roman"/>
          <w:color w:val="000000"/>
          <w:sz w:val="26"/>
          <w:szCs w:val="26"/>
        </w:rPr>
        <w:t>их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на виробництво інноваційної пр</w:t>
      </w:r>
      <w:r w:rsidR="00CF7F31">
        <w:rPr>
          <w:rFonts w:ascii="Times New Roman" w:eastAsia="Times New Roman" w:hAnsi="Times New Roman" w:cs="Times New Roman"/>
          <w:color w:val="000000"/>
          <w:sz w:val="26"/>
          <w:szCs w:val="26"/>
        </w:rPr>
        <w:t>одукції та/або створення/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впр</w:t>
      </w:r>
      <w:r w:rsidR="00CF7F31">
        <w:rPr>
          <w:rFonts w:ascii="Times New Roman" w:eastAsia="Times New Roman" w:hAnsi="Times New Roman" w:cs="Times New Roman"/>
          <w:color w:val="000000"/>
          <w:sz w:val="26"/>
          <w:szCs w:val="26"/>
        </w:rPr>
        <w:t>овадження інноваційних процесів;</w:t>
      </w:r>
    </w:p>
    <w:p w:rsidR="00B35693" w:rsidRDefault="006C3F46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інноваційний потенціал –</w:t>
      </w:r>
      <w:r w:rsidR="003710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сукупність науково-технологічних, фінансово-економічних, виробничих, соціальних та культурно-освітніх національних ресурсів, наявних та/або необхідних для розвитку інновацій та інноваційної інфраструктури;</w:t>
      </w:r>
      <w:r w:rsidR="00371042">
        <w:rPr>
          <w:rFonts w:ascii="Times New Roman" w:eastAsia="Times New Roman" w:hAnsi="Times New Roman" w:cs="Times New Roman"/>
          <w:color w:val="333333"/>
          <w:sz w:val="26"/>
          <w:szCs w:val="26"/>
          <w:highlight w:val="white"/>
        </w:rPr>
        <w:t> </w:t>
      </w:r>
    </w:p>
    <w:p w:rsidR="00B35693" w:rsidRDefault="006C3F46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інноваційна продукція –</w:t>
      </w:r>
      <w:r w:rsidR="003710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новий або вдосконалений товар, послуга та/або технологія, що істотно відрізняється від існуючих на ринку або створює новий попит та доступн</w:t>
      </w:r>
      <w:r w:rsidR="00C24940" w:rsidRPr="006F048A">
        <w:rPr>
          <w:rFonts w:ascii="Times New Roman" w:eastAsia="Times New Roman" w:hAnsi="Times New Roman" w:cs="Times New Roman"/>
          <w:color w:val="000000"/>
          <w:sz w:val="26"/>
          <w:szCs w:val="26"/>
        </w:rPr>
        <w:t>ий</w:t>
      </w:r>
      <w:r w:rsidR="003710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для вжитку споживачами (користувачами);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іннова</w:t>
      </w:r>
      <w:r w:rsidR="006C3F4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ційний </w:t>
      </w:r>
      <w:proofErr w:type="spellStart"/>
      <w:r w:rsidR="006C3F46">
        <w:rPr>
          <w:rFonts w:ascii="Times New Roman" w:eastAsia="Times New Roman" w:hAnsi="Times New Roman" w:cs="Times New Roman"/>
          <w:color w:val="000000"/>
          <w:sz w:val="26"/>
          <w:szCs w:val="26"/>
        </w:rPr>
        <w:t>проєкт</w:t>
      </w:r>
      <w:proofErr w:type="spellEnd"/>
      <w:r w:rsidR="006C3F4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комплекс взаємопов’язаних заходів (організаційно-правових, управлінських, аналітичних, фінансових та інженерно-технічних), які направлені на створення та/або впровадження інновацій, має власні цілі, ресурси та очікувані результати;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інноваційний процес – впровадження нових або вдосконалених існуючих операційних функцій для забезпечення інформаційних і комунікаційних систем, адміністрування та управління, розробки продукції та бізнес-процесів;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інноваці</w:t>
      </w:r>
      <w:r w:rsidR="006C3F46">
        <w:rPr>
          <w:rFonts w:ascii="Times New Roman" w:eastAsia="Times New Roman" w:hAnsi="Times New Roman" w:cs="Times New Roman"/>
          <w:color w:val="000000"/>
          <w:sz w:val="26"/>
          <w:szCs w:val="26"/>
        </w:rPr>
        <w:t>йний центр –</w:t>
      </w:r>
      <w:r w:rsidR="00C2494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юридична особа або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її відокремлений структурний підрозділ, завданням якого є сприяння інноваційній діяльності та трансферу технологій;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bookmarkStart w:id="0" w:name="_gjdgxs"/>
      <w:bookmarkEnd w:id="0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надавач державної підтримки</w:t>
      </w:r>
      <w:r w:rsidR="006C3F4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інноваційної діяльності (далі 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надавач державної підтримки) – уповноважені органи у сфері розвитку інновацій та юридичні особи публічного права, які надають державну допомогу на підтримку інноваційної діяльності </w:t>
      </w:r>
      <w:r>
        <w:rPr>
          <w:rFonts w:ascii="Times New Roman" w:eastAsia="Times New Roman" w:hAnsi="Times New Roman" w:cs="Times New Roman"/>
          <w:sz w:val="26"/>
          <w:szCs w:val="26"/>
        </w:rPr>
        <w:t>відповідно до цього Закону та з урахуванням Закону України “Про державну допомогу суб'єктам господарювання”;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спін-</w:t>
      </w:r>
      <w:r w:rsidR="00460C6D">
        <w:rPr>
          <w:rFonts w:ascii="Times New Roman" w:eastAsia="Times New Roman" w:hAnsi="Times New Roman" w:cs="Times New Roman"/>
          <w:color w:val="000000"/>
          <w:sz w:val="26"/>
          <w:szCs w:val="26"/>
        </w:rPr>
        <w:t>оф компанія 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суб’єкт господарювання, що здійснює інноваційну діяльність протягом п’яти років з моменту його державної реєстрації як суб’єкта господарювання, засновником (співзасновником) якого є наукова установа або заклад вищої освіти, або який отримав ліцензію на використання технологій або об’єктів права інтелектуальної власності, розроблених такою установою або закладом вищої освіти;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споживач (користувач) інноваційної продукції (процес</w:t>
      </w:r>
      <w:r>
        <w:rPr>
          <w:rFonts w:ascii="Times New Roman" w:eastAsia="Times New Roman" w:hAnsi="Times New Roman" w:cs="Times New Roman"/>
          <w:sz w:val="26"/>
          <w:szCs w:val="26"/>
        </w:rPr>
        <w:t>у</w:t>
      </w:r>
      <w:r w:rsidR="00C24940">
        <w:rPr>
          <w:rFonts w:ascii="Times New Roman" w:eastAsia="Times New Roman" w:hAnsi="Times New Roman" w:cs="Times New Roman"/>
          <w:color w:val="000000"/>
          <w:sz w:val="26"/>
          <w:szCs w:val="26"/>
        </w:rPr>
        <w:t>) –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фізична та\або юридична особа, як</w:t>
      </w:r>
      <w:r w:rsidR="006C3F46">
        <w:rPr>
          <w:rFonts w:ascii="Times New Roman" w:eastAsia="Times New Roman" w:hAnsi="Times New Roman" w:cs="Times New Roman"/>
          <w:color w:val="000000"/>
          <w:sz w:val="26"/>
          <w:szCs w:val="26"/>
        </w:rPr>
        <w:t>а купує, замовляє, використовує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або має намір придбати чи замовити інноваційну продукцію (процес) для особистих або виробничих, комерційних  потреб;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с</w:t>
      </w:r>
      <w:r w:rsidR="006C3F46">
        <w:rPr>
          <w:rFonts w:ascii="Times New Roman" w:eastAsia="Times New Roman" w:hAnsi="Times New Roman" w:cs="Times New Roman"/>
          <w:color w:val="000000"/>
          <w:sz w:val="26"/>
          <w:szCs w:val="26"/>
        </w:rPr>
        <w:t>тартап</w:t>
      </w:r>
      <w:proofErr w:type="spellEnd"/>
      <w:r w:rsidR="006C3F4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– суб’єкт господарювання -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резидент України (крім створених </w:t>
      </w:r>
      <w:r w:rsidR="007969F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результаті реорганізації або виділу юридичної особи), </w:t>
      </w:r>
      <w:r w:rsidR="007969F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у якого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строк державної реєстрації </w:t>
      </w:r>
      <w:r w:rsidR="007969F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не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перевищує п’ять років, діяльність спрямована на  створення та/або впровадження інновацій і </w:t>
      </w:r>
      <w:r w:rsidR="00453F8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який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потребує матеріальних та інших ресурсів для подальшого його розвитку;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суб’єкт інноваційної діяльності – суб’єкт господарювання, який зареєстрований на території України та здійснює інноваційну діяльність;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технологічна платформа – об’єднання суб’єктів інноваційної діяльності для активізації зусиль з метою створення та/або впровадження інновацій, залучення ресурсів для проведення наукових досліджень і науково-технічних (експериментальних) розробок, сприяння передачі технології та інформації за участі  усіх зацікавлених сторін;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уповноважені органи у сфері розвитку інновацій – центральний орган виконавчої влади, що забезпечує формування та реалізує державну інноваційну політику в реальному секторі економіки; центральний орган виконавчої влади, що забезпечує формування та реалізує державну інноваційну політику у сферах освіти і науки, наукової, науково-технічної діяльності, трансферу (передачі) технологій; центральний орган виконавчої влади, що забезпечує формування та реалізує державну політику у сфері цифрових інновацій, які здійснюють формування та реалізацію державної інноваційної політики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у межах свої</w:t>
      </w:r>
      <w:r w:rsidR="006C3F46">
        <w:rPr>
          <w:rFonts w:ascii="Times New Roman" w:eastAsia="Times New Roman" w:hAnsi="Times New Roman" w:cs="Times New Roman"/>
          <w:sz w:val="26"/>
          <w:szCs w:val="26"/>
        </w:rPr>
        <w:t>х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повноважень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центр трансферу технологій – юридична особа або її відокремлений структурний підрозділ, метою діяльності якого є забезпечення трансферу технологій.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Терміни “технологія” та “трансфер технології” у цьому Законі вживаються відповідно до Закону України “Про державне регулювання діяльності у сфері трансферу технологій”, терміни “індустріальний парк” та “науковий парк” –  відповідно до Законів України “Про індустріальні парки” та “Про наукові парки”.</w:t>
      </w:r>
    </w:p>
    <w:p w:rsidR="00B35693" w:rsidRDefault="00B35693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Стаття 2. Законодавство України у сфері інноваційної діяльності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1. Законодавство України у сфері інноваційної діяльності складається з цього Закону та інших нормативно-правових актів, що регулюють відносини у проце</w:t>
      </w:r>
      <w:r w:rsidR="00875971">
        <w:rPr>
          <w:rFonts w:ascii="Times New Roman" w:eastAsia="Times New Roman" w:hAnsi="Times New Roman" w:cs="Times New Roman"/>
          <w:color w:val="000000"/>
          <w:sz w:val="26"/>
          <w:szCs w:val="26"/>
        </w:rPr>
        <w:t>сі провадження такої діяльності,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та міжнародних договорів України, згода на обов’язковість яких надана Верховною Радою України.</w:t>
      </w:r>
    </w:p>
    <w:p w:rsidR="00B35693" w:rsidRDefault="00B35693" w:rsidP="00F81F90">
      <w:pPr>
        <w:pStyle w:val="LO-normal"/>
        <w:tabs>
          <w:tab w:val="left" w:pos="851"/>
        </w:tabs>
        <w:spacing w:before="120" w:after="0" w:line="240" w:lineRule="auto"/>
        <w:ind w:left="-567" w:firstLine="567"/>
        <w:rPr>
          <w:rFonts w:ascii="Times New Roman" w:eastAsia="Times New Roman" w:hAnsi="Times New Roman" w:cs="Times New Roman"/>
          <w:sz w:val="26"/>
          <w:szCs w:val="26"/>
        </w:rPr>
      </w:pP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Розділ II. ДЕРЖАВНА ІННОВАЦІЙНА ПОЛІТИКА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Стаття 3. Мета та завдання державної інноваційної політики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1. Державна інноваційна політика є складовою державної економічної політики, що спрямована на </w:t>
      </w:r>
      <w:r w:rsidR="006F048A">
        <w:rPr>
          <w:rFonts w:ascii="Times New Roman" w:eastAsia="Times New Roman" w:hAnsi="Times New Roman" w:cs="Times New Roman"/>
          <w:color w:val="000000"/>
          <w:sz w:val="26"/>
          <w:szCs w:val="26"/>
        </w:rPr>
        <w:t>формування сприятливих умов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суб’єктам інноваційної діяльності для створення та/або впровадження інновацій.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2. Метою державної інноваційної політики є розбудова інноваційної екосистеми, що забезпечує створення та/або впровадження інновацій.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3. Основними завданнями державної інноваційної політики є: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забезпечення нормативно-правового регулювання у сфері інноваційної діяльності;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визначення стратегії розвитку сфери інноваційної діяльності;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сприяння розвитку інновацій та інноваційної інфраструктури;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інформування та надання роз'яснень щодо здійснення державної інноваційної  політики;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всебічний розвиток та ефективне використання інноваційного потенціалу;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сприяння розвитку інноваційної екосистеми України;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забезпечення державної підтримки інноваційної діяльності;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сприяння впровадженню інновацій;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здійснення заходів щодо міжнародного співробітництва </w:t>
      </w:r>
      <w:r w:rsidR="005A21F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стосовно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державної інноваційної політики, розвитку інноваційної інфраструктури та інноваційної екосистеми України.</w:t>
      </w:r>
    </w:p>
    <w:p w:rsidR="00B35693" w:rsidRDefault="00B35693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Стаття 4. Державна стратегія розвитку сфери інноваційної діяльності 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1. Державна  стратегія розвитку сфери інноваційної діяльності  розробляється на період до </w:t>
      </w:r>
      <w:r w:rsidR="006F048A">
        <w:rPr>
          <w:rFonts w:ascii="Times New Roman" w:eastAsia="Times New Roman" w:hAnsi="Times New Roman" w:cs="Times New Roman"/>
          <w:color w:val="000000"/>
          <w:sz w:val="26"/>
          <w:szCs w:val="26"/>
        </w:rPr>
        <w:t>десяти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років та  затверджується Кабінетом Міністрів України.</w:t>
      </w:r>
    </w:p>
    <w:p w:rsidR="00675961" w:rsidRDefault="00371042" w:rsidP="00675961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2. Розроблення Державної стратегії розвитку сфери інноваційної діяльності з</w:t>
      </w:r>
      <w:r w:rsidR="00675961">
        <w:rPr>
          <w:rFonts w:ascii="Times New Roman" w:eastAsia="Times New Roman" w:hAnsi="Times New Roman" w:cs="Times New Roman"/>
          <w:color w:val="000000"/>
          <w:sz w:val="26"/>
          <w:szCs w:val="26"/>
        </w:rPr>
        <w:t>дійсню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є </w:t>
      </w:r>
      <w:r w:rsidR="00F272E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центральний орган виконавчої влади, що забезпечує формування та реалізує державну інноваційну політику у сферах освіти і науки, наукової, науково-технічної діяльності, трансферу (передачі) технологій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за участі </w:t>
      </w:r>
      <w:r>
        <w:rPr>
          <w:rFonts w:ascii="Times New Roman" w:eastAsia="Times New Roman" w:hAnsi="Times New Roman" w:cs="Times New Roman"/>
          <w:sz w:val="26"/>
          <w:szCs w:val="26"/>
        </w:rPr>
        <w:t>уповноважених органів у сфері розвитку інновацій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B35693" w:rsidRDefault="00371042" w:rsidP="00675961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3. Реалізація Державної стратегії розвитку сфери інноваційної діяльності здійснюється у два етапи шляхом розроблення та виконання Плану заходів з реалізації Державної стратегії розвитку сфери інноваційної діяльності.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4. Центральний орган виконавчої влади, </w:t>
      </w:r>
      <w:r w:rsidR="00F272E9">
        <w:rPr>
          <w:rFonts w:ascii="Times New Roman" w:eastAsia="Times New Roman" w:hAnsi="Times New Roman" w:cs="Times New Roman"/>
          <w:color w:val="000000"/>
          <w:sz w:val="26"/>
          <w:szCs w:val="26"/>
        </w:rPr>
        <w:t>що забезпечує формування та реалізує державну інноваційну політику у сферах освіти і науки, наукової, науково-технічної діяльності, трансферу (передачі) технологій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здійснює моніторинг реалізації Державної стратегії розвитку</w:t>
      </w:r>
      <w:r w:rsidR="006759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сфери інноваційної діяльності 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та через три роки після початку її реалізації подає Кабінету Міністрів України пропозиції щодо</w:t>
      </w:r>
      <w:r w:rsidR="006759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коригування (за необхідності)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завдань та заходів, продовження періоду </w:t>
      </w:r>
      <w:r w:rsidR="0067596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її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дії.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5. Після закінчення періоду дії Державної стратегії розвитку сфери інноваційної діяльності, </w:t>
      </w:r>
      <w:r w:rsidR="00F272E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центральний орган виконавчої влади, що забезпечує формування та реалізує державну інноваційну політику у сферах освіти і науки, наукової, науково-технічної діяльності, трансферу (передачі) технологій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готує підсумковий звіт про її виконання.</w:t>
      </w:r>
    </w:p>
    <w:p w:rsidR="00B35693" w:rsidRDefault="00B35693" w:rsidP="00F81F90">
      <w:pPr>
        <w:pStyle w:val="LO-normal"/>
        <w:spacing w:before="120" w:after="0" w:line="240" w:lineRule="auto"/>
        <w:ind w:left="-567" w:firstLine="567"/>
        <w:rPr>
          <w:rFonts w:ascii="Times New Roman" w:eastAsia="Times New Roman" w:hAnsi="Times New Roman" w:cs="Times New Roman"/>
          <w:sz w:val="26"/>
          <w:szCs w:val="26"/>
        </w:rPr>
      </w:pP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Розділ IІІ. ДЕРЖАВНА ПІДТРИМКА ІННОВАЦІЙНОЇ ДІЯЛЬНОСТІ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Стаття 5.  Державна підтримка інноваційної діяльності</w:t>
      </w:r>
    </w:p>
    <w:p w:rsidR="00B35693" w:rsidRDefault="00371042" w:rsidP="00F81F90">
      <w:pPr>
        <w:pStyle w:val="LO-normal"/>
        <w:numPr>
          <w:ilvl w:val="0"/>
          <w:numId w:val="4"/>
        </w:numPr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Державна підтримка інноваційної діяльності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надається у будь-якій формі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з дотриманням вимог, встановлених Законом України “Про державну допомогу суб'єктам господарювання”.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2. Державна підтримка інноваційної діяльності надається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з урахуванням рівнів готовності технології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надавачами державної підтримки у порядку, встановлен</w:t>
      </w:r>
      <w:r w:rsidR="00F272E9">
        <w:rPr>
          <w:rFonts w:ascii="Times New Roman" w:eastAsia="Times New Roman" w:hAnsi="Times New Roman" w:cs="Times New Roman"/>
          <w:color w:val="000000"/>
          <w:sz w:val="26"/>
          <w:szCs w:val="26"/>
        </w:rPr>
        <w:t>ому Кабінетом Міністрів України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B35693" w:rsidRDefault="00B35693" w:rsidP="00F81F90">
      <w:pPr>
        <w:pStyle w:val="LO-normal"/>
        <w:spacing w:before="120" w:after="0" w:line="240" w:lineRule="auto"/>
        <w:ind w:left="-567" w:firstLine="567"/>
        <w:rPr>
          <w:rFonts w:ascii="Times New Roman" w:eastAsia="Times New Roman" w:hAnsi="Times New Roman" w:cs="Times New Roman"/>
          <w:sz w:val="26"/>
          <w:szCs w:val="26"/>
        </w:rPr>
      </w:pPr>
    </w:p>
    <w:p w:rsidR="00B35693" w:rsidRDefault="00371042" w:rsidP="00F81F90">
      <w:pPr>
        <w:pStyle w:val="LO-normal"/>
        <w:spacing w:before="120" w:after="0" w:line="240" w:lineRule="auto"/>
        <w:ind w:left="-567" w:firstLine="567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Стаття 6.  Рівні готовності технології</w:t>
      </w:r>
    </w:p>
    <w:p w:rsidR="00B35693" w:rsidRDefault="00371042" w:rsidP="00F81F90">
      <w:pPr>
        <w:pStyle w:val="LO-normal"/>
        <w:numPr>
          <w:ilvl w:val="0"/>
          <w:numId w:val="1"/>
        </w:numPr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Рівні готовності технології – це індикатор вимірювання готовності </w:t>
      </w:r>
      <w:r w:rsidR="00F272E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інноваційної продукції (процесу), який налічує дев’ять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рівнів: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1) </w:t>
      </w:r>
      <w:hyperlink r:id="rId8">
        <w:r>
          <w:rPr>
            <w:rStyle w:val="ListLabel3"/>
            <w:rFonts w:eastAsia="Calibri"/>
          </w:rPr>
          <w:t>перши</w:t>
        </w:r>
        <w:r w:rsidR="00F272E9">
          <w:rPr>
            <w:rStyle w:val="ListLabel3"/>
            <w:rFonts w:eastAsia="Calibri"/>
          </w:rPr>
          <w:t>й рівень готовності технології –</w:t>
        </w:r>
        <w:r>
          <w:rPr>
            <w:rStyle w:val="ListLabel3"/>
            <w:rFonts w:eastAsia="Calibri"/>
          </w:rPr>
          <w:t xml:space="preserve"> отримання базових принципів</w:t>
        </w:r>
      </w:hyperlink>
      <w:r w:rsidR="00F272E9">
        <w:rPr>
          <w:rStyle w:val="ListLabel3"/>
          <w:rFonts w:eastAsia="Calibri"/>
        </w:rPr>
        <w:t>.</w:t>
      </w:r>
    </w:p>
    <w:p w:rsidR="00803466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Фундаментальні </w:t>
      </w:r>
      <w:r w:rsidR="00453F8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та прикладні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наукові дослідження трансформуються в потенційн</w:t>
      </w:r>
      <w:r w:rsidR="00F272E9">
        <w:rPr>
          <w:rFonts w:ascii="Times New Roman" w:eastAsia="Times New Roman" w:hAnsi="Times New Roman" w:cs="Times New Roman"/>
          <w:color w:val="000000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нові базові принципи, </w:t>
      </w:r>
      <w:r w:rsidR="00F272E9">
        <w:rPr>
          <w:rFonts w:ascii="Times New Roman" w:eastAsia="Times New Roman" w:hAnsi="Times New Roman" w:cs="Times New Roman"/>
          <w:color w:val="000000"/>
          <w:sz w:val="26"/>
          <w:szCs w:val="26"/>
        </w:rPr>
        <w:t>які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можуть бути використані </w:t>
      </w:r>
      <w:r w:rsidR="00453F8B">
        <w:rPr>
          <w:rFonts w:ascii="Times New Roman" w:eastAsia="Times New Roman" w:hAnsi="Times New Roman" w:cs="Times New Roman"/>
          <w:color w:val="000000"/>
          <w:sz w:val="26"/>
          <w:szCs w:val="26"/>
        </w:rPr>
        <w:t>з метою створення та/або впровадження інновацій;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2) </w:t>
      </w:r>
      <w:hyperlink r:id="rId9">
        <w:r>
          <w:rPr>
            <w:rStyle w:val="ListLabel3"/>
            <w:rFonts w:eastAsia="Calibri"/>
          </w:rPr>
          <w:t xml:space="preserve">другий рівень готовності технології </w:t>
        </w:r>
        <w:r w:rsidR="00F272E9">
          <w:rPr>
            <w:rStyle w:val="ListLabel3"/>
            <w:rFonts w:eastAsia="Calibri"/>
          </w:rPr>
          <w:t xml:space="preserve">– </w:t>
        </w:r>
        <w:r>
          <w:rPr>
            <w:rStyle w:val="ListLabel3"/>
            <w:rFonts w:eastAsia="Calibri"/>
          </w:rPr>
          <w:t xml:space="preserve"> формулювання технологічних рішень</w:t>
        </w:r>
      </w:hyperlink>
      <w:r w:rsidR="00F272E9">
        <w:rPr>
          <w:rStyle w:val="ListLabel3"/>
          <w:rFonts w:eastAsia="Calibri"/>
        </w:rPr>
        <w:t>.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Визначення </w:t>
      </w:r>
      <w:r w:rsidR="00453F8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інноваційного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потенці</w:t>
      </w:r>
      <w:r w:rsidR="00453F8B">
        <w:rPr>
          <w:rFonts w:ascii="Times New Roman" w:eastAsia="Times New Roman" w:hAnsi="Times New Roman" w:cs="Times New Roman"/>
          <w:color w:val="000000"/>
          <w:sz w:val="26"/>
          <w:szCs w:val="26"/>
        </w:rPr>
        <w:t>алу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453F8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використання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основних (технологічних) принципів, в тому числі технологічних рішень. Також досліджуються базові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принципи виробництва і визначаються можливі ринки збуту. </w:t>
      </w:r>
      <w:r w:rsidR="00453F8B">
        <w:rPr>
          <w:rFonts w:ascii="Times New Roman" w:eastAsia="Times New Roman" w:hAnsi="Times New Roman" w:cs="Times New Roman"/>
          <w:color w:val="000000"/>
          <w:sz w:val="26"/>
          <w:szCs w:val="26"/>
        </w:rPr>
        <w:t>Сформовано н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евелик</w:t>
      </w:r>
      <w:r w:rsidR="00453F8B">
        <w:rPr>
          <w:rFonts w:ascii="Times New Roman" w:eastAsia="Times New Roman" w:hAnsi="Times New Roman" w:cs="Times New Roman"/>
          <w:color w:val="000000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дослідницьк</w:t>
      </w:r>
      <w:r w:rsidR="00453F8B">
        <w:rPr>
          <w:rFonts w:ascii="Times New Roman" w:eastAsia="Times New Roman" w:hAnsi="Times New Roman" w:cs="Times New Roman"/>
          <w:color w:val="000000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груп</w:t>
      </w:r>
      <w:r w:rsidR="00453F8B">
        <w:rPr>
          <w:rFonts w:ascii="Times New Roman" w:eastAsia="Times New Roman" w:hAnsi="Times New Roman" w:cs="Times New Roman"/>
          <w:color w:val="000000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з метою оці</w:t>
      </w:r>
      <w:r w:rsidR="00F272E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нки технічної </w:t>
      </w:r>
      <w:r w:rsidR="0080346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реалізації </w:t>
      </w:r>
      <w:proofErr w:type="spellStart"/>
      <w:r w:rsidR="00F272E9">
        <w:rPr>
          <w:rFonts w:ascii="Times New Roman" w:eastAsia="Times New Roman" w:hAnsi="Times New Roman" w:cs="Times New Roman"/>
          <w:color w:val="000000"/>
          <w:sz w:val="26"/>
          <w:szCs w:val="26"/>
        </w:rPr>
        <w:t>проє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кту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3) </w:t>
      </w:r>
      <w:hyperlink r:id="rId10">
        <w:r>
          <w:rPr>
            <w:rStyle w:val="ListLabel3"/>
            <w:rFonts w:eastAsia="Calibri"/>
          </w:rPr>
          <w:t>треті</w:t>
        </w:r>
        <w:r w:rsidR="00F272E9">
          <w:rPr>
            <w:rStyle w:val="ListLabel3"/>
            <w:rFonts w:eastAsia="Calibri"/>
          </w:rPr>
          <w:t>й рівень готовності технології –</w:t>
        </w:r>
        <w:r w:rsidR="00803466">
          <w:rPr>
            <w:rStyle w:val="ListLabel3"/>
            <w:rFonts w:eastAsia="Calibri"/>
          </w:rPr>
          <w:t xml:space="preserve"> </w:t>
        </w:r>
        <w:r w:rsidR="00D84A3C" w:rsidRPr="00803466">
          <w:rPr>
            <w:rStyle w:val="ListLabel3"/>
            <w:rFonts w:eastAsia="Calibri"/>
          </w:rPr>
          <w:t>попередня</w:t>
        </w:r>
        <w:r w:rsidRPr="00803466">
          <w:rPr>
            <w:rStyle w:val="ListLabel3"/>
            <w:rFonts w:eastAsia="Calibri"/>
          </w:rPr>
          <w:t xml:space="preserve"> </w:t>
        </w:r>
        <w:r>
          <w:rPr>
            <w:rStyle w:val="ListLabel3"/>
            <w:rFonts w:eastAsia="Calibri"/>
          </w:rPr>
          <w:t>оцінка ефективності застосування ідеї і технології</w:t>
        </w:r>
      </w:hyperlink>
      <w:r w:rsidR="00F272E9">
        <w:rPr>
          <w:rStyle w:val="ListLabel3"/>
          <w:rFonts w:eastAsia="Calibri"/>
        </w:rPr>
        <w:t>.</w:t>
      </w:r>
    </w:p>
    <w:p w:rsidR="00B35693" w:rsidRDefault="0043589B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</w:t>
      </w:r>
      <w:r w:rsidR="003710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роводяться дослідження для оцінки технічної та ринкової доцільності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іде</w:t>
      </w:r>
      <w:r w:rsidR="00371042">
        <w:rPr>
          <w:rFonts w:ascii="Times New Roman" w:eastAsia="Times New Roman" w:hAnsi="Times New Roman" w:cs="Times New Roman"/>
          <w:color w:val="000000"/>
          <w:sz w:val="26"/>
          <w:szCs w:val="26"/>
        </w:rPr>
        <w:t>ї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та/або технології, що включає</w:t>
      </w:r>
      <w:r w:rsidR="00803466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роботу в лабораторіях, перші переговори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3710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з потенційними </w:t>
      </w:r>
      <w:r w:rsidR="00803466">
        <w:rPr>
          <w:rFonts w:ascii="Times New Roman" w:eastAsia="Times New Roman" w:hAnsi="Times New Roman" w:cs="Times New Roman"/>
          <w:color w:val="000000"/>
          <w:sz w:val="26"/>
          <w:szCs w:val="26"/>
        </w:rPr>
        <w:t>споживачами (користувачами).</w:t>
      </w:r>
      <w:r w:rsidR="003710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Дослідницька група продовжує розширюватися і </w:t>
      </w:r>
      <w:r w:rsidR="00A66F24">
        <w:rPr>
          <w:rFonts w:ascii="Times New Roman" w:eastAsia="Times New Roman" w:hAnsi="Times New Roman" w:cs="Times New Roman"/>
          <w:color w:val="000000"/>
          <w:sz w:val="26"/>
          <w:szCs w:val="26"/>
        </w:rPr>
        <w:t>здійснюється</w:t>
      </w:r>
      <w:r w:rsidR="003710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попередня оцінка ринкової ефективності;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4) </w:t>
      </w:r>
      <w:hyperlink r:id="rId11">
        <w:r>
          <w:rPr>
            <w:rStyle w:val="ListLabel3"/>
            <w:rFonts w:eastAsia="Calibri"/>
          </w:rPr>
          <w:t>четверти</w:t>
        </w:r>
        <w:r w:rsidR="0043589B">
          <w:rPr>
            <w:rStyle w:val="ListLabel3"/>
            <w:rFonts w:eastAsia="Calibri"/>
          </w:rPr>
          <w:t>й рівень готовності технології –</w:t>
        </w:r>
        <w:r>
          <w:rPr>
            <w:rStyle w:val="ListLabel3"/>
            <w:rFonts w:eastAsia="Calibri"/>
          </w:rPr>
          <w:t xml:space="preserve"> </w:t>
        </w:r>
        <w:r w:rsidR="00A66F24">
          <w:rPr>
            <w:rStyle w:val="ListLabel3"/>
            <w:rFonts w:eastAsia="Calibri"/>
          </w:rPr>
          <w:t xml:space="preserve">перевірка </w:t>
        </w:r>
        <w:r>
          <w:rPr>
            <w:rStyle w:val="ListLabel3"/>
            <w:rFonts w:eastAsia="Calibri"/>
          </w:rPr>
          <w:t>працездатності готового прототипу в лабораторії</w:t>
        </w:r>
      </w:hyperlink>
      <w:r w:rsidR="0043589B">
        <w:rPr>
          <w:rStyle w:val="ListLabel3"/>
          <w:rFonts w:eastAsia="Calibri"/>
        </w:rPr>
        <w:t>.</w:t>
      </w:r>
    </w:p>
    <w:p w:rsidR="00B35693" w:rsidRDefault="00A66F24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Здійснюється попередня оцінка</w:t>
      </w:r>
      <w:r w:rsidR="003710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ефективності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прототипу</w:t>
      </w:r>
      <w:r w:rsidR="003710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шляхом тестування в лабораторних умовах.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Проводяться</w:t>
      </w:r>
      <w:r w:rsidR="003710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дослідження можливостей виробництва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інноваційної продукції (процесу) </w:t>
      </w:r>
      <w:r w:rsidR="003710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з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одночасним</w:t>
      </w:r>
      <w:r w:rsidR="003710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визначенням основних принципів виробництва. </w:t>
      </w:r>
      <w:r w:rsidR="0043589B">
        <w:rPr>
          <w:rFonts w:ascii="Times New Roman" w:eastAsia="Times New Roman" w:hAnsi="Times New Roman" w:cs="Times New Roman"/>
          <w:color w:val="000000"/>
          <w:sz w:val="26"/>
          <w:szCs w:val="26"/>
        </w:rPr>
        <w:t>Вивчення можливих ринків збуту</w:t>
      </w:r>
      <w:r w:rsidRPr="00A66F2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інноваційної продукції (процесу) </w:t>
      </w:r>
      <w:r w:rsidR="0043589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для визначення попиту </w:t>
      </w:r>
      <w:r w:rsidR="00371042">
        <w:rPr>
          <w:rFonts w:ascii="Times New Roman" w:eastAsia="Times New Roman" w:hAnsi="Times New Roman" w:cs="Times New Roman"/>
          <w:color w:val="000000"/>
          <w:sz w:val="26"/>
          <w:szCs w:val="26"/>
        </w:rPr>
        <w:t>і повноцінний аналіз ринку;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5) </w:t>
      </w:r>
      <w:hyperlink r:id="rId12">
        <w:r>
          <w:rPr>
            <w:rStyle w:val="ListLabel3"/>
            <w:rFonts w:eastAsia="Calibri"/>
          </w:rPr>
          <w:t>п’яти</w:t>
        </w:r>
        <w:r w:rsidR="0043589B">
          <w:rPr>
            <w:rStyle w:val="ListLabel3"/>
            <w:rFonts w:eastAsia="Calibri"/>
          </w:rPr>
          <w:t>й рівень готовності технології –</w:t>
        </w:r>
        <w:r>
          <w:rPr>
            <w:rStyle w:val="ListLabel3"/>
            <w:rFonts w:eastAsia="Calibri"/>
          </w:rPr>
          <w:t xml:space="preserve"> перевірка прототипу в робочому середовищі </w:t>
        </w:r>
        <w:r w:rsidR="00A66F24">
          <w:rPr>
            <w:rStyle w:val="ListLabel3"/>
            <w:rFonts w:eastAsia="Calibri"/>
          </w:rPr>
          <w:t>споживача (</w:t>
        </w:r>
        <w:r>
          <w:rPr>
            <w:rStyle w:val="ListLabel3"/>
            <w:rFonts w:eastAsia="Calibri"/>
          </w:rPr>
          <w:t>користувача</w:t>
        </w:r>
      </w:hyperlink>
      <w:r w:rsidR="00A66F24">
        <w:rPr>
          <w:rStyle w:val="ListLabel3"/>
          <w:rFonts w:eastAsia="Calibri"/>
        </w:rPr>
        <w:t>)</w:t>
      </w:r>
      <w:r w:rsidR="0043589B">
        <w:rPr>
          <w:rStyle w:val="ListLabel3"/>
          <w:rFonts w:eastAsia="Calibri"/>
        </w:rPr>
        <w:t>.</w:t>
      </w:r>
    </w:p>
    <w:p w:rsidR="00B35693" w:rsidRDefault="005F1A80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Прототип</w:t>
      </w:r>
      <w:r w:rsidR="003710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проходить перевірку в робочому середовищі </w:t>
      </w:r>
      <w:r w:rsidR="00A66F24">
        <w:rPr>
          <w:rFonts w:ascii="Times New Roman" w:eastAsia="Times New Roman" w:hAnsi="Times New Roman" w:cs="Times New Roman"/>
          <w:color w:val="000000"/>
          <w:sz w:val="26"/>
          <w:szCs w:val="26"/>
        </w:rPr>
        <w:t>споживача (</w:t>
      </w:r>
      <w:r w:rsidR="00371042">
        <w:rPr>
          <w:rFonts w:ascii="Times New Roman" w:eastAsia="Times New Roman" w:hAnsi="Times New Roman" w:cs="Times New Roman"/>
          <w:color w:val="000000"/>
          <w:sz w:val="26"/>
          <w:szCs w:val="26"/>
        </w:rPr>
        <w:t>користувача</w:t>
      </w:r>
      <w:r w:rsidR="00A66F24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  <w:r w:rsidR="003710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з використанням </w:t>
      </w:r>
      <w:r w:rsidR="00A66F2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додаткової </w:t>
      </w:r>
      <w:r w:rsidR="003710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технологічної інфраструктури. Тестується і підтверджується </w:t>
      </w:r>
      <w:r w:rsidR="00A66F2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можливість </w:t>
      </w:r>
      <w:r w:rsidR="00371042">
        <w:rPr>
          <w:rFonts w:ascii="Times New Roman" w:eastAsia="Times New Roman" w:hAnsi="Times New Roman" w:cs="Times New Roman"/>
          <w:color w:val="000000"/>
          <w:sz w:val="26"/>
          <w:szCs w:val="26"/>
        </w:rPr>
        <w:t>фактичн</w:t>
      </w:r>
      <w:r w:rsidR="00A66F24">
        <w:rPr>
          <w:rFonts w:ascii="Times New Roman" w:eastAsia="Times New Roman" w:hAnsi="Times New Roman" w:cs="Times New Roman"/>
          <w:color w:val="000000"/>
          <w:sz w:val="26"/>
          <w:szCs w:val="26"/>
        </w:rPr>
        <w:t>ого</w:t>
      </w:r>
      <w:r w:rsidR="003710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використання. В лабораторних умовах виконуються підготовчі процедури і випробування для запуску виробниц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тва</w:t>
      </w:r>
      <w:r w:rsidR="00A66F2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інноваційної продукції (процесу)</w:t>
      </w:r>
      <w:r w:rsidR="00CC204A">
        <w:rPr>
          <w:rFonts w:ascii="Times New Roman" w:eastAsia="Times New Roman" w:hAnsi="Times New Roman" w:cs="Times New Roman"/>
          <w:color w:val="000000"/>
          <w:sz w:val="26"/>
          <w:szCs w:val="26"/>
        </w:rPr>
        <w:t>. Здійснюютьс</w:t>
      </w:r>
      <w:r w:rsidR="003710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я перші кроки для подальшого розповсюдження </w:t>
      </w:r>
      <w:r w:rsidR="00A66F24" w:rsidRPr="00A66F24"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  <w:t>“</w:t>
      </w:r>
      <w:r w:rsidR="00371042">
        <w:rPr>
          <w:rFonts w:ascii="Times New Roman" w:eastAsia="Times New Roman" w:hAnsi="Times New Roman" w:cs="Times New Roman"/>
          <w:color w:val="000000"/>
          <w:sz w:val="26"/>
          <w:szCs w:val="26"/>
        </w:rPr>
        <w:t>пілотної</w:t>
      </w:r>
      <w:r w:rsidR="00A66F24" w:rsidRPr="00A66F24">
        <w:rPr>
          <w:rFonts w:ascii="Times New Roman" w:eastAsia="Times New Roman" w:hAnsi="Times New Roman" w:cs="Times New Roman"/>
          <w:color w:val="000000"/>
          <w:sz w:val="26"/>
          <w:szCs w:val="26"/>
          <w:lang w:val="ru-RU"/>
        </w:rPr>
        <w:t>”</w:t>
      </w:r>
      <w:r w:rsidR="003710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продукції</w:t>
      </w:r>
      <w:r w:rsidR="00A66F2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(процесу)</w:t>
      </w:r>
      <w:r w:rsidR="0037104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і виходу на ринки збуту;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6) </w:t>
      </w:r>
      <w:hyperlink r:id="rId13">
        <w:r>
          <w:rPr>
            <w:rStyle w:val="ListLabel3"/>
            <w:rFonts w:eastAsia="Calibri"/>
          </w:rPr>
          <w:t xml:space="preserve">шостий рівень готовності технології </w:t>
        </w:r>
        <w:r w:rsidR="00CC204A">
          <w:rPr>
            <w:rStyle w:val="ListLabel3"/>
            <w:rFonts w:eastAsia="Calibri"/>
          </w:rPr>
          <w:t>– випуск дослідного зразка</w:t>
        </w:r>
        <w:r>
          <w:rPr>
            <w:rStyle w:val="ListLabel3"/>
            <w:rFonts w:eastAsia="Calibri"/>
          </w:rPr>
          <w:t xml:space="preserve">, включаючи тестування в робочому середовищі </w:t>
        </w:r>
        <w:r w:rsidR="002C2DF2">
          <w:rPr>
            <w:rStyle w:val="ListLabel3"/>
            <w:rFonts w:eastAsia="Calibri"/>
          </w:rPr>
          <w:t>споживача (</w:t>
        </w:r>
        <w:r>
          <w:rPr>
            <w:rStyle w:val="ListLabel3"/>
            <w:rFonts w:eastAsia="Calibri"/>
          </w:rPr>
          <w:t>користувача</w:t>
        </w:r>
      </w:hyperlink>
      <w:r w:rsidR="002C2DF2">
        <w:rPr>
          <w:rStyle w:val="ListLabel3"/>
          <w:rFonts w:eastAsia="Calibri"/>
        </w:rPr>
        <w:t>)</w:t>
      </w:r>
      <w:r w:rsidR="00CC204A">
        <w:rPr>
          <w:rStyle w:val="ListLabel3"/>
          <w:rFonts w:eastAsia="Calibri"/>
        </w:rPr>
        <w:t>.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На даному етапі </w:t>
      </w:r>
      <w:r w:rsidR="00BC1788">
        <w:rPr>
          <w:rFonts w:ascii="Times New Roman" w:eastAsia="Times New Roman" w:hAnsi="Times New Roman" w:cs="Times New Roman"/>
          <w:color w:val="000000"/>
          <w:sz w:val="26"/>
          <w:szCs w:val="26"/>
        </w:rPr>
        <w:t>інноваційна продукція (процес)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повністю готов</w:t>
      </w:r>
      <w:r w:rsidR="00BC1788">
        <w:rPr>
          <w:rFonts w:ascii="Times New Roman" w:eastAsia="Times New Roman" w:hAnsi="Times New Roman" w:cs="Times New Roman"/>
          <w:color w:val="000000"/>
          <w:sz w:val="26"/>
          <w:szCs w:val="26"/>
        </w:rPr>
        <w:t>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для запуску на пілотній лінії або дослідному </w:t>
      </w:r>
      <w:r w:rsidR="00BC1788">
        <w:rPr>
          <w:rFonts w:ascii="Times New Roman" w:eastAsia="Times New Roman" w:hAnsi="Times New Roman" w:cs="Times New Roman"/>
          <w:color w:val="000000"/>
          <w:sz w:val="26"/>
          <w:szCs w:val="26"/>
        </w:rPr>
        <w:t>виробництві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Проводиться оцінка і доопрацювання </w:t>
      </w:r>
      <w:r w:rsidR="00BC1788">
        <w:rPr>
          <w:rFonts w:ascii="Times New Roman" w:eastAsia="Times New Roman" w:hAnsi="Times New Roman" w:cs="Times New Roman"/>
          <w:color w:val="000000"/>
          <w:sz w:val="26"/>
          <w:szCs w:val="26"/>
        </w:rPr>
        <w:t>інноваційної продукції (процесу</w:t>
      </w:r>
      <w:r w:rsidR="00CE1E57">
        <w:rPr>
          <w:rFonts w:ascii="Times New Roman" w:eastAsia="Times New Roman" w:hAnsi="Times New Roman" w:cs="Times New Roman"/>
          <w:color w:val="000000"/>
          <w:sz w:val="26"/>
          <w:szCs w:val="26"/>
        </w:rPr>
        <w:t>), а також здійснюється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CE1E57">
        <w:rPr>
          <w:rFonts w:ascii="Times New Roman" w:eastAsia="Times New Roman" w:hAnsi="Times New Roman" w:cs="Times New Roman"/>
          <w:color w:val="000000"/>
          <w:sz w:val="26"/>
          <w:szCs w:val="26"/>
        </w:rPr>
        <w:t>організація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виробництва (</w:t>
      </w:r>
      <w:r w:rsidR="002C2DF2">
        <w:rPr>
          <w:rFonts w:ascii="Times New Roman" w:eastAsia="Times New Roman" w:hAnsi="Times New Roman" w:cs="Times New Roman"/>
          <w:color w:val="000000"/>
          <w:sz w:val="26"/>
          <w:szCs w:val="26"/>
        </w:rPr>
        <w:t>у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тому числі маркетинг, логістика, виробництв</w:t>
      </w:r>
      <w:r w:rsidR="002C2DF2">
        <w:rPr>
          <w:rFonts w:ascii="Times New Roman" w:eastAsia="Times New Roman" w:hAnsi="Times New Roman" w:cs="Times New Roman"/>
          <w:color w:val="000000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тощо);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7) </w:t>
      </w:r>
      <w:hyperlink r:id="rId14">
        <w:r>
          <w:rPr>
            <w:rStyle w:val="ListLabel3"/>
            <w:rFonts w:eastAsia="Calibri"/>
          </w:rPr>
          <w:t>сьомий</w:t>
        </w:r>
        <w:r w:rsidR="00CE1E57">
          <w:rPr>
            <w:rStyle w:val="ListLabel3"/>
            <w:rFonts w:eastAsia="Calibri"/>
          </w:rPr>
          <w:t xml:space="preserve"> рівень готовності технології – пілотне</w:t>
        </w:r>
        <w:r>
          <w:rPr>
            <w:rStyle w:val="ListLabel3"/>
            <w:rFonts w:eastAsia="Calibri"/>
          </w:rPr>
          <w:t xml:space="preserve"> виробництв</w:t>
        </w:r>
        <w:r w:rsidR="00CE1E57">
          <w:rPr>
            <w:rStyle w:val="ListLabel3"/>
            <w:rFonts w:eastAsia="Calibri"/>
          </w:rPr>
          <w:t>о.</w:t>
        </w:r>
        <w:r>
          <w:rPr>
            <w:rStyle w:val="ListLabel3"/>
            <w:rFonts w:eastAsia="Calibri"/>
          </w:rPr>
          <w:t xml:space="preserve"> </w:t>
        </w:r>
      </w:hyperlink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Повністю </w:t>
      </w:r>
      <w:r w:rsidR="002C2DF2">
        <w:rPr>
          <w:rFonts w:ascii="Times New Roman" w:eastAsia="Times New Roman" w:hAnsi="Times New Roman" w:cs="Times New Roman"/>
          <w:color w:val="000000"/>
          <w:sz w:val="26"/>
          <w:szCs w:val="26"/>
        </w:rPr>
        <w:t>налагоджене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виробництво </w:t>
      </w:r>
      <w:r w:rsidR="00CE1E57">
        <w:rPr>
          <w:rFonts w:ascii="Times New Roman" w:eastAsia="Times New Roman" w:hAnsi="Times New Roman" w:cs="Times New Roman"/>
          <w:color w:val="000000"/>
          <w:sz w:val="26"/>
          <w:szCs w:val="26"/>
        </w:rPr>
        <w:t>інноваційної продукції (процесу)</w:t>
      </w:r>
      <w:r w:rsidR="002C2DF2">
        <w:rPr>
          <w:rFonts w:ascii="Times New Roman" w:eastAsia="Times New Roman" w:hAnsi="Times New Roman" w:cs="Times New Roman"/>
          <w:color w:val="000000"/>
          <w:sz w:val="26"/>
          <w:szCs w:val="26"/>
        </w:rPr>
        <w:t>, здійснено його запуск на ринок</w:t>
      </w:r>
      <w:r w:rsidR="00401ED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(готові схеми просув</w:t>
      </w:r>
      <w:r w:rsidR="004E67E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ання на ринок та </w:t>
      </w:r>
      <w:r w:rsidR="00CE1E57">
        <w:rPr>
          <w:rFonts w:ascii="Times New Roman" w:eastAsia="Times New Roman" w:hAnsi="Times New Roman" w:cs="Times New Roman"/>
          <w:color w:val="000000"/>
          <w:sz w:val="26"/>
          <w:szCs w:val="26"/>
        </w:rPr>
        <w:t>організовано виробництво)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8) </w:t>
      </w:r>
      <w:hyperlink r:id="rId15">
        <w:r>
          <w:rPr>
            <w:rStyle w:val="ListLabel3"/>
            <w:rFonts w:eastAsia="Calibri"/>
          </w:rPr>
          <w:t>восьми</w:t>
        </w:r>
        <w:r w:rsidR="004E67EB">
          <w:rPr>
            <w:rStyle w:val="ListLabel3"/>
            <w:rFonts w:eastAsia="Calibri"/>
          </w:rPr>
          <w:t>й рівень готовності технології –</w:t>
        </w:r>
        <w:r>
          <w:rPr>
            <w:rStyle w:val="ListLabel3"/>
            <w:rFonts w:eastAsia="Calibri"/>
          </w:rPr>
          <w:t xml:space="preserve"> виробництво перевірено, затверджено і готове до запуску</w:t>
        </w:r>
      </w:hyperlink>
      <w:r w:rsidR="004E67EB">
        <w:rPr>
          <w:rStyle w:val="ListLabel3"/>
          <w:rFonts w:eastAsia="Calibri"/>
        </w:rPr>
        <w:t>.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На даному етапі визначені схеми виробництва </w:t>
      </w:r>
      <w:r w:rsidR="004E67EB">
        <w:rPr>
          <w:rFonts w:ascii="Times New Roman" w:eastAsia="Times New Roman" w:hAnsi="Times New Roman" w:cs="Times New Roman"/>
          <w:color w:val="000000"/>
          <w:sz w:val="26"/>
          <w:szCs w:val="26"/>
        </w:rPr>
        <w:t>інноваційної продукції (процесу)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і його остаточна версія, а також </w:t>
      </w:r>
      <w:r w:rsidR="003E0FE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запущено </w:t>
      </w:r>
      <w:r w:rsidR="00401ED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її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виро</w:t>
      </w:r>
      <w:r w:rsidR="00401ED9">
        <w:rPr>
          <w:rFonts w:ascii="Times New Roman" w:eastAsia="Times New Roman" w:hAnsi="Times New Roman" w:cs="Times New Roman"/>
          <w:color w:val="000000"/>
          <w:sz w:val="26"/>
          <w:szCs w:val="26"/>
        </w:rPr>
        <w:t>бництв</w:t>
      </w:r>
      <w:r w:rsidR="003E0FE1">
        <w:rPr>
          <w:rFonts w:ascii="Times New Roman" w:eastAsia="Times New Roman" w:hAnsi="Times New Roman" w:cs="Times New Roman"/>
          <w:color w:val="000000"/>
          <w:sz w:val="26"/>
          <w:szCs w:val="26"/>
        </w:rPr>
        <w:t>о</w:t>
      </w:r>
      <w:r w:rsidR="00401ED9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401ED9">
        <w:rPr>
          <w:rFonts w:ascii="Times New Roman" w:eastAsia="Times New Roman" w:hAnsi="Times New Roman" w:cs="Times New Roman"/>
          <w:color w:val="000000"/>
          <w:sz w:val="26"/>
          <w:szCs w:val="26"/>
        </w:rPr>
        <w:t>І</w:t>
      </w:r>
      <w:r w:rsidR="004E67EB">
        <w:rPr>
          <w:rFonts w:ascii="Times New Roman" w:eastAsia="Times New Roman" w:hAnsi="Times New Roman" w:cs="Times New Roman"/>
          <w:color w:val="000000"/>
          <w:sz w:val="26"/>
          <w:szCs w:val="26"/>
        </w:rPr>
        <w:t>нноваційн</w:t>
      </w:r>
      <w:r w:rsidR="00401ED9">
        <w:rPr>
          <w:rFonts w:ascii="Times New Roman" w:eastAsia="Times New Roman" w:hAnsi="Times New Roman" w:cs="Times New Roman"/>
          <w:color w:val="000000"/>
          <w:sz w:val="26"/>
          <w:szCs w:val="26"/>
        </w:rPr>
        <w:t>у продукцію (процес</w:t>
      </w:r>
      <w:r w:rsidR="004E67EB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представлен</w:t>
      </w:r>
      <w:r w:rsidR="00401ED9">
        <w:rPr>
          <w:rFonts w:ascii="Times New Roman" w:eastAsia="Times New Roman" w:hAnsi="Times New Roman" w:cs="Times New Roman"/>
          <w:color w:val="000000"/>
          <w:sz w:val="26"/>
          <w:szCs w:val="26"/>
        </w:rPr>
        <w:t>о</w:t>
      </w:r>
      <w:r w:rsidR="004E67E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на </w:t>
      </w:r>
      <w:r w:rsidR="004E67EB">
        <w:rPr>
          <w:rFonts w:ascii="Times New Roman" w:eastAsia="Times New Roman" w:hAnsi="Times New Roman" w:cs="Times New Roman"/>
          <w:color w:val="000000"/>
          <w:sz w:val="26"/>
          <w:szCs w:val="26"/>
        </w:rPr>
        <w:t>ринках</w:t>
      </w:r>
      <w:r w:rsidR="00401ED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(внутрішньому та зовнішньому)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9) </w:t>
      </w:r>
      <w:hyperlink r:id="rId16">
        <w:r>
          <w:rPr>
            <w:rStyle w:val="ListLabel3"/>
            <w:rFonts w:eastAsia="Calibri"/>
          </w:rPr>
          <w:t>дев’яти</w:t>
        </w:r>
        <w:r w:rsidR="003E0FE1">
          <w:rPr>
            <w:rStyle w:val="ListLabel3"/>
            <w:rFonts w:eastAsia="Calibri"/>
          </w:rPr>
          <w:t>й рівень готовності технології –</w:t>
        </w:r>
        <w:r>
          <w:rPr>
            <w:rStyle w:val="ListLabel3"/>
            <w:rFonts w:eastAsia="Calibri"/>
          </w:rPr>
          <w:t xml:space="preserve"> виробництво повністю запущене, а </w:t>
        </w:r>
        <w:r w:rsidR="004E67EB">
          <w:rPr>
            <w:rFonts w:ascii="Times New Roman" w:eastAsia="Times New Roman" w:hAnsi="Times New Roman" w:cs="Times New Roman"/>
            <w:color w:val="000000"/>
            <w:sz w:val="26"/>
            <w:szCs w:val="26"/>
          </w:rPr>
          <w:t>інноваційна продукція (процес)</w:t>
        </w:r>
        <w:r>
          <w:rPr>
            <w:rStyle w:val="ListLabel3"/>
            <w:rFonts w:eastAsia="Calibri"/>
          </w:rPr>
          <w:t xml:space="preserve"> кон</w:t>
        </w:r>
        <w:r w:rsidR="00875971">
          <w:rPr>
            <w:rStyle w:val="ListLabel3"/>
            <w:rFonts w:eastAsia="Calibri"/>
          </w:rPr>
          <w:t>курентоспромож</w:t>
        </w:r>
        <w:r>
          <w:rPr>
            <w:rStyle w:val="ListLabel3"/>
            <w:rFonts w:eastAsia="Calibri"/>
          </w:rPr>
          <w:t>н</w:t>
        </w:r>
      </w:hyperlink>
      <w:r w:rsidR="00875971">
        <w:rPr>
          <w:rStyle w:val="ListLabel3"/>
          <w:rFonts w:eastAsia="Calibri"/>
        </w:rPr>
        <w:t>а</w:t>
      </w:r>
      <w:r w:rsidR="003E0FE1">
        <w:rPr>
          <w:rStyle w:val="ListLabel3"/>
          <w:rFonts w:eastAsia="Calibri"/>
        </w:rPr>
        <w:t xml:space="preserve"> </w:t>
      </w:r>
      <w:r w:rsidR="00875971">
        <w:rPr>
          <w:rStyle w:val="ListLabel3"/>
          <w:rFonts w:eastAsia="Calibri"/>
        </w:rPr>
        <w:t xml:space="preserve">на </w:t>
      </w:r>
      <w:r w:rsidR="003E0FE1">
        <w:rPr>
          <w:rStyle w:val="ListLabel3"/>
          <w:rFonts w:eastAsia="Calibri"/>
        </w:rPr>
        <w:t>ринку</w:t>
      </w:r>
      <w:r w:rsidR="00D84A3C">
        <w:rPr>
          <w:rStyle w:val="ListLabel3"/>
          <w:rFonts w:eastAsia="Calibri"/>
        </w:rPr>
        <w:t>.</w:t>
      </w:r>
    </w:p>
    <w:p w:rsidR="00401ED9" w:rsidRDefault="00371042" w:rsidP="003E0FE1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Запущен</w:t>
      </w:r>
      <w:r w:rsidR="004E67EB">
        <w:rPr>
          <w:rFonts w:ascii="Times New Roman" w:eastAsia="Times New Roman" w:hAnsi="Times New Roman" w:cs="Times New Roman"/>
          <w:color w:val="000000"/>
          <w:sz w:val="26"/>
          <w:szCs w:val="26"/>
        </w:rPr>
        <w:t>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повний цикл виробництв</w:t>
      </w:r>
      <w:r w:rsidR="004E67EB">
        <w:rPr>
          <w:rFonts w:ascii="Times New Roman" w:eastAsia="Times New Roman" w:hAnsi="Times New Roman" w:cs="Times New Roman"/>
          <w:color w:val="000000"/>
          <w:sz w:val="26"/>
          <w:szCs w:val="26"/>
        </w:rPr>
        <w:t>а</w:t>
      </w:r>
      <w:r w:rsidR="004E67EB" w:rsidRPr="004E67EB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4E67EB">
        <w:rPr>
          <w:rFonts w:ascii="Times New Roman" w:eastAsia="Times New Roman" w:hAnsi="Times New Roman" w:cs="Times New Roman"/>
          <w:color w:val="000000"/>
          <w:sz w:val="26"/>
          <w:szCs w:val="26"/>
        </w:rPr>
        <w:t>інноваційної продукції (процесу)</w:t>
      </w:r>
      <w:r w:rsidR="00D84A3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яка </w:t>
      </w:r>
      <w:r w:rsidR="00401ED9">
        <w:rPr>
          <w:rFonts w:ascii="Times New Roman" w:eastAsia="Times New Roman" w:hAnsi="Times New Roman" w:cs="Times New Roman"/>
          <w:color w:val="000000"/>
          <w:sz w:val="26"/>
          <w:szCs w:val="26"/>
        </w:rPr>
        <w:t>виходить</w:t>
      </w:r>
      <w:r w:rsidR="00D84A3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на нові ринки, </w:t>
      </w:r>
      <w:r w:rsidR="004E67EB">
        <w:rPr>
          <w:rFonts w:ascii="Times New Roman" w:eastAsia="Times New Roman" w:hAnsi="Times New Roman" w:cs="Times New Roman"/>
          <w:color w:val="000000"/>
          <w:sz w:val="26"/>
          <w:szCs w:val="26"/>
        </w:rPr>
        <w:t>здійснюється її удосконалення</w:t>
      </w:r>
      <w:r w:rsidR="00D84A3C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3E0FE1" w:rsidRPr="00401ED9" w:rsidRDefault="003E0FE1" w:rsidP="003E0FE1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Стаття 7. Форми та джерела державної підтримки інноваційної діяльності </w:t>
      </w:r>
    </w:p>
    <w:p w:rsidR="00B35693" w:rsidRDefault="00D84A3C" w:rsidP="00D84A3C">
      <w:pPr>
        <w:pStyle w:val="LO-normal"/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1. </w:t>
      </w:r>
      <w:r w:rsidR="00371042">
        <w:rPr>
          <w:rFonts w:ascii="Times New Roman" w:eastAsia="Times New Roman" w:hAnsi="Times New Roman" w:cs="Times New Roman"/>
          <w:color w:val="000000"/>
          <w:sz w:val="26"/>
          <w:szCs w:val="26"/>
        </w:rPr>
        <w:t>Формами державної підтримки інноваційної діяльності можуть бути: 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пряма державна фінансова підтримка розвитку інновацій;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непряма державна підтримка розвитку інновацій.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2. Державна підтримка інноваційної діяльності може здійснюватися за рахунок коштів державного і місцевих бюджетів та з інших джерел, не заборонених законодавством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з урахуванням Закону України “Про державну допомогу суб’єктам </w:t>
      </w:r>
      <w:r>
        <w:rPr>
          <w:rFonts w:ascii="Times New Roman" w:eastAsia="Times New Roman" w:hAnsi="Times New Roman" w:cs="Times New Roman"/>
          <w:sz w:val="28"/>
          <w:szCs w:val="28"/>
        </w:rPr>
        <w:t>господарювання”.</w:t>
      </w:r>
    </w:p>
    <w:p w:rsidR="0014533A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3. Надавачі державної підтримки</w:t>
      </w:r>
      <w:r w:rsidR="003E0FE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подають щороку</w:t>
      </w:r>
      <w:r w:rsidR="004B030E">
        <w:rPr>
          <w:rFonts w:ascii="Times New Roman" w:eastAsia="Times New Roman" w:hAnsi="Times New Roman" w:cs="Times New Roman"/>
          <w:color w:val="000000"/>
          <w:sz w:val="26"/>
          <w:szCs w:val="26"/>
        </w:rPr>
        <w:t>,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у порядк</w:t>
      </w:r>
      <w:r w:rsidR="004B030E">
        <w:rPr>
          <w:rFonts w:ascii="Times New Roman" w:eastAsia="Times New Roman" w:hAnsi="Times New Roman" w:cs="Times New Roman"/>
          <w:color w:val="000000"/>
          <w:sz w:val="26"/>
          <w:szCs w:val="26"/>
        </w:rPr>
        <w:t>у</w:t>
      </w:r>
      <w:r w:rsidR="003E0FE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передбаченому законодавством</w:t>
      </w:r>
      <w:r w:rsidR="004B030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пропозиції до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про</w:t>
      </w:r>
      <w:r>
        <w:rPr>
          <w:rFonts w:ascii="Times New Roman" w:eastAsia="Times New Roman" w:hAnsi="Times New Roman" w:cs="Times New Roman"/>
          <w:sz w:val="26"/>
          <w:szCs w:val="26"/>
        </w:rPr>
        <w:t>є</w:t>
      </w:r>
      <w:r w:rsidR="00754E00">
        <w:rPr>
          <w:rFonts w:ascii="Times New Roman" w:eastAsia="Times New Roman" w:hAnsi="Times New Roman" w:cs="Times New Roman"/>
          <w:color w:val="000000"/>
          <w:sz w:val="26"/>
          <w:szCs w:val="26"/>
        </w:rPr>
        <w:t>кту</w:t>
      </w:r>
      <w:proofErr w:type="spellEnd"/>
      <w:r w:rsidR="00754E00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Державного бюджету України.</w:t>
      </w:r>
    </w:p>
    <w:p w:rsidR="00754E00" w:rsidRPr="00754E00" w:rsidRDefault="00754E00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Стаття 8. Пряма державна фінансова підтримка розвитку інновацій 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1. Пряма державна фінансова підтримка розвитку інновацій може здійснюватися шляхом: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надання гранту суб’єкту інноваційної діяльності для реалізації інноваційного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проєкту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надання інноваційного ваучера;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надання гранту на створення або розвиток інноваційної інфраструктури: бізнес-інкубаторів, бізнес-акселераторів, фондів, індустріальних парків, інноваційних кластерів, інноваційних центрів, наукових парків, центрів трансферу технологій, технологічних платформ, спін-оф компаній тощо;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фінансування (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співфінансування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) інноваційною інфраструктурою малих та середніх підприємств та фізичних осіб-підприємців, що створюють та/або впроваджують ін</w:t>
      </w:r>
      <w:r w:rsidR="007E795A">
        <w:rPr>
          <w:rFonts w:ascii="Times New Roman" w:eastAsia="Times New Roman" w:hAnsi="Times New Roman" w:cs="Times New Roman"/>
          <w:color w:val="000000"/>
          <w:sz w:val="26"/>
          <w:szCs w:val="26"/>
        </w:rPr>
        <w:t>новації на першому-п’ятому рівнях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готовності технології;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підтримка бізнес-акселераторами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стартапів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на шостому-дев’ятому рівн</w:t>
      </w:r>
      <w:r w:rsidR="007E79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ях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готовності технології;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інших видів підтримки, передбаченої законодавством України.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2. Надання державної фінансової підтримки розвитку інновацій здійснюється з урахуванням наступних  принципів: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1) </w:t>
      </w:r>
      <w:r w:rsidR="007E795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конкурсної основи;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2)    публічності; 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3)    відкритості;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4)    доступності;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5)    незалежної оцінки;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6)    колегіальності;</w:t>
      </w:r>
    </w:p>
    <w:p w:rsidR="00401ED9" w:rsidRDefault="00371042" w:rsidP="007E795A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7)    гендерної рівності.</w:t>
      </w:r>
    </w:p>
    <w:p w:rsidR="007E795A" w:rsidRDefault="007E795A" w:rsidP="007E795A">
      <w:pPr>
        <w:pStyle w:val="LO-normal"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Стаття 9. Непряма державна підтримка розвитку інновацій 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1. Непряма державна підтримка розвитку інновацій здійснюється надавачами державної підтримки шляхом: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1) участі у формуванн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і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сприятливої кредитної, податкової та митної політики для розвитку інновацій;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2) здійснення заходів щодо пошуку потенційних інвесторів;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3) поширення інформації про державну підтримку інноваційної діяльності;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4) здійснення заходів щодо популяризації інноваційного потенціалу;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5) забезпечення відкритого доступу до інформації про стан розвитку інноваційної інфраструктури та іншої інформації (економічної, правової, статистичної, </w:t>
      </w:r>
      <w:r w:rsidR="007E795A">
        <w:rPr>
          <w:rFonts w:ascii="Times New Roman" w:eastAsia="Times New Roman" w:hAnsi="Times New Roman" w:cs="Times New Roman"/>
          <w:color w:val="000000"/>
          <w:sz w:val="26"/>
          <w:szCs w:val="26"/>
        </w:rPr>
        <w:t>виробничо-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технологічної, маркетингової), необхідної суб’єктам інноваційної діяльності для створення та/або впровадження інновацій;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6) сприяння поширенню співпраці між суб’єктами малого і середнього підприємництва, суб'єктами інвестиційної діяльності, іншими підприємствами, науковими установами, закладами вищої освіти та іншими суб’єктами інноваційної діяльності; 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7) сприяння комерціалізації результатів інноваційної діяльності та наукових досліджень;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8) співпраці з українською та міжнародною інноваційною інфраструктурою, міжнародними фондами та організаціями, у тому числі шляхом залучення технічної допомоги.</w:t>
      </w:r>
    </w:p>
    <w:p w:rsidR="00B35693" w:rsidRDefault="00B35693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Стаття 10. Державні гарантії суб’єктам інноваційної діяльності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1. Держава гарантує суб'єктам інноваційної діяльності: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1) стабільність умов здійснення інноваційної діяльності та додержання прав і законних інтересів її суб'єктів;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2) державну підтримку інноваційної діяльності </w:t>
      </w:r>
      <w:r w:rsidR="0031017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межах видатків, передбачених у Державному бюджеті на відповідний рік;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3) підтримку створення та розвитку інноваційної інфраструктури;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4) збереження конфіденційної інформації, пов’язаної з інноваційними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проєктами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5) вільний доступ до інформації про державну інноваційну політику;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6) сприяння у просуванні інноваційної продукції та процесів на внутрішній та зовнішній ринки;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7) захист від недобросовісної конкуренції, створення умов для інкорпорації (та ведення бізнесу) міжнародних компаній в Україні.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2. Органи державної влади та їх посадові особи не мають права втручатися в діяльність суб'єктів інноваційної діяльності, крім випадків, коли таке втручання допускається чинним законодавством і здійснюється в межах компетенції цих органів та посадових осіб.</w:t>
      </w:r>
    </w:p>
    <w:p w:rsidR="007E795A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У разі прийняття державними або іншими органами актів, що порушують права суб’єктів інноваційної діяльності, збитки, завдані суб’єктам інноваційної діяльності, підлягають відшкодуванню у повному обсязі цими органами. 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Спори про відшкодування збитків розв'язуються судом.</w:t>
      </w:r>
    </w:p>
    <w:p w:rsidR="00B35693" w:rsidRDefault="00B35693" w:rsidP="00F81F90">
      <w:pPr>
        <w:pStyle w:val="LO-normal"/>
        <w:spacing w:before="120" w:after="0" w:line="240" w:lineRule="auto"/>
        <w:ind w:left="-567" w:firstLine="567"/>
        <w:rPr>
          <w:rFonts w:ascii="Times New Roman" w:eastAsia="Times New Roman" w:hAnsi="Times New Roman" w:cs="Times New Roman"/>
          <w:sz w:val="26"/>
          <w:szCs w:val="26"/>
        </w:rPr>
      </w:pP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Розділ ІV. ПРИКІНЦЕВІ ТА ПЕРЕХІДНІ ПОЛОЖЕННЯ</w:t>
      </w:r>
    </w:p>
    <w:p w:rsidR="00B35693" w:rsidRDefault="00371042" w:rsidP="007E795A">
      <w:pPr>
        <w:pStyle w:val="LO-normal"/>
        <w:numPr>
          <w:ilvl w:val="0"/>
          <w:numId w:val="2"/>
        </w:numPr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Цей Закон набирає чинності з 1 липня 2021 року.</w:t>
      </w:r>
    </w:p>
    <w:p w:rsidR="00B35693" w:rsidRDefault="00371042" w:rsidP="007E795A">
      <w:pPr>
        <w:pStyle w:val="LO-normal"/>
        <w:numPr>
          <w:ilvl w:val="0"/>
          <w:numId w:val="2"/>
        </w:numPr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Визнати такими, що втратили чинність: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1) Закон України “Про спеціальний режим інноваційної діяльності технологічних парків” (Відомості Верховної Ради України, 1999, № 40, ст.363 із наступними змінами);</w:t>
      </w:r>
    </w:p>
    <w:p w:rsidR="00B35693" w:rsidRDefault="00371042" w:rsidP="00F81F90">
      <w:pPr>
        <w:pStyle w:val="LO-normal"/>
        <w:tabs>
          <w:tab w:val="left" w:pos="426"/>
          <w:tab w:val="left" w:pos="851"/>
        </w:tabs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2) Закон України “Про інноваційну діяльність” (Відомості Верховної Ради України, 2002 р., № 36, ст. 266 із наступними змінами);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3) Закон України “Про пріоритетні напрями інноваційної діяльності в Україні” (Відомості Верховної Ради України, 2012 р., № 19-20, ст. 166 із наступними змінами).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3.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Внести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зміни до таких законодавчих актів України: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1)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Главу 34 Господарського кодексу (Відомості Верховної Ради України, 2003, № 18, № 19-20, № 21-22, ст.144 із наступними змінами) виключити;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2) частину першу статті 3 Закону України “Про інвестиційну діяльність” (Відомості Верховної Ради України, 1991, № 47, ст.646 із наступними змінами) виключити;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3) у абзаці другому частини четвертої статті 28 </w:t>
      </w:r>
      <w:hyperlink r:id="rId17">
        <w:r>
          <w:rPr>
            <w:rStyle w:val="ListLabel3"/>
            <w:rFonts w:eastAsia="Calibri"/>
          </w:rPr>
          <w:t>Закону України</w:t>
        </w:r>
      </w:hyperlink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 “Про наукову і науково-технічну експертизу” (Відомості Верховної Ради України, 1995, № 9, ст.56 із наступними змінами) слова “інноваційних проектів, проектів технологічних парків” виключити;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4) у Законі України “Про державне регулювання діяльності у сфері трансферу технологій” (Відомості Верховної Ради України, 2006, № 45, ст.434 із наступними змінами):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у частині першій статті 2 слова “</w:t>
      </w:r>
      <w:hyperlink r:id="rId18">
        <w:r>
          <w:rPr>
            <w:rStyle w:val="ListLabel3"/>
            <w:rFonts w:eastAsia="Calibri"/>
          </w:rPr>
          <w:t>Про пріоритетні напрями інноваційної діяльності в Україні</w:t>
        </w:r>
      </w:hyperlink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” виключити, слова “Про інноваційну діяльність” замінити словами “Про розвиток інновацій”;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частину другу статті 24 виключити.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5) У Законі України “Про наукові парки” (Відомості Верховної Ради України, 2009, № 51, ст.757 із наступними змінами): 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а) в абзаці шостому статті 1 слова  “визначеними законами України”  замінити словами “визначеними Законом України”, а слова “Про пріоритетні напрями інноваційної діяльності в Україні” виключити;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б) у статті 2 слова “Про інноваційну діяльність” замінити словами “Про розвиток інновацій”;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в) у частині першій статті 8 слова “із законами України” замін</w:t>
      </w:r>
      <w:r w:rsidR="00347207">
        <w:rPr>
          <w:rFonts w:ascii="Times New Roman" w:eastAsia="Times New Roman" w:hAnsi="Times New Roman" w:cs="Times New Roman"/>
          <w:color w:val="000000"/>
          <w:sz w:val="26"/>
          <w:szCs w:val="26"/>
        </w:rPr>
        <w:t>ити  словами “із З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аконом України”, а слова “та “Про пріоритетні напрями інноваційної діяльності в Україні” виключити;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г) у частині першій статті 14 слова “законів України” замінити  словами “Закону України”, слова “Про інноваційну діяльність” та  </w:t>
      </w:r>
      <w:hyperlink r:id="rId19">
        <w:r>
          <w:rPr>
            <w:rStyle w:val="ListLabel3"/>
            <w:rFonts w:eastAsia="Calibri"/>
          </w:rPr>
          <w:t>“Про спеціальний режим інноваційної діяльності техноло</w:t>
        </w:r>
      </w:hyperlink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гіч</w:t>
      </w:r>
      <w:hyperlink r:id="rId20">
        <w:r>
          <w:rPr>
            <w:rStyle w:val="ListLabel3"/>
            <w:rFonts w:eastAsia="Calibri"/>
          </w:rPr>
          <w:t>них парків</w:t>
        </w:r>
      </w:hyperlink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” виключити.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6)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У Законі України “Про розвиток та державну підтримку малого і середнього підприємництва в Україні”</w:t>
      </w:r>
      <w:r>
        <w:rPr>
          <w:rFonts w:ascii="Times New Roman" w:eastAsia="Times New Roman" w:hAnsi="Times New Roman" w:cs="Times New Roman"/>
          <w:b/>
          <w:color w:val="333333"/>
          <w:sz w:val="26"/>
          <w:szCs w:val="26"/>
          <w:highlight w:val="whit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highlight w:val="white"/>
        </w:rPr>
        <w:t>(Відомості Верховної Ради України, 2013, № 3, ст.23 із наступними змінами)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: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а) підпункт 3 частини першої статті 3 викласти у такій редакції: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“3) стимулювання інвестиційної діяльності та державної підтримки інноваційної діяльності суб’єктів малого і середнього підприємництва;”;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б) У статті 14: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 частині першій: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 абзаці першому слова “їх інвестиційної та інноваційної активності” замінити словами “на створення та/або впровадження ними інновацій та їх інвестиційної діяльності”;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абзац другий викласти у такій редакції: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“До об’єктів інфраструктури підтримки малого і середнього підприємництва належать бізнес-акселератори, бізнес-центри, бізнес-інкубатори, інноваційні бізнес-інкубатори, інноваційні кластери, наукові парки, центри трансферу технологій та інші підрозділи університетів та наукових установ, які здійснюють інноваційну діяльність, технологічні платформи, спін-оф компанії, фонди підтримки малого підприємництва, лізингові компанії, консультативні центри, інші підприємства,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установи та організації, основним завданням яких є сприяння розвитку малого і середнього підприємництва.”;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частину другу доповнити словами “а також відповідно до Закону України “Про розвиток інновацій”.;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в)  у частині першій статті 15  слова “підтримку у сфері інновацій, науки і промислового виробництва” замінити словами “державну підтримку інноваційної діяльності”;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г)  у статті 20: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у назві статті слова “у сфері інновацій” замінити словами “у сфері інноваційної діяльності”;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абзаци перший та другий  частини першої викласти в такій редакції:</w:t>
      </w:r>
    </w:p>
    <w:p w:rsidR="00B35693" w:rsidRPr="00347207" w:rsidRDefault="00401ED9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5ABB">
        <w:rPr>
          <w:rFonts w:ascii="Times New Roman" w:eastAsia="Times New Roman" w:hAnsi="Times New Roman" w:cs="Times New Roman"/>
          <w:sz w:val="26"/>
          <w:szCs w:val="26"/>
        </w:rPr>
        <w:t>“</w:t>
      </w:r>
      <w:r w:rsidR="00371042">
        <w:rPr>
          <w:rFonts w:ascii="Times New Roman" w:eastAsia="Times New Roman" w:hAnsi="Times New Roman" w:cs="Times New Roman"/>
          <w:sz w:val="26"/>
          <w:szCs w:val="26"/>
        </w:rPr>
        <w:t>1</w:t>
      </w:r>
      <w:r w:rsidR="00371042" w:rsidRPr="00347207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="00371042" w:rsidRPr="00347207">
        <w:rPr>
          <w:rFonts w:ascii="Times New Roman" w:eastAsia="Times New Roman" w:hAnsi="Times New Roman" w:cs="Times New Roman"/>
          <w:sz w:val="26"/>
          <w:szCs w:val="26"/>
          <w:highlight w:val="white"/>
        </w:rPr>
        <w:t>Державна підтримка суб’єктів малого і середнього підприємництва у сфері інноваційної діяльності, науки і промислового виробництва може здійснюватися шляхом:</w:t>
      </w:r>
    </w:p>
    <w:p w:rsidR="00B35693" w:rsidRPr="00347207" w:rsidRDefault="00371042" w:rsidP="00347207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47207">
        <w:rPr>
          <w:rFonts w:ascii="Times New Roman" w:eastAsia="Times New Roman" w:hAnsi="Times New Roman" w:cs="Times New Roman"/>
          <w:sz w:val="26"/>
          <w:szCs w:val="26"/>
        </w:rPr>
        <w:t>1) надання фінансової підтримки для утворення об’єктів інфраструктури підтримки малого і середнього підприємництва у сфері інноваційної діяльності відповідно до Закону України “Про розвиток інновацій”, науки та промислового виробництва, .”</w:t>
      </w:r>
    </w:p>
    <w:p w:rsidR="00B35693" w:rsidRPr="00347207" w:rsidRDefault="00371042" w:rsidP="00347207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47207">
        <w:rPr>
          <w:rFonts w:ascii="Times New Roman" w:eastAsia="Times New Roman" w:hAnsi="Times New Roman" w:cs="Times New Roman"/>
          <w:color w:val="000000"/>
          <w:sz w:val="26"/>
          <w:szCs w:val="26"/>
        </w:rPr>
        <w:t>4. Кабінету Міністрів України протягом шести місяців з дня набрання чинності цим Законом:</w:t>
      </w:r>
    </w:p>
    <w:p w:rsidR="00B35693" w:rsidRPr="00347207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47207">
        <w:rPr>
          <w:rFonts w:ascii="Times New Roman" w:eastAsia="Times New Roman" w:hAnsi="Times New Roman" w:cs="Times New Roman"/>
          <w:color w:val="000000"/>
          <w:sz w:val="26"/>
          <w:szCs w:val="26"/>
        </w:rPr>
        <w:t>забезпечити розроблення нормативно-правових актів, передбачених цим Законом;</w:t>
      </w:r>
    </w:p>
    <w:p w:rsidR="00B35693" w:rsidRPr="00347207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47207">
        <w:rPr>
          <w:rFonts w:ascii="Times New Roman" w:eastAsia="Times New Roman" w:hAnsi="Times New Roman" w:cs="Times New Roman"/>
          <w:sz w:val="26"/>
          <w:szCs w:val="26"/>
        </w:rPr>
        <w:t>привести свої нормативно-правові акти у відповідність із цим Законом;</w:t>
      </w:r>
    </w:p>
    <w:p w:rsidR="00B35693" w:rsidRDefault="00371042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347207">
        <w:rPr>
          <w:rFonts w:ascii="Times New Roman" w:eastAsia="Times New Roman" w:hAnsi="Times New Roman" w:cs="Times New Roman"/>
          <w:color w:val="000000"/>
          <w:sz w:val="26"/>
          <w:szCs w:val="26"/>
        </w:rPr>
        <w:t>забезпечити приведення міністерствами та іншими центральними органами виконавчої влади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їх нормативно-правових актів у відповідність із цим Законом.</w:t>
      </w:r>
    </w:p>
    <w:p w:rsidR="00B35693" w:rsidRDefault="00B35693" w:rsidP="00F81F90">
      <w:pPr>
        <w:pStyle w:val="LO-normal"/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35693" w:rsidRDefault="00505ABB" w:rsidP="00505ABB">
      <w:pPr>
        <w:pStyle w:val="LO-normal"/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_____________</w:t>
      </w:r>
      <w:r w:rsidR="00347207">
        <w:rPr>
          <w:rFonts w:ascii="Times New Roman" w:eastAsia="Times New Roman" w:hAnsi="Times New Roman" w:cs="Times New Roman"/>
          <w:b/>
          <w:sz w:val="28"/>
          <w:szCs w:val="28"/>
        </w:rPr>
        <w:t>_</w:t>
      </w:r>
    </w:p>
    <w:p w:rsidR="00505ABB" w:rsidRDefault="00505ABB" w:rsidP="00F81F90">
      <w:pPr>
        <w:pStyle w:val="LO-normal"/>
        <w:spacing w:after="0" w:line="240" w:lineRule="auto"/>
        <w:ind w:left="-567" w:firstLine="567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1" w:name="_GoBack"/>
      <w:bookmarkEnd w:id="1"/>
    </w:p>
    <w:p w:rsidR="00F81F90" w:rsidRDefault="00371042" w:rsidP="00F81F90">
      <w:pPr>
        <w:pStyle w:val="LO-normal"/>
        <w:widowControl w:val="0"/>
        <w:spacing w:after="0" w:line="240" w:lineRule="auto"/>
        <w:ind w:left="-567" w:firstLine="851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Голова</w:t>
      </w:r>
    </w:p>
    <w:p w:rsidR="00B35693" w:rsidRDefault="00371042" w:rsidP="00F81F90">
      <w:pPr>
        <w:pStyle w:val="LO-normal"/>
        <w:widowControl w:val="0"/>
        <w:spacing w:after="0" w:line="240" w:lineRule="auto"/>
        <w:ind w:left="-567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Верховної Ради України</w:t>
      </w:r>
    </w:p>
    <w:p w:rsidR="00B35693" w:rsidRDefault="00B35693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35693" w:rsidRDefault="00B35693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35693" w:rsidRDefault="00B35693" w:rsidP="00F81F90">
      <w:pPr>
        <w:pStyle w:val="LO-normal"/>
        <w:spacing w:before="120" w:after="0" w:line="240" w:lineRule="auto"/>
        <w:ind w:left="-567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35693" w:rsidRDefault="00B35693" w:rsidP="000D71FC">
      <w:pPr>
        <w:pStyle w:val="LO-normal"/>
        <w:spacing w:before="24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sectPr w:rsidR="00B35693" w:rsidSect="005851FF">
      <w:headerReference w:type="default" r:id="rId21"/>
      <w:pgSz w:w="11906" w:h="16838"/>
      <w:pgMar w:top="1276" w:right="707" w:bottom="1985" w:left="2409" w:header="709" w:footer="0" w:gutter="0"/>
      <w:pgNumType w:start="1"/>
      <w:cols w:space="720"/>
      <w:formProt w:val="0"/>
      <w:titlePg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A0E" w:rsidRDefault="00850A0E">
      <w:pPr>
        <w:spacing w:after="0" w:line="240" w:lineRule="auto"/>
      </w:pPr>
      <w:r>
        <w:separator/>
      </w:r>
    </w:p>
  </w:endnote>
  <w:endnote w:type="continuationSeparator" w:id="0">
    <w:p w:rsidR="00850A0E" w:rsidRDefault="00850A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A0E" w:rsidRDefault="00850A0E">
      <w:pPr>
        <w:spacing w:after="0" w:line="240" w:lineRule="auto"/>
      </w:pPr>
      <w:r>
        <w:separator/>
      </w:r>
    </w:p>
  </w:footnote>
  <w:footnote w:type="continuationSeparator" w:id="0">
    <w:p w:rsidR="00850A0E" w:rsidRDefault="00850A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5693" w:rsidRDefault="00371042">
    <w:pPr>
      <w:pStyle w:val="LO-normal"/>
      <w:tabs>
        <w:tab w:val="center" w:pos="4819"/>
        <w:tab w:val="right" w:pos="9639"/>
      </w:tabs>
      <w:spacing w:after="0" w:line="240" w:lineRule="auto"/>
      <w:jc w:val="center"/>
    </w:pPr>
    <w:r>
      <w:fldChar w:fldCharType="begin"/>
    </w:r>
    <w:r>
      <w:instrText>PAGE</w:instrText>
    </w:r>
    <w:r>
      <w:fldChar w:fldCharType="separate"/>
    </w:r>
    <w:r w:rsidR="005851FF">
      <w:rPr>
        <w:noProof/>
      </w:rPr>
      <w:t>11</w:t>
    </w:r>
    <w:r>
      <w:fldChar w:fldCharType="end"/>
    </w:r>
  </w:p>
  <w:p w:rsidR="00B35693" w:rsidRDefault="00B35693">
    <w:pPr>
      <w:pStyle w:val="LO-normal"/>
      <w:tabs>
        <w:tab w:val="center" w:pos="4819"/>
        <w:tab w:val="right" w:pos="9639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362DF"/>
    <w:multiLevelType w:val="multilevel"/>
    <w:tmpl w:val="AEF207C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CF759E6"/>
    <w:multiLevelType w:val="multilevel"/>
    <w:tmpl w:val="4880DBCE"/>
    <w:lvl w:ilvl="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/>
        <w:b w:val="0"/>
        <w:color w:val="000000"/>
        <w:sz w:val="26"/>
        <w:szCs w:val="26"/>
      </w:r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2595096F"/>
    <w:multiLevelType w:val="multilevel"/>
    <w:tmpl w:val="2528F4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3CD7565B"/>
    <w:multiLevelType w:val="multilevel"/>
    <w:tmpl w:val="4B94CECE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/>
        <w:b w:val="0"/>
        <w:sz w:val="26"/>
        <w:szCs w:val="26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D445C0B"/>
    <w:multiLevelType w:val="multilevel"/>
    <w:tmpl w:val="A9C68150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lowerLetter"/>
      <w:lvlText w:val="%2."/>
      <w:lvlJc w:val="left"/>
      <w:pPr>
        <w:ind w:left="2215" w:hanging="360"/>
      </w:pPr>
    </w:lvl>
    <w:lvl w:ilvl="2">
      <w:start w:val="1"/>
      <w:numFmt w:val="lowerRoman"/>
      <w:lvlText w:val="%3."/>
      <w:lvlJc w:val="right"/>
      <w:pPr>
        <w:ind w:left="2935" w:hanging="180"/>
      </w:pPr>
    </w:lvl>
    <w:lvl w:ilvl="3">
      <w:start w:val="1"/>
      <w:numFmt w:val="decimal"/>
      <w:lvlText w:val="%4."/>
      <w:lvlJc w:val="left"/>
      <w:pPr>
        <w:ind w:left="3655" w:hanging="360"/>
      </w:pPr>
    </w:lvl>
    <w:lvl w:ilvl="4">
      <w:start w:val="1"/>
      <w:numFmt w:val="lowerLetter"/>
      <w:lvlText w:val="%5."/>
      <w:lvlJc w:val="left"/>
      <w:pPr>
        <w:ind w:left="4375" w:hanging="360"/>
      </w:pPr>
    </w:lvl>
    <w:lvl w:ilvl="5">
      <w:start w:val="1"/>
      <w:numFmt w:val="lowerRoman"/>
      <w:lvlText w:val="%6."/>
      <w:lvlJc w:val="right"/>
      <w:pPr>
        <w:ind w:left="5095" w:hanging="180"/>
      </w:pPr>
    </w:lvl>
    <w:lvl w:ilvl="6">
      <w:start w:val="1"/>
      <w:numFmt w:val="decimal"/>
      <w:lvlText w:val="%7."/>
      <w:lvlJc w:val="left"/>
      <w:pPr>
        <w:ind w:left="5815" w:hanging="360"/>
      </w:pPr>
    </w:lvl>
    <w:lvl w:ilvl="7">
      <w:start w:val="1"/>
      <w:numFmt w:val="lowerLetter"/>
      <w:lvlText w:val="%8."/>
      <w:lvlJc w:val="left"/>
      <w:pPr>
        <w:ind w:left="6535" w:hanging="360"/>
      </w:pPr>
    </w:lvl>
    <w:lvl w:ilvl="8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693"/>
    <w:rsid w:val="00070921"/>
    <w:rsid w:val="000818CF"/>
    <w:rsid w:val="000D71FC"/>
    <w:rsid w:val="0014533A"/>
    <w:rsid w:val="002C2DF2"/>
    <w:rsid w:val="002F0608"/>
    <w:rsid w:val="0031017E"/>
    <w:rsid w:val="00347207"/>
    <w:rsid w:val="00371042"/>
    <w:rsid w:val="003E0FE1"/>
    <w:rsid w:val="003F280E"/>
    <w:rsid w:val="00401ED9"/>
    <w:rsid w:val="0043589B"/>
    <w:rsid w:val="00453F8B"/>
    <w:rsid w:val="00460C6D"/>
    <w:rsid w:val="004B030E"/>
    <w:rsid w:val="004E67EB"/>
    <w:rsid w:val="004F51A7"/>
    <w:rsid w:val="00505ABB"/>
    <w:rsid w:val="005851FF"/>
    <w:rsid w:val="005A21F7"/>
    <w:rsid w:val="005F1A80"/>
    <w:rsid w:val="00675961"/>
    <w:rsid w:val="006C3F46"/>
    <w:rsid w:val="006F048A"/>
    <w:rsid w:val="00700F7A"/>
    <w:rsid w:val="00754E00"/>
    <w:rsid w:val="007969FD"/>
    <w:rsid w:val="007A2DB9"/>
    <w:rsid w:val="007E795A"/>
    <w:rsid w:val="007F7C09"/>
    <w:rsid w:val="00803466"/>
    <w:rsid w:val="00835186"/>
    <w:rsid w:val="00850A0E"/>
    <w:rsid w:val="00875971"/>
    <w:rsid w:val="009066EF"/>
    <w:rsid w:val="00966295"/>
    <w:rsid w:val="00A66F24"/>
    <w:rsid w:val="00A97C06"/>
    <w:rsid w:val="00AD2364"/>
    <w:rsid w:val="00B35693"/>
    <w:rsid w:val="00BB14A0"/>
    <w:rsid w:val="00BC1788"/>
    <w:rsid w:val="00C24940"/>
    <w:rsid w:val="00C3084B"/>
    <w:rsid w:val="00CC204A"/>
    <w:rsid w:val="00CE1E57"/>
    <w:rsid w:val="00CF7F31"/>
    <w:rsid w:val="00D54485"/>
    <w:rsid w:val="00D84A3C"/>
    <w:rsid w:val="00E735C3"/>
    <w:rsid w:val="00E7431A"/>
    <w:rsid w:val="00EB05DC"/>
    <w:rsid w:val="00F272E9"/>
    <w:rsid w:val="00F81F90"/>
    <w:rsid w:val="00F836E7"/>
    <w:rsid w:val="00FC5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6F298"/>
  <w15:docId w15:val="{24F84BEE-1BAC-434F-908F-7D9A34CA0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</w:style>
  <w:style w:type="paragraph" w:styleId="1">
    <w:name w:val="heading 1"/>
    <w:basedOn w:val="LO-normal"/>
    <w:next w:val="LO-normal"/>
    <w:qFormat/>
    <w:pPr>
      <w:keepNext/>
      <w:keepLines/>
      <w:spacing w:before="480" w:after="120" w:line="240" w:lineRule="auto"/>
      <w:outlineLvl w:val="0"/>
    </w:pPr>
    <w:rPr>
      <w:b/>
      <w:sz w:val="48"/>
      <w:szCs w:val="48"/>
    </w:rPr>
  </w:style>
  <w:style w:type="paragraph" w:styleId="2">
    <w:name w:val="heading 2"/>
    <w:basedOn w:val="LO-normal"/>
    <w:next w:val="LO-normal"/>
    <w:qFormat/>
    <w:pPr>
      <w:keepNext/>
      <w:keepLines/>
      <w:spacing w:before="40" w:after="0" w:line="240" w:lineRule="auto"/>
      <w:outlineLvl w:val="1"/>
    </w:pPr>
    <w:rPr>
      <w:color w:val="2E75B5"/>
      <w:sz w:val="26"/>
      <w:szCs w:val="26"/>
    </w:rPr>
  </w:style>
  <w:style w:type="paragraph" w:styleId="3">
    <w:name w:val="heading 3"/>
    <w:basedOn w:val="LO-normal"/>
    <w:next w:val="LO-normal"/>
    <w:qFormat/>
    <w:pPr>
      <w:keepNext/>
      <w:keepLines/>
      <w:spacing w:before="280" w:after="80" w:line="240" w:lineRule="auto"/>
      <w:outlineLvl w:val="2"/>
    </w:pPr>
    <w:rPr>
      <w:b/>
      <w:sz w:val="28"/>
      <w:szCs w:val="28"/>
    </w:rPr>
  </w:style>
  <w:style w:type="paragraph" w:styleId="4">
    <w:name w:val="heading 4"/>
    <w:basedOn w:val="LO-normal"/>
    <w:next w:val="LO-normal"/>
    <w:qFormat/>
    <w:pPr>
      <w:keepNext/>
      <w:keepLines/>
      <w:spacing w:before="240" w:after="40" w:line="240" w:lineRule="auto"/>
      <w:outlineLvl w:val="3"/>
    </w:pPr>
    <w:rPr>
      <w:b/>
      <w:sz w:val="24"/>
      <w:szCs w:val="24"/>
    </w:rPr>
  </w:style>
  <w:style w:type="paragraph" w:styleId="5">
    <w:name w:val="heading 5"/>
    <w:basedOn w:val="LO-normal"/>
    <w:next w:val="LO-normal"/>
    <w:qFormat/>
    <w:pPr>
      <w:keepNext/>
      <w:keepLines/>
      <w:spacing w:before="220" w:after="40" w:line="240" w:lineRule="auto"/>
      <w:outlineLvl w:val="4"/>
    </w:pPr>
    <w:rPr>
      <w:b/>
    </w:rPr>
  </w:style>
  <w:style w:type="paragraph" w:styleId="6">
    <w:name w:val="heading 6"/>
    <w:basedOn w:val="LO-normal"/>
    <w:next w:val="LO-normal"/>
    <w:qFormat/>
    <w:pPr>
      <w:keepNext/>
      <w:keepLines/>
      <w:spacing w:before="200" w:after="40" w:line="240" w:lineRule="auto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rFonts w:ascii="Times New Roman" w:hAnsi="Times New Roman"/>
      <w:b w:val="0"/>
      <w:color w:val="000000"/>
      <w:sz w:val="26"/>
      <w:szCs w:val="26"/>
    </w:rPr>
  </w:style>
  <w:style w:type="character" w:customStyle="1" w:styleId="ListLabel2">
    <w:name w:val="ListLabel 2"/>
    <w:qFormat/>
    <w:rPr>
      <w:rFonts w:ascii="Times New Roman" w:hAnsi="Times New Roman"/>
      <w:b w:val="0"/>
      <w:sz w:val="26"/>
      <w:szCs w:val="26"/>
    </w:rPr>
  </w:style>
  <w:style w:type="character" w:customStyle="1" w:styleId="ListLabel3">
    <w:name w:val="ListLabel 3"/>
    <w:qFormat/>
    <w:rPr>
      <w:rFonts w:ascii="Times New Roman" w:eastAsia="Times New Roman" w:hAnsi="Times New Roman" w:cs="Times New Roman"/>
      <w:color w:val="000000"/>
      <w:sz w:val="26"/>
      <w:szCs w:val="26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0">
    <w:name w:val="Указатель1"/>
    <w:basedOn w:val="a"/>
    <w:qFormat/>
    <w:pPr>
      <w:suppressLineNumbers/>
    </w:pPr>
    <w:rPr>
      <w:rFonts w:cs="Arial"/>
    </w:rPr>
  </w:style>
  <w:style w:type="paragraph" w:customStyle="1" w:styleId="LO-normal">
    <w:name w:val="LO-normal"/>
    <w:qFormat/>
    <w:pPr>
      <w:spacing w:after="160" w:line="259" w:lineRule="auto"/>
    </w:pPr>
  </w:style>
  <w:style w:type="paragraph" w:styleId="a7">
    <w:name w:val="Title"/>
    <w:basedOn w:val="LO-normal"/>
    <w:next w:val="LO-normal"/>
    <w:qFormat/>
    <w:pPr>
      <w:keepNext/>
      <w:keepLines/>
      <w:spacing w:before="480" w:after="120" w:line="240" w:lineRule="auto"/>
    </w:pPr>
    <w:rPr>
      <w:b/>
      <w:sz w:val="72"/>
      <w:szCs w:val="72"/>
    </w:rPr>
  </w:style>
  <w:style w:type="paragraph" w:styleId="a8">
    <w:name w:val="Subtitle"/>
    <w:basedOn w:val="LO-normal"/>
    <w:next w:val="LO-normal"/>
    <w:qFormat/>
    <w:pPr>
      <w:keepNext/>
      <w:keepLines/>
      <w:spacing w:before="360" w:after="80" w:line="240" w:lineRule="auto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9">
    <w:name w:val="header"/>
    <w:basedOn w:val="a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s.gov.ua/RDOutput/UA/book2017/Pages/trl.aspx?TRLID=TRL1" TargetMode="External"/><Relationship Id="rId13" Type="http://schemas.openxmlformats.org/officeDocument/2006/relationships/hyperlink" Target="http://www.nas.gov.ua/RDOutput/UA/book2017/Pages/trl.aspx?TRLID=TRL6" TargetMode="External"/><Relationship Id="rId18" Type="http://schemas.openxmlformats.org/officeDocument/2006/relationships/hyperlink" Target="https://zakon.rada.gov.ua/laws/show/3715-17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www.nas.gov.ua/RDOutput/UA/book2017/Pages/trl.aspx?TRLID=TRL5" TargetMode="External"/><Relationship Id="rId17" Type="http://schemas.openxmlformats.org/officeDocument/2006/relationships/hyperlink" Target="https://zakon.rada.gov.ua/laws/show/51/95-&#1074;&#1088;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nas.gov.ua/RDOutput/UA/book2017/Pages/trl.aspx?TRLID=TRL9" TargetMode="External"/><Relationship Id="rId20" Type="http://schemas.openxmlformats.org/officeDocument/2006/relationships/hyperlink" Target="https://zakon.rada.gov.ua/laws/show/991-14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nas.gov.ua/RDOutput/UA/book2017/Pages/trl.aspx?TRLID=TRL4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nas.gov.ua/RDOutput/UA/book2017/Pages/trl.aspx?TRLID=TRL8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nas.gov.ua/RDOutput/UA/book2017/Pages/trl.aspx?TRLID=TRL3" TargetMode="External"/><Relationship Id="rId19" Type="http://schemas.openxmlformats.org/officeDocument/2006/relationships/hyperlink" Target="https://zakon.rada.gov.ua/laws/show/991-1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as.gov.ua/RDOutput/UA/book2017/Pages/trl.aspx?TRLID=TRL2" TargetMode="External"/><Relationship Id="rId14" Type="http://schemas.openxmlformats.org/officeDocument/2006/relationships/hyperlink" Target="http://www.nas.gov.ua/RDOutput/UA/book2017/Pages/trl.aspx?TRLID=TRL7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F27A79-79A2-41A1-8F4F-134C6E90F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15886</Words>
  <Characters>9056</Characters>
  <Application>Microsoft Office Word</Application>
  <DocSecurity>0</DocSecurity>
  <Lines>75</Lines>
  <Paragraphs>49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ТУРОВСЬКА Ірина Василівна</dc:creator>
  <dc:description/>
  <cp:lastModifiedBy>ТУРОВСЬКА Ірина Василівна</cp:lastModifiedBy>
  <cp:revision>3</cp:revision>
  <dcterms:created xsi:type="dcterms:W3CDTF">2020-11-24T07:33:00Z</dcterms:created>
  <dcterms:modified xsi:type="dcterms:W3CDTF">2020-11-24T07:36:00Z</dcterms:modified>
  <dc:language>en-US</dc:language>
</cp:coreProperties>
</file>