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5E" w:rsidRDefault="0033435E">
      <w:pPr>
        <w:pBdr>
          <w:top w:val="nil"/>
          <w:left w:val="nil"/>
          <w:bottom w:val="nil"/>
          <w:right w:val="nil"/>
          <w:between w:val="nil"/>
        </w:pBdr>
        <w:spacing w:line="276" w:lineRule="auto"/>
        <w:ind w:left="0" w:hanging="2"/>
        <w:rPr>
          <w:rFonts w:ascii="Arial" w:eastAsia="Arial" w:hAnsi="Arial" w:cs="Arial"/>
          <w:sz w:val="22"/>
          <w:szCs w:val="22"/>
        </w:rPr>
      </w:pPr>
    </w:p>
    <w:tbl>
      <w:tblPr>
        <w:tblStyle w:val="af8"/>
        <w:tblW w:w="2971" w:type="dxa"/>
        <w:tblInd w:w="12333" w:type="dxa"/>
        <w:tblLayout w:type="fixed"/>
        <w:tblLook w:val="0000" w:firstRow="0" w:lastRow="0" w:firstColumn="0" w:lastColumn="0" w:noHBand="0" w:noVBand="0"/>
      </w:tblPr>
      <w:tblGrid>
        <w:gridCol w:w="2971"/>
      </w:tblGrid>
      <w:tr w:rsidR="0033435E" w:rsidTr="00E30D54">
        <w:tc>
          <w:tcPr>
            <w:tcW w:w="2971" w:type="dxa"/>
          </w:tcPr>
          <w:p w:rsidR="0033435E" w:rsidRDefault="00916F3A">
            <w:pPr>
              <w:widowControl/>
              <w:pBdr>
                <w:top w:val="nil"/>
                <w:left w:val="nil"/>
                <w:bottom w:val="nil"/>
                <w:right w:val="nil"/>
                <w:between w:val="nil"/>
              </w:pBdr>
              <w:spacing w:line="240" w:lineRule="auto"/>
              <w:ind w:left="1" w:hanging="3"/>
              <w:rPr>
                <w:sz w:val="28"/>
                <w:szCs w:val="28"/>
              </w:rPr>
            </w:pPr>
            <w:r>
              <w:rPr>
                <w:sz w:val="28"/>
                <w:szCs w:val="28"/>
              </w:rPr>
              <w:t>ЗАТВЕРДЖЕНО</w:t>
            </w:r>
          </w:p>
        </w:tc>
      </w:tr>
      <w:tr w:rsidR="0033435E" w:rsidTr="00E30D54">
        <w:tc>
          <w:tcPr>
            <w:tcW w:w="2971" w:type="dxa"/>
          </w:tcPr>
          <w:p w:rsidR="0033435E" w:rsidRDefault="00916F3A">
            <w:pPr>
              <w:widowControl/>
              <w:pBdr>
                <w:top w:val="nil"/>
                <w:left w:val="nil"/>
                <w:bottom w:val="nil"/>
                <w:right w:val="nil"/>
                <w:between w:val="nil"/>
              </w:pBdr>
              <w:spacing w:line="240" w:lineRule="auto"/>
              <w:ind w:left="1" w:hanging="3"/>
              <w:rPr>
                <w:sz w:val="28"/>
                <w:szCs w:val="28"/>
              </w:rPr>
            </w:pPr>
            <w:r>
              <w:rPr>
                <w:sz w:val="28"/>
                <w:szCs w:val="28"/>
              </w:rPr>
              <w:t>наказом Міністерства економіки України</w:t>
            </w:r>
          </w:p>
        </w:tc>
      </w:tr>
      <w:tr w:rsidR="00E36294" w:rsidRPr="00E36294" w:rsidTr="00E30D54">
        <w:tc>
          <w:tcPr>
            <w:tcW w:w="2971" w:type="dxa"/>
          </w:tcPr>
          <w:p w:rsidR="0033435E" w:rsidRPr="00E36294" w:rsidRDefault="00916F3A" w:rsidP="00F0444E">
            <w:pPr>
              <w:widowControl/>
              <w:pBdr>
                <w:top w:val="nil"/>
                <w:left w:val="nil"/>
                <w:bottom w:val="nil"/>
                <w:right w:val="nil"/>
                <w:between w:val="nil"/>
              </w:pBdr>
              <w:spacing w:line="240" w:lineRule="auto"/>
              <w:ind w:left="1" w:hanging="3"/>
              <w:rPr>
                <w:color w:val="auto"/>
                <w:sz w:val="28"/>
                <w:szCs w:val="28"/>
              </w:rPr>
            </w:pPr>
            <w:r w:rsidRPr="00E36294">
              <w:rPr>
                <w:color w:val="auto"/>
                <w:sz w:val="28"/>
                <w:szCs w:val="28"/>
              </w:rPr>
              <w:t xml:space="preserve">від </w:t>
            </w:r>
            <w:r w:rsidR="00DD39AF">
              <w:rPr>
                <w:color w:val="auto"/>
                <w:sz w:val="28"/>
                <w:szCs w:val="28"/>
                <w:lang w:val="en-US"/>
              </w:rPr>
              <w:t>02</w:t>
            </w:r>
            <w:r w:rsidRPr="00E36294">
              <w:rPr>
                <w:color w:val="auto"/>
                <w:sz w:val="28"/>
                <w:szCs w:val="28"/>
              </w:rPr>
              <w:t>.</w:t>
            </w:r>
            <w:r w:rsidR="00F0444E" w:rsidRPr="00E36294">
              <w:rPr>
                <w:color w:val="auto"/>
                <w:sz w:val="28"/>
                <w:szCs w:val="28"/>
              </w:rPr>
              <w:t>0</w:t>
            </w:r>
            <w:r w:rsidR="00DD39AF">
              <w:rPr>
                <w:color w:val="auto"/>
                <w:sz w:val="28"/>
                <w:szCs w:val="28"/>
              </w:rPr>
              <w:t>9</w:t>
            </w:r>
            <w:r w:rsidRPr="00E36294">
              <w:rPr>
                <w:color w:val="auto"/>
                <w:sz w:val="28"/>
                <w:szCs w:val="28"/>
              </w:rPr>
              <w:t xml:space="preserve">.2021 р. № </w:t>
            </w:r>
            <w:r w:rsidR="00F0671E" w:rsidRPr="00E36294">
              <w:rPr>
                <w:color w:val="auto"/>
                <w:sz w:val="28"/>
                <w:szCs w:val="28"/>
              </w:rPr>
              <w:t>4</w:t>
            </w:r>
            <w:r w:rsidR="00DD39AF">
              <w:rPr>
                <w:color w:val="auto"/>
                <w:sz w:val="28"/>
                <w:szCs w:val="28"/>
              </w:rPr>
              <w:t>7</w:t>
            </w:r>
            <w:r w:rsidRPr="00E36294">
              <w:rPr>
                <w:color w:val="auto"/>
                <w:sz w:val="28"/>
                <w:szCs w:val="28"/>
              </w:rPr>
              <w:t>-д</w:t>
            </w:r>
          </w:p>
          <w:p w:rsidR="0033435E" w:rsidRPr="00E36294" w:rsidRDefault="0033435E">
            <w:pPr>
              <w:widowControl/>
              <w:pBdr>
                <w:top w:val="nil"/>
                <w:left w:val="nil"/>
                <w:bottom w:val="nil"/>
                <w:right w:val="nil"/>
                <w:between w:val="nil"/>
              </w:pBdr>
              <w:spacing w:line="240" w:lineRule="auto"/>
              <w:jc w:val="right"/>
              <w:rPr>
                <w:color w:val="auto"/>
                <w:sz w:val="10"/>
                <w:szCs w:val="10"/>
              </w:rPr>
            </w:pPr>
          </w:p>
        </w:tc>
      </w:tr>
    </w:tbl>
    <w:p w:rsidR="0033435E" w:rsidRDefault="00916F3A">
      <w:pPr>
        <w:widowControl/>
        <w:pBdr>
          <w:top w:val="nil"/>
          <w:left w:val="nil"/>
          <w:bottom w:val="nil"/>
          <w:right w:val="nil"/>
          <w:between w:val="nil"/>
        </w:pBdr>
        <w:spacing w:line="240" w:lineRule="auto"/>
        <w:ind w:left="1" w:hanging="3"/>
        <w:jc w:val="center"/>
        <w:rPr>
          <w:b/>
          <w:sz w:val="28"/>
          <w:szCs w:val="28"/>
        </w:rPr>
      </w:pPr>
      <w:r>
        <w:rPr>
          <w:b/>
          <w:sz w:val="28"/>
          <w:szCs w:val="28"/>
        </w:rPr>
        <w:t>УМОВИ</w:t>
      </w:r>
      <w:r>
        <w:rPr>
          <w:b/>
          <w:sz w:val="28"/>
          <w:szCs w:val="28"/>
        </w:rPr>
        <w:br/>
        <w:t xml:space="preserve">проведення конкурсу </w:t>
      </w:r>
    </w:p>
    <w:p w:rsidR="00B118A3" w:rsidRPr="00EF2EFE" w:rsidRDefault="00916F3A" w:rsidP="00E36294">
      <w:pPr>
        <w:pStyle w:val="LO-normal"/>
        <w:spacing w:before="0" w:after="0"/>
        <w:ind w:left="1" w:hanging="3"/>
        <w:jc w:val="center"/>
        <w:rPr>
          <w:rFonts w:ascii="Times New Roman" w:hAnsi="Times New Roman" w:cs="Times New Roman"/>
          <w:color w:val="000000" w:themeColor="text1"/>
          <w:sz w:val="28"/>
          <w:szCs w:val="28"/>
        </w:rPr>
      </w:pPr>
      <w:bookmarkStart w:id="0" w:name="_heading=h.30j0zll" w:colFirst="0" w:colLast="0"/>
      <w:bookmarkEnd w:id="0"/>
      <w:r w:rsidRPr="006C3474">
        <w:rPr>
          <w:rFonts w:ascii="Times New Roman" w:hAnsi="Times New Roman" w:cs="Times New Roman"/>
          <w:sz w:val="28"/>
          <w:szCs w:val="28"/>
        </w:rPr>
        <w:t xml:space="preserve">на зайняття посади державної </w:t>
      </w:r>
      <w:r w:rsidRPr="00EF2EFE">
        <w:rPr>
          <w:rFonts w:ascii="Times New Roman" w:hAnsi="Times New Roman" w:cs="Times New Roman"/>
          <w:color w:val="000000" w:themeColor="text1"/>
          <w:sz w:val="28"/>
          <w:szCs w:val="28"/>
        </w:rPr>
        <w:t xml:space="preserve">служби </w:t>
      </w:r>
      <w:r w:rsidR="005D5837" w:rsidRPr="00EF2EFE">
        <w:rPr>
          <w:rFonts w:ascii="Times New Roman" w:hAnsi="Times New Roman" w:cs="Times New Roman"/>
          <w:color w:val="000000" w:themeColor="text1"/>
          <w:sz w:val="28"/>
          <w:szCs w:val="28"/>
        </w:rPr>
        <w:t xml:space="preserve">головного спеціаліста </w:t>
      </w:r>
      <w:r w:rsidR="00EF2EFE" w:rsidRPr="00EF2EFE">
        <w:rPr>
          <w:rFonts w:ascii="Times New Roman" w:eastAsia="Calibri" w:hAnsi="Times New Roman" w:cs="Times New Roman"/>
          <w:color w:val="000000" w:themeColor="text1"/>
          <w:sz w:val="28"/>
          <w:szCs w:val="28"/>
          <w:lang w:eastAsia="uk-UA"/>
        </w:rPr>
        <w:t>відділу дослідження імпорту управління захисту внутрішнього ринку департаменту зовнішньоекономічної діяльності та торговельного захисту</w:t>
      </w:r>
      <w:r w:rsidRPr="00EF2EFE">
        <w:rPr>
          <w:rFonts w:ascii="Times New Roman" w:hAnsi="Times New Roman" w:cs="Times New Roman"/>
          <w:color w:val="000000" w:themeColor="text1"/>
          <w:sz w:val="28"/>
          <w:szCs w:val="28"/>
        </w:rPr>
        <w:t>, категорія «В»</w:t>
      </w:r>
    </w:p>
    <w:tbl>
      <w:tblPr>
        <w:tblStyle w:val="af9"/>
        <w:tblW w:w="153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4162"/>
        <w:gridCol w:w="10225"/>
      </w:tblGrid>
      <w:tr w:rsidR="0033435E">
        <w:tc>
          <w:tcPr>
            <w:tcW w:w="15323" w:type="dxa"/>
            <w:gridSpan w:val="3"/>
            <w:vAlign w:val="center"/>
          </w:tcPr>
          <w:p w:rsidR="0033435E" w:rsidRDefault="00916F3A">
            <w:pPr>
              <w:widowControl/>
              <w:pBdr>
                <w:top w:val="nil"/>
                <w:left w:val="nil"/>
                <w:bottom w:val="nil"/>
                <w:right w:val="nil"/>
                <w:between w:val="nil"/>
              </w:pBdr>
              <w:spacing w:line="240" w:lineRule="auto"/>
              <w:ind w:left="1" w:hanging="3"/>
              <w:jc w:val="center"/>
              <w:rPr>
                <w:sz w:val="28"/>
                <w:szCs w:val="28"/>
              </w:rPr>
            </w:pPr>
            <w:r>
              <w:rPr>
                <w:sz w:val="28"/>
                <w:szCs w:val="28"/>
              </w:rPr>
              <w:t>Загальні умови</w:t>
            </w:r>
          </w:p>
        </w:tc>
      </w:tr>
      <w:tr w:rsidR="00F56C5C">
        <w:trPr>
          <w:trHeight w:val="739"/>
        </w:trPr>
        <w:tc>
          <w:tcPr>
            <w:tcW w:w="5098" w:type="dxa"/>
            <w:gridSpan w:val="2"/>
          </w:tcPr>
          <w:p w:rsidR="00F56C5C" w:rsidRDefault="00F56C5C" w:rsidP="00F56C5C">
            <w:pPr>
              <w:widowControl/>
              <w:pBdr>
                <w:top w:val="nil"/>
                <w:left w:val="nil"/>
                <w:bottom w:val="nil"/>
                <w:right w:val="nil"/>
                <w:between w:val="nil"/>
              </w:pBdr>
              <w:spacing w:line="240" w:lineRule="auto"/>
              <w:ind w:left="1" w:right="126" w:hanging="3"/>
              <w:rPr>
                <w:sz w:val="28"/>
                <w:szCs w:val="28"/>
              </w:rPr>
            </w:pPr>
            <w:r>
              <w:rPr>
                <w:sz w:val="28"/>
                <w:szCs w:val="28"/>
              </w:rPr>
              <w:t>Посадові обов’язки</w:t>
            </w:r>
          </w:p>
        </w:tc>
        <w:tc>
          <w:tcPr>
            <w:tcW w:w="10225" w:type="dxa"/>
          </w:tcPr>
          <w:p w:rsidR="00B118A3" w:rsidRPr="00BB47C4" w:rsidRDefault="00B118A3" w:rsidP="00B118A3">
            <w:pPr>
              <w:pStyle w:val="a7"/>
              <w:spacing w:line="240" w:lineRule="auto"/>
              <w:ind w:left="1" w:hanging="3"/>
              <w:rPr>
                <w:color w:val="000000" w:themeColor="text1"/>
                <w:szCs w:val="28"/>
              </w:rPr>
            </w:pPr>
            <w:r w:rsidRPr="00BB47C4">
              <w:rPr>
                <w:color w:val="000000" w:themeColor="text1"/>
                <w:szCs w:val="28"/>
              </w:rPr>
              <w:t>- участь у підготовці та проведенні антидемпінгових розслідувань, переглядів антидемпінгових заходів, а також інших процедур у порядку, встановленому Законом України «Про захист національного товаровиробника від демпінгового імпорту», зокрема</w:t>
            </w:r>
            <w:r w:rsidR="005B7B1B">
              <w:rPr>
                <w:color w:val="000000" w:themeColor="text1"/>
                <w:szCs w:val="28"/>
              </w:rPr>
              <w:t>,</w:t>
            </w:r>
            <w:r w:rsidRPr="00BB47C4">
              <w:rPr>
                <w:color w:val="000000" w:themeColor="text1"/>
                <w:szCs w:val="28"/>
              </w:rPr>
              <w:t xml:space="preserve"> в частині встановлення експортної ціни, встановлення нормальної вартості, забезпечення справедливого порівняння експортної ціни та нормальної вартості, визначення демпінгової маржі, встановлення можливості продовження або поновлення демпінгу у зв’язку з припиненням дії антидемпінгових заходів, дослідження фактів змін обставин, які стосуються демпінгу, аналізу добровільних письмових зобов’язань іноземних експортерів щодо припинення експорту за демпінговими цінами, проведення перевірок (у тому числі виїзних) інформації іноземних експортерів тощо;</w:t>
            </w:r>
          </w:p>
          <w:p w:rsidR="00B118A3" w:rsidRPr="009B52E2" w:rsidRDefault="00B118A3" w:rsidP="00B118A3">
            <w:pPr>
              <w:pStyle w:val="ad"/>
              <w:spacing w:before="0" w:beforeAutospacing="0" w:after="0" w:afterAutospacing="0"/>
              <w:ind w:left="1" w:hanging="3"/>
              <w:contextualSpacing/>
              <w:jc w:val="both"/>
              <w:rPr>
                <w:color w:val="000000" w:themeColor="text1"/>
                <w:sz w:val="28"/>
                <w:szCs w:val="28"/>
                <w:lang w:val="uk-UA"/>
              </w:rPr>
            </w:pPr>
            <w:r w:rsidRPr="009B52E2">
              <w:rPr>
                <w:color w:val="000000" w:themeColor="text1"/>
                <w:sz w:val="28"/>
                <w:szCs w:val="28"/>
                <w:lang w:val="uk-UA"/>
              </w:rPr>
              <w:t xml:space="preserve">- участь у підготовці та проведенні </w:t>
            </w:r>
            <w:proofErr w:type="spellStart"/>
            <w:r w:rsidRPr="009B52E2">
              <w:rPr>
                <w:color w:val="000000" w:themeColor="text1"/>
                <w:sz w:val="28"/>
                <w:szCs w:val="28"/>
                <w:lang w:val="uk-UA"/>
              </w:rPr>
              <w:t>антисубсидиційних</w:t>
            </w:r>
            <w:proofErr w:type="spellEnd"/>
            <w:r w:rsidRPr="009B52E2">
              <w:rPr>
                <w:color w:val="000000" w:themeColor="text1"/>
                <w:sz w:val="28"/>
                <w:szCs w:val="28"/>
                <w:lang w:val="uk-UA"/>
              </w:rPr>
              <w:t xml:space="preserve"> розслідувань, переглядів компенсаційних заходів, а  також інших процедур у порядку, встановленому Законом України «Про захист національного товаровиробника від субсидованого імпорту», зокрема</w:t>
            </w:r>
            <w:r w:rsidR="005B7B1B">
              <w:rPr>
                <w:color w:val="000000" w:themeColor="text1"/>
                <w:sz w:val="28"/>
                <w:szCs w:val="28"/>
                <w:lang w:val="uk-UA"/>
              </w:rPr>
              <w:t>,</w:t>
            </w:r>
            <w:r w:rsidRPr="009B52E2">
              <w:rPr>
                <w:color w:val="000000" w:themeColor="text1"/>
                <w:sz w:val="28"/>
                <w:szCs w:val="28"/>
                <w:lang w:val="uk-UA"/>
              </w:rPr>
              <w:t xml:space="preserve"> в частині визначення субсидії, визначення виду субсидії, розрахунку суми пільги від надання субсидії, аналізу добровільних зобов’язань  державних органів влади країн</w:t>
            </w:r>
            <w:r w:rsidR="00A25530">
              <w:rPr>
                <w:color w:val="000000" w:themeColor="text1"/>
                <w:sz w:val="28"/>
                <w:szCs w:val="28"/>
                <w:lang w:val="uk-UA"/>
              </w:rPr>
              <w:t>и</w:t>
            </w:r>
            <w:r w:rsidRPr="009B52E2">
              <w:rPr>
                <w:color w:val="000000" w:themeColor="text1"/>
                <w:sz w:val="28"/>
                <w:szCs w:val="28"/>
                <w:lang w:val="uk-UA"/>
              </w:rPr>
              <w:t xml:space="preserve"> експорту щодо ліквідації, обмеження або застосування інших заходів, пов’язаних із впливом субсидії, аналізу добровільних зобов’язань іноземних експортерів про перегляд його цін або </w:t>
            </w:r>
            <w:r w:rsidR="009B52E2" w:rsidRPr="009B52E2">
              <w:rPr>
                <w:color w:val="000000" w:themeColor="text1"/>
                <w:sz w:val="28"/>
                <w:szCs w:val="28"/>
                <w:lang w:val="uk-UA"/>
              </w:rPr>
              <w:t xml:space="preserve">припинення </w:t>
            </w:r>
            <w:r w:rsidRPr="009B52E2">
              <w:rPr>
                <w:color w:val="000000" w:themeColor="text1"/>
                <w:sz w:val="28"/>
                <w:szCs w:val="28"/>
                <w:lang w:val="uk-UA"/>
              </w:rPr>
              <w:t xml:space="preserve">експорту, дослідження ймовірності продовження дії або поновлення субсидування у зв’язку із припиненням дії компенсаційних заходів, дослідження фактів змін обставин, які стосуються </w:t>
            </w:r>
            <w:r w:rsidRPr="009B52E2">
              <w:rPr>
                <w:color w:val="000000" w:themeColor="text1"/>
                <w:sz w:val="28"/>
                <w:szCs w:val="28"/>
                <w:lang w:val="uk-UA"/>
              </w:rPr>
              <w:lastRenderedPageBreak/>
              <w:t xml:space="preserve">субсидування, проведення перевірок (у тому числі виїзних) інформації </w:t>
            </w:r>
            <w:r w:rsidR="00A25530">
              <w:rPr>
                <w:color w:val="000000" w:themeColor="text1"/>
                <w:sz w:val="28"/>
                <w:szCs w:val="28"/>
                <w:lang w:val="uk-UA"/>
              </w:rPr>
              <w:t xml:space="preserve">іноземних </w:t>
            </w:r>
            <w:r w:rsidRPr="009B52E2">
              <w:rPr>
                <w:color w:val="000000" w:themeColor="text1"/>
                <w:sz w:val="28"/>
                <w:szCs w:val="28"/>
                <w:lang w:val="uk-UA"/>
              </w:rPr>
              <w:t>експортерів, органів влади країни експорту тощо;</w:t>
            </w:r>
          </w:p>
          <w:p w:rsidR="00B118A3" w:rsidRPr="009B52E2" w:rsidRDefault="00B118A3" w:rsidP="00B118A3">
            <w:pPr>
              <w:pStyle w:val="ad"/>
              <w:spacing w:before="0" w:beforeAutospacing="0" w:after="0" w:afterAutospacing="0"/>
              <w:ind w:left="1" w:hanging="3"/>
              <w:contextualSpacing/>
              <w:jc w:val="both"/>
              <w:rPr>
                <w:color w:val="000000" w:themeColor="text1"/>
                <w:sz w:val="28"/>
                <w:szCs w:val="28"/>
                <w:lang w:val="uk-UA"/>
              </w:rPr>
            </w:pPr>
            <w:r w:rsidRPr="009B52E2">
              <w:rPr>
                <w:color w:val="000000" w:themeColor="text1"/>
                <w:sz w:val="28"/>
                <w:szCs w:val="28"/>
                <w:lang w:val="uk-UA"/>
              </w:rPr>
              <w:t>- участь у підготовці та проведенні спеціальних розслідувань, а також інших процедур у порядку, встановленому Законом України «Про застосування спеціальних заходів щодо імпорту в Україну», зокрема</w:t>
            </w:r>
            <w:r w:rsidR="0034572B">
              <w:rPr>
                <w:color w:val="000000" w:themeColor="text1"/>
                <w:sz w:val="28"/>
                <w:szCs w:val="28"/>
                <w:lang w:val="uk-UA"/>
              </w:rPr>
              <w:t>,</w:t>
            </w:r>
            <w:r w:rsidRPr="009B52E2">
              <w:rPr>
                <w:color w:val="000000" w:themeColor="text1"/>
                <w:sz w:val="28"/>
                <w:szCs w:val="28"/>
                <w:lang w:val="uk-UA"/>
              </w:rPr>
              <w:t xml:space="preserve"> в частині дослідження динаміки імпорту в Україну (обсягів, строків, умов здійснення), встановлення наявності «непередбачуваних обставин», які привезли до зростання обсягів імпорту в Україну тощо; </w:t>
            </w:r>
          </w:p>
          <w:p w:rsidR="00B118A3" w:rsidRPr="009B52E2" w:rsidRDefault="00B118A3" w:rsidP="00B118A3">
            <w:pPr>
              <w:pStyle w:val="ad"/>
              <w:spacing w:before="0" w:beforeAutospacing="0" w:after="0" w:afterAutospacing="0"/>
              <w:ind w:left="1" w:hanging="3"/>
              <w:contextualSpacing/>
              <w:jc w:val="both"/>
              <w:rPr>
                <w:color w:val="000000" w:themeColor="text1"/>
                <w:sz w:val="28"/>
                <w:szCs w:val="28"/>
                <w:lang w:val="uk-UA"/>
              </w:rPr>
            </w:pPr>
            <w:r w:rsidRPr="009B52E2">
              <w:rPr>
                <w:color w:val="000000" w:themeColor="text1"/>
                <w:sz w:val="28"/>
                <w:szCs w:val="28"/>
                <w:lang w:val="uk-UA"/>
              </w:rPr>
              <w:t xml:space="preserve">- підготовка матеріалів щодо встановлення фактів недобросовісного або зростаючого імпорту товарів на митну територію України у рамках проведення спеціальних, антидемпінгових, </w:t>
            </w:r>
            <w:proofErr w:type="spellStart"/>
            <w:r w:rsidRPr="009B52E2">
              <w:rPr>
                <w:color w:val="000000" w:themeColor="text1"/>
                <w:sz w:val="28"/>
                <w:szCs w:val="28"/>
                <w:lang w:val="uk-UA"/>
              </w:rPr>
              <w:t>антисубсидиційних</w:t>
            </w:r>
            <w:proofErr w:type="spellEnd"/>
            <w:r w:rsidRPr="009B52E2">
              <w:rPr>
                <w:color w:val="000000" w:themeColor="text1"/>
                <w:sz w:val="28"/>
                <w:szCs w:val="28"/>
                <w:lang w:val="uk-UA"/>
              </w:rPr>
              <w:t xml:space="preserve"> розслідувань та переглядів відповідних застосованих заходів;</w:t>
            </w:r>
          </w:p>
          <w:p w:rsidR="00B118A3" w:rsidRPr="009B52E2" w:rsidRDefault="00B118A3" w:rsidP="00B118A3">
            <w:pPr>
              <w:spacing w:line="240" w:lineRule="auto"/>
              <w:ind w:left="1" w:hanging="3"/>
              <w:jc w:val="both"/>
              <w:rPr>
                <w:color w:val="000000" w:themeColor="text1"/>
                <w:sz w:val="28"/>
                <w:szCs w:val="28"/>
              </w:rPr>
            </w:pPr>
            <w:r w:rsidRPr="009B52E2">
              <w:rPr>
                <w:color w:val="000000" w:themeColor="text1"/>
                <w:sz w:val="28"/>
                <w:szCs w:val="28"/>
              </w:rPr>
              <w:t>- </w:t>
            </w:r>
            <w:r w:rsidRPr="009B52E2">
              <w:rPr>
                <w:rFonts w:eastAsia="Calibri"/>
                <w:color w:val="000000" w:themeColor="text1"/>
                <w:sz w:val="28"/>
                <w:szCs w:val="28"/>
              </w:rPr>
              <w:t>участь у документальному та інформаційно-аналітичному забезпеченні роботи Міжвідомчої комісії з міжнародної торгівлі, зокрема з питань, пов’язаних із встановленням фактів недобросовісного та зростаючого імпорту</w:t>
            </w:r>
            <w:r w:rsidRPr="009B52E2">
              <w:rPr>
                <w:color w:val="000000" w:themeColor="text1"/>
                <w:sz w:val="28"/>
                <w:szCs w:val="28"/>
              </w:rPr>
              <w:t>;</w:t>
            </w:r>
          </w:p>
          <w:p w:rsidR="00B118A3" w:rsidRPr="009B52E2" w:rsidRDefault="00B118A3" w:rsidP="00B118A3">
            <w:pPr>
              <w:pStyle w:val="210"/>
              <w:shd w:val="clear" w:color="auto" w:fill="auto"/>
              <w:spacing w:before="0" w:after="0" w:line="240" w:lineRule="auto"/>
              <w:ind w:left="1" w:hanging="3"/>
              <w:rPr>
                <w:color w:val="000000" w:themeColor="text1"/>
                <w:lang w:val="uk-UA"/>
              </w:rPr>
            </w:pPr>
            <w:r w:rsidRPr="009B52E2">
              <w:rPr>
                <w:color w:val="000000" w:themeColor="text1"/>
                <w:lang w:val="uk-UA"/>
              </w:rPr>
              <w:t>-</w:t>
            </w:r>
            <w:r w:rsidRPr="009B52E2">
              <w:rPr>
                <w:color w:val="000000" w:themeColor="text1"/>
              </w:rPr>
              <w:t> </w:t>
            </w:r>
            <w:r w:rsidRPr="009B52E2">
              <w:rPr>
                <w:color w:val="000000" w:themeColor="text1"/>
                <w:lang w:val="uk-UA"/>
              </w:rPr>
              <w:t>організаційне забезпечення проведення переговорів (слухань) з питань використання інструментів торговельного захисту;</w:t>
            </w:r>
          </w:p>
          <w:p w:rsidR="00B118A3" w:rsidRPr="009B52E2" w:rsidRDefault="00B118A3" w:rsidP="00B118A3">
            <w:pPr>
              <w:spacing w:line="240" w:lineRule="auto"/>
              <w:ind w:left="1" w:hanging="3"/>
              <w:jc w:val="both"/>
              <w:rPr>
                <w:color w:val="000000" w:themeColor="text1"/>
                <w:sz w:val="28"/>
                <w:szCs w:val="28"/>
              </w:rPr>
            </w:pPr>
            <w:r w:rsidRPr="009B52E2">
              <w:rPr>
                <w:color w:val="000000" w:themeColor="text1"/>
                <w:sz w:val="28"/>
                <w:szCs w:val="28"/>
              </w:rPr>
              <w:t>- участь у підготовці матеріалів у рамках судових проваджень у межах питань, які відносяться до компетенції відділу;</w:t>
            </w:r>
          </w:p>
          <w:p w:rsidR="00B118A3" w:rsidRPr="009B52E2" w:rsidRDefault="00B118A3" w:rsidP="00B118A3">
            <w:pPr>
              <w:spacing w:line="240" w:lineRule="auto"/>
              <w:ind w:left="1" w:hanging="3"/>
              <w:jc w:val="both"/>
              <w:rPr>
                <w:color w:val="000000" w:themeColor="text1"/>
                <w:sz w:val="28"/>
                <w:szCs w:val="28"/>
              </w:rPr>
            </w:pPr>
            <w:r w:rsidRPr="009B52E2">
              <w:rPr>
                <w:color w:val="000000" w:themeColor="text1"/>
                <w:sz w:val="28"/>
                <w:szCs w:val="28"/>
              </w:rPr>
              <w:t>- надання консультативної допомоги структурним підрозділам Міністерства, органам державної влади, органам місцевого самоврядування, підприємствам, установам, організаціям з питань, які відносяться до компетенції відділу;</w:t>
            </w:r>
          </w:p>
          <w:p w:rsidR="00B118A3" w:rsidRPr="00B118A3" w:rsidRDefault="00B118A3" w:rsidP="00B118A3">
            <w:pPr>
              <w:widowControl/>
              <w:pBdr>
                <w:top w:val="nil"/>
                <w:left w:val="nil"/>
                <w:bottom w:val="nil"/>
                <w:right w:val="nil"/>
                <w:between w:val="nil"/>
              </w:pBdr>
              <w:spacing w:line="240" w:lineRule="auto"/>
              <w:ind w:left="1" w:hanging="3"/>
              <w:jc w:val="both"/>
              <w:rPr>
                <w:color w:val="00B050"/>
                <w:sz w:val="28"/>
                <w:szCs w:val="28"/>
              </w:rPr>
            </w:pPr>
            <w:r w:rsidRPr="009B52E2">
              <w:rPr>
                <w:color w:val="000000" w:themeColor="text1"/>
                <w:sz w:val="28"/>
                <w:szCs w:val="28"/>
              </w:rPr>
              <w:t xml:space="preserve">- участь у підготовці та опрацюванні проектів міжнародних договорів у частині використання інструментів торговельного захисту на внутрішньому ринку України </w:t>
            </w:r>
          </w:p>
        </w:tc>
      </w:tr>
      <w:tr w:rsidR="00F56C5C">
        <w:tc>
          <w:tcPr>
            <w:tcW w:w="5098" w:type="dxa"/>
            <w:gridSpan w:val="2"/>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lastRenderedPageBreak/>
              <w:t>Умови оплати праці</w:t>
            </w:r>
          </w:p>
        </w:tc>
        <w:tc>
          <w:tcPr>
            <w:tcW w:w="10225" w:type="dxa"/>
          </w:tcPr>
          <w:p w:rsidR="00F56C5C" w:rsidRPr="005D5837" w:rsidRDefault="00F56C5C" w:rsidP="00F56C5C">
            <w:pPr>
              <w:widowControl/>
              <w:ind w:left="1" w:hanging="3"/>
              <w:jc w:val="both"/>
              <w:rPr>
                <w:color w:val="auto"/>
                <w:sz w:val="28"/>
                <w:szCs w:val="28"/>
              </w:rPr>
            </w:pPr>
            <w:r w:rsidRPr="005D5837">
              <w:rPr>
                <w:color w:val="auto"/>
                <w:sz w:val="28"/>
                <w:szCs w:val="28"/>
              </w:rPr>
              <w:t>посадовий оклад – 10 600 грн;</w:t>
            </w:r>
          </w:p>
          <w:p w:rsidR="00F56C5C" w:rsidRPr="005D5837" w:rsidRDefault="00F56C5C" w:rsidP="00F56C5C">
            <w:pPr>
              <w:widowControl/>
              <w:ind w:left="1" w:hanging="3"/>
              <w:jc w:val="both"/>
              <w:rPr>
                <w:color w:val="auto"/>
                <w:sz w:val="28"/>
                <w:szCs w:val="28"/>
              </w:rPr>
            </w:pPr>
            <w:r w:rsidRPr="005D5837">
              <w:rPr>
                <w:color w:val="auto"/>
                <w:sz w:val="28"/>
                <w:szCs w:val="28"/>
              </w:rPr>
              <w:t>надбавки, доплати, премії та компенсації відповідно до статті 52 Закону України «Про державну службу»;</w:t>
            </w:r>
          </w:p>
          <w:p w:rsidR="00F56C5C" w:rsidRPr="005D5837" w:rsidRDefault="00F56C5C" w:rsidP="00F56C5C">
            <w:pPr>
              <w:widowControl/>
              <w:ind w:left="1" w:hanging="3"/>
              <w:jc w:val="both"/>
              <w:rPr>
                <w:color w:val="auto"/>
                <w:sz w:val="28"/>
                <w:szCs w:val="28"/>
              </w:rPr>
            </w:pPr>
            <w:r w:rsidRPr="005D5837">
              <w:rPr>
                <w:color w:val="auto"/>
                <w:sz w:val="28"/>
                <w:szCs w:val="28"/>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tc>
      </w:tr>
      <w:tr w:rsidR="00F56C5C">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F56C5C" w:rsidRDefault="00F56C5C" w:rsidP="00F56C5C">
            <w:pPr>
              <w:widowControl/>
              <w:ind w:left="1" w:hanging="3"/>
              <w:rPr>
                <w:sz w:val="28"/>
                <w:szCs w:val="28"/>
              </w:rPr>
            </w:pPr>
            <w:r>
              <w:rPr>
                <w:sz w:val="28"/>
                <w:szCs w:val="28"/>
              </w:rPr>
              <w:t>Інформація про строковість чи безстроковість призначення на посаду</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jc w:val="both"/>
              <w:rPr>
                <w:sz w:val="28"/>
                <w:szCs w:val="28"/>
              </w:rPr>
            </w:pPr>
            <w:r w:rsidRPr="00ED2E42">
              <w:rPr>
                <w:sz w:val="28"/>
                <w:szCs w:val="28"/>
              </w:rPr>
              <w:t>безстроково;</w:t>
            </w:r>
          </w:p>
          <w:p w:rsidR="00F56C5C" w:rsidRDefault="001C2256" w:rsidP="00F56C5C">
            <w:pPr>
              <w:widowControl/>
              <w:ind w:left="0" w:hanging="2"/>
              <w:jc w:val="both"/>
              <w:rPr>
                <w:sz w:val="28"/>
                <w:szCs w:val="28"/>
              </w:rPr>
            </w:pPr>
            <w:hyperlink r:id="rId8">
              <w:r w:rsidR="00F56C5C">
                <w:rPr>
                  <w:sz w:val="28"/>
                  <w:szCs w:val="28"/>
                  <w:highlight w:val="white"/>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hyperlink>
          </w:p>
        </w:tc>
      </w:tr>
      <w:tr w:rsidR="00F56C5C">
        <w:tc>
          <w:tcPr>
            <w:tcW w:w="5098" w:type="dxa"/>
            <w:gridSpan w:val="2"/>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lastRenderedPageBreak/>
              <w:t>Перелік інформації, необхідної для участі в конкурсі, та строк її подання</w:t>
            </w:r>
          </w:p>
        </w:tc>
        <w:tc>
          <w:tcPr>
            <w:tcW w:w="10225" w:type="dxa"/>
            <w:tcBorders>
              <w:top w:val="single" w:sz="4" w:space="0" w:color="000000"/>
              <w:left w:val="single" w:sz="4" w:space="0" w:color="000000"/>
              <w:bottom w:val="single" w:sz="4" w:space="0" w:color="000000"/>
              <w:right w:val="single" w:sz="4" w:space="0" w:color="000000"/>
            </w:tcBorders>
          </w:tcPr>
          <w:p w:rsidR="00635301" w:rsidRDefault="00635301" w:rsidP="00635301">
            <w:pPr>
              <w:widowControl/>
              <w:ind w:left="1" w:hanging="3"/>
              <w:jc w:val="both"/>
              <w:rPr>
                <w:sz w:val="28"/>
                <w:szCs w:val="28"/>
              </w:rPr>
            </w:pPr>
            <w:r>
              <w:rPr>
                <w:sz w:val="28"/>
                <w:szCs w:val="28"/>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p>
          <w:p w:rsidR="00635301" w:rsidRDefault="00635301" w:rsidP="00635301">
            <w:pPr>
              <w:widowControl/>
              <w:ind w:left="1" w:hanging="3"/>
              <w:jc w:val="both"/>
              <w:rPr>
                <w:sz w:val="28"/>
                <w:szCs w:val="28"/>
              </w:rPr>
            </w:pPr>
            <w:r>
              <w:rPr>
                <w:sz w:val="28"/>
                <w:szCs w:val="28"/>
              </w:rPr>
              <w:t>2) резюме за формою згідно з додатком 2</w:t>
            </w:r>
            <w:r>
              <w:rPr>
                <w:sz w:val="28"/>
                <w:szCs w:val="28"/>
                <w:vertAlign w:val="superscript"/>
              </w:rPr>
              <w:t>1</w:t>
            </w:r>
            <w:r>
              <w:rPr>
                <w:sz w:val="28"/>
                <w:szCs w:val="28"/>
              </w:rPr>
              <w:t>, в якому обов’язково зазначається така інформація:</w:t>
            </w:r>
          </w:p>
          <w:p w:rsidR="00635301" w:rsidRDefault="00635301" w:rsidP="00635301">
            <w:pPr>
              <w:widowControl/>
              <w:ind w:left="1" w:hanging="3"/>
              <w:jc w:val="both"/>
              <w:rPr>
                <w:sz w:val="28"/>
                <w:szCs w:val="28"/>
              </w:rPr>
            </w:pPr>
            <w:r>
              <w:rPr>
                <w:sz w:val="28"/>
                <w:szCs w:val="28"/>
              </w:rPr>
              <w:t>прізвище, ім’я, по батькові кандидата;</w:t>
            </w:r>
          </w:p>
          <w:p w:rsidR="00635301" w:rsidRDefault="00635301" w:rsidP="00635301">
            <w:pPr>
              <w:widowControl/>
              <w:ind w:left="1" w:hanging="3"/>
              <w:jc w:val="both"/>
              <w:rPr>
                <w:sz w:val="28"/>
                <w:szCs w:val="28"/>
              </w:rPr>
            </w:pPr>
            <w:r>
              <w:rPr>
                <w:sz w:val="28"/>
                <w:szCs w:val="28"/>
              </w:rPr>
              <w:t>реквізити документа, що посвідчує особу та підтверджує громадянство України;</w:t>
            </w:r>
          </w:p>
          <w:p w:rsidR="00635301" w:rsidRDefault="00635301" w:rsidP="00635301">
            <w:pPr>
              <w:widowControl/>
              <w:ind w:left="1" w:hanging="3"/>
              <w:jc w:val="both"/>
              <w:rPr>
                <w:sz w:val="28"/>
                <w:szCs w:val="28"/>
              </w:rPr>
            </w:pPr>
            <w:r>
              <w:rPr>
                <w:sz w:val="28"/>
                <w:szCs w:val="28"/>
              </w:rPr>
              <w:t>підтвердження наявності відповідного ступеня вищої освіти;</w:t>
            </w:r>
          </w:p>
          <w:p w:rsidR="00635301" w:rsidRDefault="00635301" w:rsidP="00635301">
            <w:pPr>
              <w:widowControl/>
              <w:shd w:val="clear" w:color="auto" w:fill="FFFFFF"/>
              <w:ind w:left="1" w:hanging="3"/>
              <w:jc w:val="both"/>
              <w:rPr>
                <w:sz w:val="28"/>
                <w:szCs w:val="28"/>
              </w:rPr>
            </w:pPr>
            <w:r>
              <w:rPr>
                <w:sz w:val="28"/>
                <w:szCs w:val="28"/>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 </w:t>
            </w:r>
          </w:p>
          <w:p w:rsidR="00635301" w:rsidRDefault="00635301" w:rsidP="00635301">
            <w:pPr>
              <w:widowControl/>
              <w:ind w:left="1" w:hanging="3"/>
              <w:jc w:val="both"/>
              <w:rPr>
                <w:sz w:val="28"/>
                <w:szCs w:val="28"/>
              </w:rPr>
            </w:pPr>
            <w:r>
              <w:rPr>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35301" w:rsidRDefault="00635301" w:rsidP="00635301">
            <w:pPr>
              <w:widowControl/>
              <w:ind w:left="1" w:hanging="3"/>
              <w:jc w:val="both"/>
              <w:rPr>
                <w:sz w:val="28"/>
                <w:szCs w:val="28"/>
              </w:rPr>
            </w:pPr>
            <w:r>
              <w:rPr>
                <w:sz w:val="28"/>
                <w:szCs w:val="28"/>
              </w:rPr>
              <w:t>Подача додатків до заяви не є обов’язковою;</w:t>
            </w:r>
          </w:p>
          <w:p w:rsidR="00635301" w:rsidRDefault="00635301" w:rsidP="00635301">
            <w:pPr>
              <w:widowControl/>
              <w:ind w:left="1" w:hanging="3"/>
              <w:jc w:val="both"/>
              <w:rPr>
                <w:sz w:val="28"/>
                <w:szCs w:val="28"/>
              </w:rPr>
            </w:pPr>
            <w:r>
              <w:rPr>
                <w:sz w:val="28"/>
                <w:szCs w:val="28"/>
              </w:rPr>
              <w:t>3</w:t>
            </w:r>
            <w:r>
              <w:rPr>
                <w:sz w:val="28"/>
                <w:szCs w:val="28"/>
                <w:vertAlign w:val="superscript"/>
              </w:rPr>
              <w:t>1</w:t>
            </w:r>
            <w:r>
              <w:rPr>
                <w:sz w:val="28"/>
                <w:szCs w:val="28"/>
              </w:rPr>
              <w:t xml:space="preserve">) </w:t>
            </w:r>
            <w:r w:rsidRPr="007D2E0C">
              <w:rPr>
                <w:sz w:val="28"/>
                <w:szCs w:val="28"/>
              </w:rPr>
              <w:t>копі</w:t>
            </w:r>
            <w:r>
              <w:rPr>
                <w:sz w:val="28"/>
                <w:szCs w:val="28"/>
              </w:rPr>
              <w:t>я</w:t>
            </w:r>
            <w:r w:rsidRPr="007D2E0C">
              <w:rPr>
                <w:sz w:val="28"/>
                <w:szCs w:val="28"/>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sz w:val="28"/>
                <w:szCs w:val="28"/>
              </w:rPr>
              <w:t>.</w:t>
            </w:r>
          </w:p>
          <w:p w:rsidR="00635301" w:rsidRPr="00CC65B7" w:rsidRDefault="00635301" w:rsidP="00635301">
            <w:pPr>
              <w:widowControl/>
              <w:ind w:left="1" w:hanging="3"/>
              <w:jc w:val="both"/>
              <w:rPr>
                <w:sz w:val="28"/>
                <w:szCs w:val="28"/>
              </w:rPr>
            </w:pPr>
            <w:r w:rsidRPr="00064668">
              <w:rPr>
                <w:sz w:val="28"/>
                <w:szCs w:val="28"/>
              </w:rPr>
              <w:t>Державні службовці державного органу, в якому проводиться конкурс, які бажають взяти участь у конкурсі, подають лише заяву про участь у конкурсі</w:t>
            </w:r>
            <w:r>
              <w:rPr>
                <w:sz w:val="28"/>
                <w:szCs w:val="28"/>
              </w:rPr>
              <w:t xml:space="preserve"> (додаток резюме встановленої форми)</w:t>
            </w:r>
            <w:r w:rsidRPr="00064668">
              <w:rPr>
                <w:sz w:val="28"/>
                <w:szCs w:val="28"/>
              </w:rPr>
              <w:t>.</w:t>
            </w:r>
          </w:p>
          <w:p w:rsidR="00F56C5C" w:rsidRPr="003A029C" w:rsidRDefault="00F56C5C" w:rsidP="00F56C5C">
            <w:pPr>
              <w:widowControl/>
              <w:ind w:left="1" w:hanging="3"/>
              <w:jc w:val="both"/>
              <w:rPr>
                <w:color w:val="auto"/>
                <w:sz w:val="28"/>
                <w:szCs w:val="28"/>
              </w:rPr>
            </w:pPr>
            <w:r w:rsidRPr="003A029C">
              <w:rPr>
                <w:color w:val="auto"/>
                <w:sz w:val="28"/>
                <w:szCs w:val="28"/>
              </w:rPr>
              <w:t xml:space="preserve">  Інформація приймається до 1</w:t>
            </w:r>
            <w:r w:rsidR="00DD39AF">
              <w:rPr>
                <w:color w:val="auto"/>
                <w:sz w:val="28"/>
                <w:szCs w:val="28"/>
              </w:rPr>
              <w:t>7</w:t>
            </w:r>
            <w:r w:rsidRPr="003A029C">
              <w:rPr>
                <w:color w:val="auto"/>
                <w:sz w:val="28"/>
                <w:szCs w:val="28"/>
              </w:rPr>
              <w:t xml:space="preserve"> год. </w:t>
            </w:r>
            <w:r w:rsidR="00DD39AF">
              <w:rPr>
                <w:color w:val="auto"/>
                <w:sz w:val="28"/>
                <w:szCs w:val="28"/>
              </w:rPr>
              <w:t>00</w:t>
            </w:r>
            <w:r w:rsidRPr="003A029C">
              <w:rPr>
                <w:color w:val="auto"/>
                <w:sz w:val="28"/>
                <w:szCs w:val="28"/>
              </w:rPr>
              <w:t xml:space="preserve"> хв. </w:t>
            </w:r>
            <w:r w:rsidR="00DD39AF">
              <w:rPr>
                <w:color w:val="auto"/>
                <w:sz w:val="28"/>
                <w:szCs w:val="28"/>
              </w:rPr>
              <w:t>09</w:t>
            </w:r>
            <w:r w:rsidRPr="003A029C">
              <w:rPr>
                <w:color w:val="auto"/>
                <w:sz w:val="28"/>
                <w:szCs w:val="28"/>
              </w:rPr>
              <w:t xml:space="preserve"> </w:t>
            </w:r>
            <w:r w:rsidR="00DD39AF">
              <w:rPr>
                <w:color w:val="auto"/>
                <w:sz w:val="28"/>
                <w:szCs w:val="28"/>
              </w:rPr>
              <w:t>верес</w:t>
            </w:r>
            <w:r w:rsidR="00F0671E">
              <w:rPr>
                <w:color w:val="auto"/>
                <w:sz w:val="28"/>
                <w:szCs w:val="28"/>
              </w:rPr>
              <w:t>ня</w:t>
            </w:r>
            <w:r w:rsidRPr="003A029C">
              <w:rPr>
                <w:color w:val="auto"/>
                <w:sz w:val="28"/>
                <w:szCs w:val="28"/>
              </w:rPr>
              <w:t xml:space="preserve"> 2021 року.</w:t>
            </w:r>
          </w:p>
        </w:tc>
      </w:tr>
      <w:tr w:rsidR="00F56C5C">
        <w:tc>
          <w:tcPr>
            <w:tcW w:w="5098" w:type="dxa"/>
            <w:gridSpan w:val="2"/>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Додаткові (необов’язкові) документи</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jc w:val="both"/>
              <w:rPr>
                <w:sz w:val="28"/>
                <w:szCs w:val="28"/>
              </w:rPr>
            </w:pPr>
            <w:r>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56C5C" w:rsidTr="002765F3">
        <w:trPr>
          <w:trHeight w:val="4411"/>
        </w:trPr>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F56C5C" w:rsidRPr="00CF76A6" w:rsidRDefault="00F56C5C" w:rsidP="00F56C5C">
            <w:pPr>
              <w:widowControl/>
              <w:ind w:leftChars="0" w:left="0" w:firstLineChars="0" w:firstLine="0"/>
              <w:rPr>
                <w:color w:val="auto"/>
                <w:sz w:val="28"/>
                <w:szCs w:val="28"/>
              </w:rPr>
            </w:pPr>
            <w:r w:rsidRPr="00CF76A6">
              <w:rPr>
                <w:color w:val="auto"/>
                <w:sz w:val="28"/>
                <w:szCs w:val="28"/>
              </w:rPr>
              <w:lastRenderedPageBreak/>
              <w:t>Дата і час початку проведення тестування кандидатів.</w:t>
            </w:r>
          </w:p>
          <w:p w:rsidR="00F56C5C" w:rsidRPr="00CF76A6" w:rsidRDefault="00F56C5C" w:rsidP="00F56C5C">
            <w:pPr>
              <w:widowControl/>
              <w:ind w:left="1" w:hanging="3"/>
              <w:rPr>
                <w:color w:val="auto"/>
                <w:sz w:val="28"/>
                <w:szCs w:val="28"/>
              </w:rPr>
            </w:pPr>
            <w:r w:rsidRPr="00CF76A6">
              <w:rPr>
                <w:color w:val="auto"/>
                <w:sz w:val="28"/>
                <w:szCs w:val="28"/>
              </w:rPr>
              <w:t>Місце або спосіб проведення тестування.</w:t>
            </w:r>
          </w:p>
          <w:p w:rsidR="00F56C5C" w:rsidRPr="00CF76A6" w:rsidRDefault="00F56C5C" w:rsidP="00F56C5C">
            <w:pPr>
              <w:widowControl/>
              <w:ind w:left="1" w:hanging="3"/>
              <w:rPr>
                <w:color w:val="auto"/>
                <w:sz w:val="28"/>
                <w:szCs w:val="28"/>
              </w:rPr>
            </w:pPr>
          </w:p>
          <w:p w:rsidR="00F56C5C" w:rsidRPr="00CF76A6" w:rsidRDefault="00F56C5C" w:rsidP="00F56C5C">
            <w:pPr>
              <w:widowControl/>
              <w:ind w:left="1" w:hanging="3"/>
              <w:rPr>
                <w:color w:val="auto"/>
                <w:sz w:val="28"/>
                <w:szCs w:val="28"/>
              </w:rPr>
            </w:pPr>
          </w:p>
          <w:p w:rsidR="00F56C5C" w:rsidRPr="00CF76A6" w:rsidRDefault="00F56C5C" w:rsidP="00F56C5C">
            <w:pPr>
              <w:widowControl/>
              <w:ind w:left="1" w:hanging="3"/>
              <w:rPr>
                <w:color w:val="auto"/>
                <w:sz w:val="28"/>
                <w:szCs w:val="28"/>
              </w:rPr>
            </w:pPr>
            <w:r w:rsidRPr="00CF76A6">
              <w:rPr>
                <w:color w:val="auto"/>
                <w:sz w:val="28"/>
                <w:szCs w:val="28"/>
              </w:rPr>
              <w:t xml:space="preserve">Місце або спосіб проведення співбесіди (із зазначенням електронної платформи для комунікації дистанційно). </w:t>
            </w:r>
          </w:p>
          <w:p w:rsidR="00F56C5C" w:rsidRPr="00CF76A6" w:rsidRDefault="00F56C5C" w:rsidP="00F56C5C">
            <w:pPr>
              <w:widowControl/>
              <w:ind w:left="1" w:hanging="3"/>
              <w:rPr>
                <w:color w:val="auto"/>
                <w:sz w:val="28"/>
                <w:szCs w:val="28"/>
              </w:rPr>
            </w:pPr>
            <w:r w:rsidRPr="00CF76A6">
              <w:rPr>
                <w:color w:val="auto"/>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225" w:type="dxa"/>
            <w:tcBorders>
              <w:top w:val="single" w:sz="4" w:space="0" w:color="000000"/>
              <w:left w:val="single" w:sz="4" w:space="0" w:color="000000"/>
              <w:bottom w:val="single" w:sz="4" w:space="0" w:color="000000"/>
              <w:right w:val="single" w:sz="4" w:space="0" w:color="000000"/>
            </w:tcBorders>
          </w:tcPr>
          <w:p w:rsidR="00F56C5C" w:rsidRPr="00CF76A6" w:rsidRDefault="00DD39AF" w:rsidP="00F56C5C">
            <w:pPr>
              <w:widowControl/>
              <w:ind w:left="1" w:right="-4" w:hanging="3"/>
              <w:jc w:val="both"/>
              <w:rPr>
                <w:color w:val="auto"/>
                <w:sz w:val="28"/>
                <w:szCs w:val="28"/>
                <w:highlight w:val="white"/>
              </w:rPr>
            </w:pPr>
            <w:r>
              <w:rPr>
                <w:color w:val="auto"/>
                <w:sz w:val="28"/>
                <w:szCs w:val="28"/>
                <w:highlight w:val="white"/>
              </w:rPr>
              <w:t>15</w:t>
            </w:r>
            <w:r w:rsidR="00F56C5C" w:rsidRPr="00CF76A6">
              <w:rPr>
                <w:color w:val="auto"/>
                <w:sz w:val="28"/>
                <w:szCs w:val="28"/>
                <w:highlight w:val="white"/>
              </w:rPr>
              <w:t xml:space="preserve"> </w:t>
            </w:r>
            <w:r w:rsidR="00E07BD0">
              <w:rPr>
                <w:color w:val="auto"/>
                <w:sz w:val="28"/>
                <w:szCs w:val="28"/>
                <w:highlight w:val="white"/>
              </w:rPr>
              <w:t>вересня</w:t>
            </w:r>
            <w:r w:rsidR="00F56C5C" w:rsidRPr="00CF76A6">
              <w:rPr>
                <w:color w:val="auto"/>
                <w:sz w:val="28"/>
                <w:szCs w:val="28"/>
                <w:highlight w:val="white"/>
              </w:rPr>
              <w:t xml:space="preserve"> 2021 року з 10 год. 00 хв. до 15 год. 00 хв.</w:t>
            </w:r>
          </w:p>
          <w:p w:rsidR="00F56C5C" w:rsidRPr="00CF76A6" w:rsidRDefault="00F56C5C" w:rsidP="00F56C5C">
            <w:pPr>
              <w:widowControl/>
              <w:ind w:left="1" w:right="-4" w:hanging="3"/>
              <w:jc w:val="both"/>
              <w:rPr>
                <w:color w:val="auto"/>
                <w:sz w:val="28"/>
                <w:szCs w:val="28"/>
                <w:highlight w:val="white"/>
              </w:rPr>
            </w:pPr>
          </w:p>
          <w:p w:rsidR="00F56C5C" w:rsidRPr="00CF76A6" w:rsidRDefault="00F56C5C" w:rsidP="00F56C5C">
            <w:pPr>
              <w:widowControl/>
              <w:ind w:left="1" w:right="-4" w:hanging="3"/>
              <w:jc w:val="both"/>
              <w:rPr>
                <w:color w:val="auto"/>
                <w:sz w:val="28"/>
                <w:szCs w:val="28"/>
                <w:highlight w:val="white"/>
              </w:rPr>
            </w:pPr>
            <w:r w:rsidRPr="00CF76A6">
              <w:rPr>
                <w:color w:val="auto"/>
                <w:sz w:val="28"/>
                <w:szCs w:val="28"/>
                <w:highlight w:val="white"/>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F56C5C" w:rsidRPr="00CF76A6" w:rsidRDefault="00F56C5C" w:rsidP="00F56C5C">
            <w:pPr>
              <w:widowControl/>
              <w:ind w:left="1" w:right="-4" w:hanging="3"/>
              <w:jc w:val="both"/>
              <w:rPr>
                <w:color w:val="auto"/>
                <w:sz w:val="28"/>
                <w:szCs w:val="28"/>
                <w:highlight w:val="white"/>
              </w:rPr>
            </w:pPr>
            <w:r w:rsidRPr="00CF76A6">
              <w:rPr>
                <w:color w:val="auto"/>
                <w:sz w:val="28"/>
                <w:szCs w:val="28"/>
                <w:highlight w:val="white"/>
              </w:rPr>
              <w:t xml:space="preserve">Проведення співбесіди дистанційно. Платформа </w:t>
            </w:r>
            <w:proofErr w:type="spellStart"/>
            <w:r w:rsidRPr="00CF76A6">
              <w:rPr>
                <w:color w:val="auto"/>
                <w:sz w:val="28"/>
                <w:szCs w:val="28"/>
                <w:highlight w:val="white"/>
              </w:rPr>
              <w:t>Cisco</w:t>
            </w:r>
            <w:proofErr w:type="spellEnd"/>
            <w:r w:rsidRPr="00CF76A6">
              <w:rPr>
                <w:color w:val="auto"/>
                <w:sz w:val="28"/>
                <w:szCs w:val="28"/>
                <w:highlight w:val="white"/>
              </w:rPr>
              <w:t xml:space="preserve"> </w:t>
            </w:r>
            <w:proofErr w:type="spellStart"/>
            <w:r w:rsidRPr="00CF76A6">
              <w:rPr>
                <w:color w:val="auto"/>
                <w:sz w:val="28"/>
                <w:szCs w:val="28"/>
                <w:highlight w:val="white"/>
              </w:rPr>
              <w:t>Webex</w:t>
            </w:r>
            <w:proofErr w:type="spellEnd"/>
            <w:r w:rsidRPr="00CF76A6">
              <w:rPr>
                <w:color w:val="auto"/>
                <w:sz w:val="28"/>
                <w:szCs w:val="28"/>
                <w:highlight w:val="white"/>
              </w:rPr>
              <w:t xml:space="preserve"> (про час та дату проведення співбесіди кандидатів буде повідомлено додатково).</w:t>
            </w:r>
          </w:p>
          <w:p w:rsidR="00F56C5C" w:rsidRPr="00CF76A6" w:rsidRDefault="00F56C5C" w:rsidP="00F56C5C">
            <w:pPr>
              <w:widowControl/>
              <w:ind w:left="1" w:right="-4" w:hanging="3"/>
              <w:jc w:val="both"/>
              <w:rPr>
                <w:color w:val="auto"/>
                <w:sz w:val="28"/>
                <w:szCs w:val="28"/>
                <w:highlight w:val="white"/>
              </w:rPr>
            </w:pPr>
          </w:p>
          <w:p w:rsidR="00F56C5C" w:rsidRPr="00CF76A6" w:rsidRDefault="00CE6EE3" w:rsidP="00F56C5C">
            <w:pPr>
              <w:widowControl/>
              <w:ind w:left="1" w:hanging="3"/>
              <w:rPr>
                <w:color w:val="auto"/>
                <w:sz w:val="28"/>
                <w:szCs w:val="28"/>
              </w:rPr>
            </w:pPr>
            <w:r w:rsidRPr="00CE6EE3">
              <w:rPr>
                <w:color w:val="auto"/>
                <w:sz w:val="28"/>
                <w:szCs w:val="28"/>
              </w:rPr>
              <w:t>м. Київ, вул. Грушевського, 12/2 (про час та дату проведення співбесіди кандидатів буде повідомлено додатково)</w:t>
            </w:r>
            <w:bookmarkStart w:id="1" w:name="_GoBack"/>
            <w:bookmarkEnd w:id="1"/>
          </w:p>
        </w:tc>
      </w:tr>
      <w:tr w:rsidR="00F56C5C">
        <w:tc>
          <w:tcPr>
            <w:tcW w:w="5098" w:type="dxa"/>
            <w:gridSpan w:val="2"/>
            <w:tcBorders>
              <w:top w:val="single" w:sz="4" w:space="0" w:color="000000"/>
              <w:left w:val="single" w:sz="4" w:space="0" w:color="000000"/>
              <w:bottom w:val="single" w:sz="4" w:space="0" w:color="000000"/>
              <w:right w:val="single" w:sz="4" w:space="0" w:color="000000"/>
            </w:tcBorders>
            <w:vAlign w:val="center"/>
          </w:tcPr>
          <w:p w:rsidR="00F56C5C" w:rsidRDefault="00F56C5C" w:rsidP="00F56C5C">
            <w:pPr>
              <w:widowControl/>
              <w:ind w:left="1" w:hanging="3"/>
              <w:rPr>
                <w:sz w:val="28"/>
                <w:szCs w:val="28"/>
              </w:rPr>
            </w:pPr>
            <w:r>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jc w:val="both"/>
              <w:rPr>
                <w:sz w:val="28"/>
                <w:szCs w:val="28"/>
              </w:rPr>
            </w:pPr>
            <w:proofErr w:type="spellStart"/>
            <w:r>
              <w:rPr>
                <w:sz w:val="28"/>
                <w:szCs w:val="28"/>
              </w:rPr>
              <w:t>Леваднюк</w:t>
            </w:r>
            <w:proofErr w:type="spellEnd"/>
            <w:r>
              <w:rPr>
                <w:sz w:val="28"/>
                <w:szCs w:val="28"/>
              </w:rPr>
              <w:t xml:space="preserve"> Ірина Василівна, (044) 200-47-52, ilevadnyuk@me.gov.ua;</w:t>
            </w:r>
          </w:p>
          <w:p w:rsidR="00F56C5C" w:rsidRPr="00BB1F34" w:rsidRDefault="00F56C5C" w:rsidP="00F56C5C">
            <w:pPr>
              <w:widowControl/>
              <w:ind w:left="1" w:hanging="3"/>
              <w:jc w:val="both"/>
              <w:rPr>
                <w:color w:val="auto"/>
                <w:sz w:val="28"/>
                <w:szCs w:val="28"/>
              </w:rPr>
            </w:pPr>
            <w:r w:rsidRPr="00BB1F34">
              <w:rPr>
                <w:color w:val="auto"/>
                <w:sz w:val="28"/>
                <w:szCs w:val="28"/>
              </w:rPr>
              <w:t>Кашуба Наталія Анатоліївна, (0</w:t>
            </w:r>
            <w:r w:rsidR="00451EF6" w:rsidRPr="00BB1F34">
              <w:rPr>
                <w:color w:val="auto"/>
                <w:sz w:val="28"/>
                <w:szCs w:val="28"/>
              </w:rPr>
              <w:t>44</w:t>
            </w:r>
            <w:r w:rsidRPr="00BB1F34">
              <w:rPr>
                <w:color w:val="auto"/>
                <w:sz w:val="28"/>
                <w:szCs w:val="28"/>
              </w:rPr>
              <w:t xml:space="preserve">) </w:t>
            </w:r>
            <w:r w:rsidR="00451EF6" w:rsidRPr="00BB1F34">
              <w:rPr>
                <w:color w:val="auto"/>
                <w:sz w:val="28"/>
                <w:szCs w:val="28"/>
              </w:rPr>
              <w:t>200</w:t>
            </w:r>
            <w:r w:rsidRPr="00BB1F34">
              <w:rPr>
                <w:color w:val="auto"/>
                <w:sz w:val="28"/>
                <w:szCs w:val="28"/>
              </w:rPr>
              <w:t>-</w:t>
            </w:r>
            <w:r w:rsidR="00451EF6" w:rsidRPr="00BB1F34">
              <w:rPr>
                <w:color w:val="auto"/>
                <w:sz w:val="28"/>
                <w:szCs w:val="28"/>
              </w:rPr>
              <w:t>47</w:t>
            </w:r>
            <w:r w:rsidRPr="00BB1F34">
              <w:rPr>
                <w:color w:val="auto"/>
                <w:sz w:val="28"/>
                <w:szCs w:val="28"/>
              </w:rPr>
              <w:t>-5</w:t>
            </w:r>
            <w:r w:rsidR="00451EF6" w:rsidRPr="00BB1F34">
              <w:rPr>
                <w:color w:val="auto"/>
                <w:sz w:val="28"/>
                <w:szCs w:val="28"/>
              </w:rPr>
              <w:t>2</w:t>
            </w:r>
            <w:r w:rsidRPr="00BB1F34">
              <w:rPr>
                <w:color w:val="auto"/>
                <w:sz w:val="28"/>
                <w:szCs w:val="28"/>
              </w:rPr>
              <w:t>, nkashuba@me.gov.ua</w:t>
            </w:r>
          </w:p>
          <w:p w:rsidR="00F56C5C" w:rsidRDefault="00F56C5C" w:rsidP="00F56C5C">
            <w:pPr>
              <w:widowControl/>
              <w:ind w:left="1" w:hanging="3"/>
              <w:jc w:val="both"/>
              <w:rPr>
                <w:sz w:val="28"/>
                <w:szCs w:val="28"/>
              </w:rPr>
            </w:pPr>
          </w:p>
        </w:tc>
      </w:tr>
      <w:tr w:rsidR="00F56C5C">
        <w:tc>
          <w:tcPr>
            <w:tcW w:w="15323" w:type="dxa"/>
            <w:gridSpan w:val="3"/>
          </w:tcPr>
          <w:p w:rsidR="00F56C5C" w:rsidRDefault="00F56C5C" w:rsidP="00F56C5C">
            <w:pPr>
              <w:widowControl/>
              <w:ind w:left="1" w:hanging="3"/>
              <w:jc w:val="center"/>
              <w:rPr>
                <w:sz w:val="28"/>
                <w:szCs w:val="28"/>
              </w:rPr>
            </w:pPr>
            <w:r>
              <w:rPr>
                <w:sz w:val="28"/>
                <w:szCs w:val="28"/>
              </w:rPr>
              <w:t>Кваліфікаційні вимоги</w:t>
            </w:r>
          </w:p>
        </w:tc>
      </w:tr>
      <w:tr w:rsidR="00F56C5C">
        <w:trPr>
          <w:trHeight w:val="452"/>
        </w:trPr>
        <w:tc>
          <w:tcPr>
            <w:tcW w:w="936"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1.</w:t>
            </w:r>
          </w:p>
        </w:tc>
        <w:tc>
          <w:tcPr>
            <w:tcW w:w="4162"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Освіта</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ступінь вищої освіти не нижче бакалавра, молодшого бакалавра</w:t>
            </w:r>
          </w:p>
        </w:tc>
      </w:tr>
      <w:tr w:rsidR="00F56C5C">
        <w:trPr>
          <w:trHeight w:val="526"/>
        </w:trPr>
        <w:tc>
          <w:tcPr>
            <w:tcW w:w="936"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4"/>
                <w:szCs w:val="24"/>
              </w:rPr>
            </w:pPr>
            <w:r>
              <w:rPr>
                <w:sz w:val="28"/>
                <w:szCs w:val="28"/>
              </w:rPr>
              <w:t>2.</w:t>
            </w:r>
          </w:p>
        </w:tc>
        <w:tc>
          <w:tcPr>
            <w:tcW w:w="4162"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right="268" w:hanging="3"/>
              <w:rPr>
                <w:sz w:val="28"/>
                <w:szCs w:val="28"/>
              </w:rPr>
            </w:pPr>
            <w:r>
              <w:rPr>
                <w:sz w:val="28"/>
                <w:szCs w:val="28"/>
              </w:rPr>
              <w:t>Досвід роботи</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не потребує</w:t>
            </w:r>
          </w:p>
        </w:tc>
      </w:tr>
      <w:tr w:rsidR="00F56C5C">
        <w:trPr>
          <w:trHeight w:val="427"/>
        </w:trPr>
        <w:tc>
          <w:tcPr>
            <w:tcW w:w="936"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3.</w:t>
            </w:r>
          </w:p>
        </w:tc>
        <w:tc>
          <w:tcPr>
            <w:tcW w:w="4162"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Володіння державною мовою</w:t>
            </w:r>
          </w:p>
        </w:tc>
        <w:tc>
          <w:tcPr>
            <w:tcW w:w="10225"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ind w:left="1" w:hanging="3"/>
              <w:rPr>
                <w:sz w:val="28"/>
                <w:szCs w:val="28"/>
              </w:rPr>
            </w:pPr>
            <w:r>
              <w:rPr>
                <w:sz w:val="28"/>
                <w:szCs w:val="28"/>
              </w:rPr>
              <w:t>вільне володіння державною мовою</w:t>
            </w:r>
          </w:p>
        </w:tc>
      </w:tr>
      <w:tr w:rsidR="00F56C5C">
        <w:tc>
          <w:tcPr>
            <w:tcW w:w="15323" w:type="dxa"/>
            <w:gridSpan w:val="3"/>
          </w:tcPr>
          <w:p w:rsidR="00F56C5C" w:rsidRDefault="00F56C5C" w:rsidP="00451EF6">
            <w:pPr>
              <w:widowControl/>
              <w:ind w:leftChars="0" w:left="0" w:firstLineChars="0" w:firstLine="0"/>
              <w:jc w:val="center"/>
              <w:rPr>
                <w:sz w:val="28"/>
                <w:szCs w:val="28"/>
              </w:rPr>
            </w:pPr>
            <w:r>
              <w:rPr>
                <w:sz w:val="28"/>
                <w:szCs w:val="28"/>
              </w:rPr>
              <w:t>Вимоги до компетентності</w:t>
            </w:r>
          </w:p>
        </w:tc>
      </w:tr>
      <w:tr w:rsidR="00F56C5C">
        <w:trPr>
          <w:trHeight w:val="242"/>
        </w:trPr>
        <w:tc>
          <w:tcPr>
            <w:tcW w:w="5098" w:type="dxa"/>
            <w:gridSpan w:val="2"/>
            <w:tcBorders>
              <w:top w:val="single" w:sz="4" w:space="0" w:color="000000"/>
              <w:left w:val="single" w:sz="4" w:space="0" w:color="000000"/>
              <w:bottom w:val="single" w:sz="4" w:space="0" w:color="000000"/>
              <w:right w:val="single" w:sz="6" w:space="0" w:color="000000"/>
            </w:tcBorders>
          </w:tcPr>
          <w:p w:rsidR="00F56C5C" w:rsidRDefault="00F56C5C" w:rsidP="00F56C5C">
            <w:pPr>
              <w:widowControl/>
              <w:ind w:left="1" w:hanging="3"/>
              <w:jc w:val="center"/>
              <w:rPr>
                <w:sz w:val="28"/>
                <w:szCs w:val="28"/>
              </w:rPr>
            </w:pPr>
            <w:r>
              <w:rPr>
                <w:sz w:val="28"/>
                <w:szCs w:val="28"/>
              </w:rPr>
              <w:t>Вимога</w:t>
            </w:r>
          </w:p>
        </w:tc>
        <w:tc>
          <w:tcPr>
            <w:tcW w:w="10225" w:type="dxa"/>
            <w:tcBorders>
              <w:top w:val="single" w:sz="6" w:space="0" w:color="000000"/>
              <w:left w:val="single" w:sz="6" w:space="0" w:color="000000"/>
              <w:bottom w:val="single" w:sz="6" w:space="0" w:color="000000"/>
              <w:right w:val="single" w:sz="6" w:space="0" w:color="000000"/>
            </w:tcBorders>
          </w:tcPr>
          <w:p w:rsidR="00F56C5C" w:rsidRDefault="00F56C5C" w:rsidP="00F56C5C">
            <w:pPr>
              <w:widowControl/>
              <w:ind w:left="1" w:hanging="3"/>
              <w:jc w:val="center"/>
              <w:rPr>
                <w:sz w:val="28"/>
                <w:szCs w:val="28"/>
              </w:rPr>
            </w:pPr>
            <w:r>
              <w:rPr>
                <w:sz w:val="28"/>
                <w:szCs w:val="28"/>
              </w:rPr>
              <w:t>Компоненти вимоги</w:t>
            </w:r>
          </w:p>
        </w:tc>
      </w:tr>
      <w:tr w:rsidR="00F56C5C">
        <w:trPr>
          <w:trHeight w:val="1986"/>
        </w:trPr>
        <w:tc>
          <w:tcPr>
            <w:tcW w:w="936" w:type="dxa"/>
          </w:tcPr>
          <w:p w:rsidR="00F56C5C" w:rsidRDefault="00F56C5C" w:rsidP="00F56C5C">
            <w:pPr>
              <w:widowControl/>
              <w:ind w:left="1" w:hanging="3"/>
              <w:rPr>
                <w:sz w:val="28"/>
                <w:szCs w:val="28"/>
              </w:rPr>
            </w:pPr>
            <w:r>
              <w:rPr>
                <w:sz w:val="28"/>
                <w:szCs w:val="28"/>
              </w:rPr>
              <w:t>1.</w:t>
            </w:r>
          </w:p>
        </w:tc>
        <w:tc>
          <w:tcPr>
            <w:tcW w:w="4162" w:type="dxa"/>
          </w:tcPr>
          <w:p w:rsidR="00F56C5C" w:rsidRDefault="00F56C5C" w:rsidP="00F56C5C">
            <w:pPr>
              <w:ind w:left="1" w:hanging="3"/>
              <w:jc w:val="both"/>
              <w:rPr>
                <w:sz w:val="28"/>
                <w:szCs w:val="28"/>
              </w:rPr>
            </w:pPr>
            <w:r>
              <w:rPr>
                <w:sz w:val="28"/>
                <w:szCs w:val="28"/>
              </w:rPr>
              <w:t>Аналітичні здібності</w:t>
            </w:r>
          </w:p>
        </w:tc>
        <w:tc>
          <w:tcPr>
            <w:tcW w:w="10225" w:type="dxa"/>
          </w:tcPr>
          <w:p w:rsidR="00F56C5C" w:rsidRDefault="00F56C5C" w:rsidP="00F56C5C">
            <w:pPr>
              <w:widowControl/>
              <w:ind w:left="1" w:hanging="3"/>
              <w:jc w:val="both"/>
              <w:rPr>
                <w:sz w:val="28"/>
                <w:szCs w:val="28"/>
              </w:rPr>
            </w:pPr>
            <w:r>
              <w:rPr>
                <w:sz w:val="28"/>
                <w:szCs w:val="28"/>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F56C5C" w:rsidRDefault="00F56C5C" w:rsidP="00F56C5C">
            <w:pPr>
              <w:widowControl/>
              <w:ind w:left="1" w:hanging="3"/>
              <w:jc w:val="both"/>
              <w:rPr>
                <w:sz w:val="28"/>
                <w:szCs w:val="28"/>
              </w:rPr>
            </w:pPr>
            <w:r>
              <w:rPr>
                <w:sz w:val="28"/>
                <w:szCs w:val="28"/>
              </w:rPr>
              <w:t>- вміння встановлювати причинно-наслідкові зв'язки;</w:t>
            </w:r>
          </w:p>
          <w:p w:rsidR="00F56C5C" w:rsidRDefault="00F56C5C" w:rsidP="00F56C5C">
            <w:pPr>
              <w:widowControl/>
              <w:ind w:left="1" w:hanging="3"/>
              <w:jc w:val="both"/>
              <w:rPr>
                <w:sz w:val="28"/>
                <w:szCs w:val="28"/>
              </w:rPr>
            </w:pPr>
            <w:r>
              <w:rPr>
                <w:sz w:val="28"/>
                <w:szCs w:val="28"/>
              </w:rPr>
              <w:t xml:space="preserve">- вміння аналізувати інформацію та робити висновки, критично оцінювати ситуації, прогнозувати та робити власні умовиводи </w:t>
            </w:r>
          </w:p>
        </w:tc>
      </w:tr>
      <w:tr w:rsidR="00F56C5C">
        <w:trPr>
          <w:trHeight w:val="380"/>
        </w:trPr>
        <w:tc>
          <w:tcPr>
            <w:tcW w:w="936" w:type="dxa"/>
          </w:tcPr>
          <w:p w:rsidR="00F56C5C" w:rsidRDefault="00F56C5C" w:rsidP="00F56C5C">
            <w:pPr>
              <w:widowControl/>
              <w:ind w:left="1" w:hanging="3"/>
              <w:rPr>
                <w:sz w:val="28"/>
                <w:szCs w:val="28"/>
              </w:rPr>
            </w:pPr>
            <w:r>
              <w:rPr>
                <w:sz w:val="28"/>
                <w:szCs w:val="28"/>
              </w:rPr>
              <w:lastRenderedPageBreak/>
              <w:t>2.</w:t>
            </w:r>
          </w:p>
        </w:tc>
        <w:tc>
          <w:tcPr>
            <w:tcW w:w="4162" w:type="dxa"/>
            <w:tcBorders>
              <w:top w:val="single" w:sz="6" w:space="0" w:color="000000"/>
              <w:left w:val="single" w:sz="6" w:space="0" w:color="000000"/>
              <w:bottom w:val="single" w:sz="6" w:space="0" w:color="000000"/>
              <w:right w:val="single" w:sz="6" w:space="0" w:color="000000"/>
            </w:tcBorders>
          </w:tcPr>
          <w:p w:rsidR="00F56C5C" w:rsidRDefault="00F56C5C" w:rsidP="00F56C5C">
            <w:pPr>
              <w:ind w:left="1" w:hanging="3"/>
              <w:jc w:val="both"/>
              <w:rPr>
                <w:sz w:val="28"/>
                <w:szCs w:val="28"/>
              </w:rPr>
            </w:pPr>
            <w:r>
              <w:rPr>
                <w:sz w:val="28"/>
                <w:szCs w:val="28"/>
              </w:rPr>
              <w:t>Досягнення результатів</w:t>
            </w:r>
          </w:p>
        </w:tc>
        <w:tc>
          <w:tcPr>
            <w:tcW w:w="10225" w:type="dxa"/>
            <w:tcBorders>
              <w:top w:val="single" w:sz="6" w:space="0" w:color="000000"/>
              <w:left w:val="single" w:sz="6" w:space="0" w:color="000000"/>
              <w:bottom w:val="single" w:sz="6" w:space="0" w:color="000000"/>
              <w:right w:val="single" w:sz="6" w:space="0" w:color="000000"/>
            </w:tcBorders>
          </w:tcPr>
          <w:p w:rsidR="00F56C5C" w:rsidRDefault="00F56C5C" w:rsidP="00F56C5C">
            <w:pPr>
              <w:widowControl/>
              <w:ind w:left="1" w:hanging="3"/>
              <w:jc w:val="both"/>
              <w:rPr>
                <w:sz w:val="28"/>
                <w:szCs w:val="28"/>
              </w:rPr>
            </w:pPr>
            <w:r>
              <w:rPr>
                <w:sz w:val="28"/>
                <w:szCs w:val="28"/>
              </w:rPr>
              <w:t>- здатність до чіткого бачення результату діяльності;</w:t>
            </w:r>
          </w:p>
          <w:p w:rsidR="00F56C5C" w:rsidRDefault="00F56C5C" w:rsidP="00F56C5C">
            <w:pPr>
              <w:widowControl/>
              <w:ind w:left="1" w:hanging="3"/>
              <w:jc w:val="both"/>
              <w:rPr>
                <w:sz w:val="28"/>
                <w:szCs w:val="28"/>
              </w:rPr>
            </w:pPr>
            <w:r>
              <w:rPr>
                <w:sz w:val="28"/>
                <w:szCs w:val="28"/>
              </w:rPr>
              <w:t>- вміння фокусувати зусилля для досягнення результату діяльності;</w:t>
            </w:r>
          </w:p>
          <w:p w:rsidR="00F56C5C" w:rsidRDefault="00F56C5C" w:rsidP="00F56C5C">
            <w:pPr>
              <w:widowControl/>
              <w:ind w:left="1" w:hanging="3"/>
              <w:jc w:val="both"/>
              <w:rPr>
                <w:sz w:val="28"/>
                <w:szCs w:val="28"/>
              </w:rPr>
            </w:pPr>
            <w:r>
              <w:rPr>
                <w:sz w:val="28"/>
                <w:szCs w:val="28"/>
              </w:rPr>
              <w:t>- вміння запобігати та ефективно долати перешкоди</w:t>
            </w:r>
          </w:p>
        </w:tc>
      </w:tr>
      <w:tr w:rsidR="00F56C5C">
        <w:trPr>
          <w:trHeight w:val="684"/>
        </w:trPr>
        <w:tc>
          <w:tcPr>
            <w:tcW w:w="936" w:type="dxa"/>
          </w:tcPr>
          <w:p w:rsidR="00F56C5C" w:rsidRDefault="00F56C5C" w:rsidP="00F56C5C">
            <w:pPr>
              <w:widowControl/>
              <w:ind w:left="1" w:hanging="3"/>
              <w:rPr>
                <w:sz w:val="28"/>
                <w:szCs w:val="28"/>
              </w:rPr>
            </w:pPr>
            <w:r>
              <w:rPr>
                <w:sz w:val="28"/>
                <w:szCs w:val="28"/>
              </w:rPr>
              <w:t>3.</w:t>
            </w:r>
          </w:p>
        </w:tc>
        <w:tc>
          <w:tcPr>
            <w:tcW w:w="4162" w:type="dxa"/>
          </w:tcPr>
          <w:p w:rsidR="00F56C5C" w:rsidRDefault="00F56C5C" w:rsidP="00F56C5C">
            <w:pPr>
              <w:ind w:left="1" w:hanging="3"/>
              <w:jc w:val="both"/>
              <w:rPr>
                <w:sz w:val="28"/>
                <w:szCs w:val="28"/>
              </w:rPr>
            </w:pPr>
            <w:r>
              <w:rPr>
                <w:sz w:val="28"/>
                <w:szCs w:val="28"/>
              </w:rPr>
              <w:t xml:space="preserve">Командна робота та взаємодія </w:t>
            </w:r>
          </w:p>
        </w:tc>
        <w:tc>
          <w:tcPr>
            <w:tcW w:w="10225" w:type="dxa"/>
          </w:tcPr>
          <w:p w:rsidR="00F56C5C" w:rsidRDefault="00F56C5C" w:rsidP="00F56C5C">
            <w:pPr>
              <w:widowControl/>
              <w:ind w:left="1" w:hanging="3"/>
              <w:jc w:val="both"/>
              <w:rPr>
                <w:sz w:val="28"/>
                <w:szCs w:val="28"/>
              </w:rPr>
            </w:pPr>
            <w:r>
              <w:rPr>
                <w:sz w:val="28"/>
                <w:szCs w:val="28"/>
              </w:rPr>
              <w:t>- орієнтація на командний результат;</w:t>
            </w:r>
          </w:p>
          <w:p w:rsidR="00F56C5C" w:rsidRDefault="00F56C5C" w:rsidP="00F56C5C">
            <w:pPr>
              <w:widowControl/>
              <w:ind w:left="1" w:hanging="3"/>
              <w:jc w:val="both"/>
              <w:rPr>
                <w:sz w:val="28"/>
                <w:szCs w:val="28"/>
              </w:rPr>
            </w:pPr>
            <w:r>
              <w:rPr>
                <w:sz w:val="28"/>
                <w:szCs w:val="28"/>
              </w:rPr>
              <w:t>- готовність працювати в команді та сприяти колегам у їх професійній діяльності задля досягнення спільних цілей;</w:t>
            </w:r>
          </w:p>
          <w:p w:rsidR="00F56C5C" w:rsidRDefault="00F56C5C" w:rsidP="00F56C5C">
            <w:pPr>
              <w:widowControl/>
              <w:ind w:left="1" w:hanging="3"/>
              <w:jc w:val="both"/>
              <w:rPr>
                <w:sz w:val="28"/>
                <w:szCs w:val="28"/>
              </w:rPr>
            </w:pPr>
            <w:r>
              <w:rPr>
                <w:sz w:val="28"/>
                <w:szCs w:val="28"/>
              </w:rPr>
              <w:t>- відкритість в обміні інформацією</w:t>
            </w:r>
          </w:p>
        </w:tc>
      </w:tr>
      <w:tr w:rsidR="00F56C5C">
        <w:tc>
          <w:tcPr>
            <w:tcW w:w="15323" w:type="dxa"/>
            <w:gridSpan w:val="3"/>
            <w:vAlign w:val="center"/>
          </w:tcPr>
          <w:p w:rsidR="00F56C5C" w:rsidRDefault="00F56C5C" w:rsidP="00F56C5C">
            <w:pPr>
              <w:widowControl/>
              <w:ind w:left="1" w:hanging="3"/>
              <w:jc w:val="center"/>
              <w:rPr>
                <w:sz w:val="28"/>
                <w:szCs w:val="28"/>
              </w:rPr>
            </w:pPr>
            <w:r>
              <w:rPr>
                <w:sz w:val="28"/>
                <w:szCs w:val="28"/>
              </w:rPr>
              <w:t>Професійні знання</w:t>
            </w:r>
          </w:p>
        </w:tc>
      </w:tr>
      <w:tr w:rsidR="00F56C5C">
        <w:trPr>
          <w:trHeight w:val="379"/>
        </w:trPr>
        <w:tc>
          <w:tcPr>
            <w:tcW w:w="5098" w:type="dxa"/>
            <w:gridSpan w:val="2"/>
            <w:tcBorders>
              <w:top w:val="single" w:sz="4" w:space="0" w:color="000000"/>
              <w:left w:val="single" w:sz="4" w:space="0" w:color="000000"/>
              <w:bottom w:val="single" w:sz="4" w:space="0" w:color="000000"/>
              <w:right w:val="single" w:sz="6" w:space="0" w:color="000000"/>
            </w:tcBorders>
          </w:tcPr>
          <w:p w:rsidR="00F56C5C" w:rsidRDefault="00F56C5C" w:rsidP="00F56C5C">
            <w:pPr>
              <w:widowControl/>
              <w:ind w:left="1" w:hanging="3"/>
              <w:jc w:val="center"/>
              <w:rPr>
                <w:sz w:val="28"/>
                <w:szCs w:val="28"/>
              </w:rPr>
            </w:pPr>
            <w:r>
              <w:rPr>
                <w:sz w:val="28"/>
                <w:szCs w:val="28"/>
              </w:rPr>
              <w:t>Вимога</w:t>
            </w:r>
          </w:p>
        </w:tc>
        <w:tc>
          <w:tcPr>
            <w:tcW w:w="10225" w:type="dxa"/>
            <w:tcBorders>
              <w:top w:val="single" w:sz="6" w:space="0" w:color="000000"/>
              <w:left w:val="single" w:sz="6" w:space="0" w:color="000000"/>
              <w:bottom w:val="single" w:sz="6" w:space="0" w:color="000000"/>
              <w:right w:val="single" w:sz="6" w:space="0" w:color="000000"/>
            </w:tcBorders>
          </w:tcPr>
          <w:p w:rsidR="00F56C5C" w:rsidRDefault="00F56C5C" w:rsidP="00F56C5C">
            <w:pPr>
              <w:widowControl/>
              <w:ind w:left="1" w:hanging="3"/>
              <w:jc w:val="center"/>
              <w:rPr>
                <w:sz w:val="28"/>
                <w:szCs w:val="28"/>
              </w:rPr>
            </w:pPr>
            <w:r>
              <w:rPr>
                <w:sz w:val="28"/>
                <w:szCs w:val="28"/>
              </w:rPr>
              <w:t>Компоненти вимоги</w:t>
            </w:r>
          </w:p>
        </w:tc>
      </w:tr>
      <w:tr w:rsidR="00F56C5C">
        <w:trPr>
          <w:trHeight w:val="999"/>
        </w:trPr>
        <w:tc>
          <w:tcPr>
            <w:tcW w:w="936" w:type="dxa"/>
          </w:tcPr>
          <w:p w:rsidR="00F56C5C" w:rsidRDefault="00F56C5C" w:rsidP="00F56C5C">
            <w:pPr>
              <w:widowControl/>
              <w:ind w:left="1" w:hanging="3"/>
              <w:rPr>
                <w:sz w:val="28"/>
                <w:szCs w:val="28"/>
              </w:rPr>
            </w:pPr>
            <w:r>
              <w:rPr>
                <w:sz w:val="28"/>
                <w:szCs w:val="28"/>
              </w:rPr>
              <w:t>1.</w:t>
            </w:r>
          </w:p>
        </w:tc>
        <w:tc>
          <w:tcPr>
            <w:tcW w:w="4162" w:type="dxa"/>
          </w:tcPr>
          <w:p w:rsidR="00F56C5C" w:rsidRDefault="00F56C5C" w:rsidP="00F56C5C">
            <w:pPr>
              <w:widowControl/>
              <w:ind w:left="1" w:hanging="3"/>
              <w:rPr>
                <w:sz w:val="28"/>
                <w:szCs w:val="28"/>
              </w:rPr>
            </w:pPr>
            <w:r>
              <w:rPr>
                <w:sz w:val="28"/>
                <w:szCs w:val="28"/>
              </w:rPr>
              <w:t>Знання законодавства</w:t>
            </w:r>
          </w:p>
        </w:tc>
        <w:tc>
          <w:tcPr>
            <w:tcW w:w="10225" w:type="dxa"/>
          </w:tcPr>
          <w:p w:rsidR="00F56C5C" w:rsidRDefault="00F56C5C" w:rsidP="00F56C5C">
            <w:pPr>
              <w:ind w:left="1" w:hanging="3"/>
              <w:rPr>
                <w:sz w:val="28"/>
                <w:szCs w:val="28"/>
              </w:rPr>
            </w:pPr>
            <w:r>
              <w:rPr>
                <w:sz w:val="28"/>
                <w:szCs w:val="28"/>
              </w:rPr>
              <w:t>Знання:</w:t>
            </w:r>
          </w:p>
          <w:p w:rsidR="00F56C5C" w:rsidRDefault="00F56C5C" w:rsidP="00F56C5C">
            <w:pPr>
              <w:ind w:left="1" w:hanging="3"/>
              <w:rPr>
                <w:sz w:val="28"/>
                <w:szCs w:val="28"/>
              </w:rPr>
            </w:pPr>
            <w:r>
              <w:rPr>
                <w:sz w:val="28"/>
                <w:szCs w:val="28"/>
              </w:rPr>
              <w:t>Конституції України;</w:t>
            </w:r>
          </w:p>
          <w:p w:rsidR="00F56C5C" w:rsidRDefault="00F56C5C" w:rsidP="00F56C5C">
            <w:pPr>
              <w:ind w:left="1" w:hanging="3"/>
              <w:rPr>
                <w:sz w:val="28"/>
                <w:szCs w:val="28"/>
              </w:rPr>
            </w:pPr>
            <w:r>
              <w:rPr>
                <w:sz w:val="28"/>
                <w:szCs w:val="28"/>
              </w:rPr>
              <w:t>Закону України «Про державну службу»;</w:t>
            </w:r>
          </w:p>
          <w:p w:rsidR="00F56C5C" w:rsidRDefault="00F56C5C" w:rsidP="00F56C5C">
            <w:pPr>
              <w:widowControl/>
              <w:ind w:left="1" w:hanging="3"/>
              <w:rPr>
                <w:sz w:val="28"/>
                <w:szCs w:val="28"/>
              </w:rPr>
            </w:pPr>
            <w:r>
              <w:rPr>
                <w:sz w:val="28"/>
                <w:szCs w:val="28"/>
              </w:rPr>
              <w:t>Закону України «Про запобігання корупції» та іншого законодавства</w:t>
            </w:r>
          </w:p>
        </w:tc>
      </w:tr>
      <w:tr w:rsidR="00F56C5C" w:rsidTr="00101783">
        <w:trPr>
          <w:trHeight w:val="1950"/>
        </w:trPr>
        <w:tc>
          <w:tcPr>
            <w:tcW w:w="936"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t>2.</w:t>
            </w:r>
          </w:p>
        </w:tc>
        <w:tc>
          <w:tcPr>
            <w:tcW w:w="4162" w:type="dxa"/>
            <w:tcBorders>
              <w:top w:val="single" w:sz="4" w:space="0" w:color="000000"/>
              <w:left w:val="single" w:sz="4" w:space="0" w:color="000000"/>
              <w:bottom w:val="single" w:sz="4" w:space="0" w:color="000000"/>
              <w:right w:val="single" w:sz="4" w:space="0" w:color="000000"/>
            </w:tcBorders>
          </w:tcPr>
          <w:p w:rsidR="00F56C5C" w:rsidRDefault="00F56C5C" w:rsidP="00F56C5C">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rPr>
                <w:sz w:val="28"/>
                <w:szCs w:val="28"/>
              </w:rPr>
            </w:pPr>
            <w:r>
              <w:rPr>
                <w:sz w:val="28"/>
                <w:szCs w:val="28"/>
              </w:rPr>
              <w:t xml:space="preserve">Знання законодавства у сфері </w:t>
            </w:r>
          </w:p>
        </w:tc>
        <w:tc>
          <w:tcPr>
            <w:tcW w:w="10225" w:type="dxa"/>
          </w:tcPr>
          <w:p w:rsidR="00F56C5C" w:rsidRDefault="00F56C5C" w:rsidP="00F56C5C">
            <w:pPr>
              <w:pBdr>
                <w:top w:val="nil"/>
                <w:left w:val="nil"/>
                <w:bottom w:val="nil"/>
                <w:right w:val="nil"/>
                <w:between w:val="nil"/>
              </w:pBdr>
              <w:spacing w:line="240" w:lineRule="auto"/>
              <w:ind w:left="1" w:hanging="3"/>
              <w:jc w:val="both"/>
              <w:rPr>
                <w:sz w:val="28"/>
                <w:szCs w:val="28"/>
              </w:rPr>
            </w:pPr>
            <w:r>
              <w:rPr>
                <w:sz w:val="28"/>
                <w:szCs w:val="28"/>
              </w:rPr>
              <w:t xml:space="preserve">Знання: </w:t>
            </w:r>
          </w:p>
          <w:p w:rsidR="00101783" w:rsidRPr="00101783" w:rsidRDefault="00101783" w:rsidP="00101783">
            <w:pPr>
              <w:ind w:left="1" w:hanging="3"/>
              <w:jc w:val="both"/>
              <w:rPr>
                <w:rFonts w:ascii="Tahoma" w:hAnsi="Tahoma" w:cs="Tahoma"/>
                <w:sz w:val="28"/>
                <w:szCs w:val="28"/>
              </w:rPr>
            </w:pPr>
            <w:r w:rsidRPr="00101783">
              <w:rPr>
                <w:sz w:val="28"/>
                <w:szCs w:val="28"/>
              </w:rPr>
              <w:t xml:space="preserve">Закону України </w:t>
            </w:r>
            <w:r>
              <w:rPr>
                <w:sz w:val="28"/>
                <w:szCs w:val="28"/>
              </w:rPr>
              <w:t>«</w:t>
            </w:r>
            <w:r w:rsidRPr="00101783">
              <w:rPr>
                <w:sz w:val="28"/>
                <w:szCs w:val="28"/>
              </w:rPr>
              <w:t>Про захист національного товаровиробника від демпінгового імпорту</w:t>
            </w:r>
            <w:r>
              <w:rPr>
                <w:sz w:val="28"/>
                <w:szCs w:val="28"/>
              </w:rPr>
              <w:t>»;</w:t>
            </w:r>
          </w:p>
          <w:p w:rsidR="00101783" w:rsidRPr="00101783" w:rsidRDefault="00101783" w:rsidP="00101783">
            <w:pPr>
              <w:ind w:left="1" w:hanging="3"/>
              <w:jc w:val="both"/>
              <w:rPr>
                <w:rFonts w:ascii="Tahoma" w:hAnsi="Tahoma" w:cs="Tahoma"/>
                <w:sz w:val="28"/>
                <w:szCs w:val="28"/>
              </w:rPr>
            </w:pPr>
            <w:r w:rsidRPr="00101783">
              <w:rPr>
                <w:sz w:val="28"/>
                <w:szCs w:val="28"/>
              </w:rPr>
              <w:t xml:space="preserve">Закону України </w:t>
            </w:r>
            <w:r>
              <w:rPr>
                <w:sz w:val="28"/>
                <w:szCs w:val="28"/>
              </w:rPr>
              <w:t>«</w:t>
            </w:r>
            <w:r w:rsidRPr="00101783">
              <w:rPr>
                <w:color w:val="333333"/>
                <w:sz w:val="28"/>
                <w:szCs w:val="28"/>
                <w:shd w:val="clear" w:color="auto" w:fill="FFFFFF"/>
              </w:rPr>
              <w:t>Про захист національного товаровиробника від субсидованого імпорту</w:t>
            </w:r>
            <w:r>
              <w:rPr>
                <w:sz w:val="28"/>
                <w:szCs w:val="28"/>
              </w:rPr>
              <w:t>»;</w:t>
            </w:r>
          </w:p>
          <w:p w:rsidR="00101783" w:rsidRPr="00101783" w:rsidRDefault="00101783" w:rsidP="00101783">
            <w:pPr>
              <w:ind w:left="1" w:hanging="3"/>
              <w:jc w:val="both"/>
              <w:rPr>
                <w:rFonts w:ascii="Tahoma" w:hAnsi="Tahoma" w:cs="Tahoma"/>
                <w:sz w:val="28"/>
                <w:szCs w:val="28"/>
              </w:rPr>
            </w:pPr>
            <w:r w:rsidRPr="00101783">
              <w:rPr>
                <w:sz w:val="28"/>
                <w:szCs w:val="28"/>
              </w:rPr>
              <w:t>Закону України «Про застосування спеціальних заходів щодо імпорту в Україну»</w:t>
            </w:r>
            <w:r>
              <w:rPr>
                <w:sz w:val="28"/>
                <w:szCs w:val="28"/>
              </w:rPr>
              <w:t>;</w:t>
            </w:r>
          </w:p>
          <w:p w:rsidR="00101783" w:rsidRPr="00101783" w:rsidRDefault="00101783" w:rsidP="00101783">
            <w:pPr>
              <w:ind w:left="1" w:hanging="3"/>
              <w:jc w:val="both"/>
              <w:rPr>
                <w:rFonts w:ascii="Tahoma" w:hAnsi="Tahoma" w:cs="Tahoma"/>
                <w:sz w:val="28"/>
                <w:szCs w:val="28"/>
              </w:rPr>
            </w:pPr>
            <w:r w:rsidRPr="00101783">
              <w:rPr>
                <w:sz w:val="28"/>
                <w:szCs w:val="28"/>
              </w:rPr>
              <w:t xml:space="preserve">Закону України </w:t>
            </w:r>
            <w:r>
              <w:rPr>
                <w:sz w:val="28"/>
                <w:szCs w:val="28"/>
              </w:rPr>
              <w:t>«</w:t>
            </w:r>
            <w:r w:rsidRPr="00101783">
              <w:rPr>
                <w:color w:val="333333"/>
                <w:sz w:val="28"/>
                <w:szCs w:val="28"/>
                <w:shd w:val="clear" w:color="auto" w:fill="FFFFFF"/>
              </w:rPr>
              <w:t>Про зовнішньоекономічну діяльність</w:t>
            </w:r>
            <w:r>
              <w:rPr>
                <w:sz w:val="28"/>
                <w:szCs w:val="28"/>
              </w:rPr>
              <w:t>»;</w:t>
            </w:r>
          </w:p>
          <w:p w:rsidR="0086358E" w:rsidRPr="00101783" w:rsidRDefault="00101783" w:rsidP="00101783">
            <w:pPr>
              <w:ind w:left="1" w:hanging="3"/>
              <w:jc w:val="both"/>
              <w:rPr>
                <w:rFonts w:ascii="Tahoma" w:hAnsi="Tahoma" w:cs="Tahoma"/>
              </w:rPr>
            </w:pPr>
            <w:r w:rsidRPr="00101783">
              <w:rPr>
                <w:sz w:val="28"/>
                <w:szCs w:val="28"/>
              </w:rPr>
              <w:t xml:space="preserve">розпорядження КМУ </w:t>
            </w:r>
            <w:r w:rsidRPr="00A666FF">
              <w:rPr>
                <w:bCs/>
                <w:color w:val="333333"/>
                <w:sz w:val="28"/>
                <w:szCs w:val="28"/>
                <w:shd w:val="clear" w:color="auto" w:fill="FFFFFF"/>
              </w:rPr>
              <w:t>від 03.02.2021 № 83-р</w:t>
            </w:r>
            <w:r>
              <w:rPr>
                <w:sz w:val="28"/>
                <w:szCs w:val="28"/>
              </w:rPr>
              <w:t xml:space="preserve"> «</w:t>
            </w:r>
            <w:r w:rsidRPr="00101783">
              <w:rPr>
                <w:sz w:val="28"/>
                <w:szCs w:val="28"/>
              </w:rPr>
              <w:t>Про зміну складу Міжвідомчої комісії з міжнародної торгівлі</w:t>
            </w:r>
            <w:r>
              <w:rPr>
                <w:sz w:val="28"/>
                <w:szCs w:val="28"/>
              </w:rPr>
              <w:t>»</w:t>
            </w:r>
          </w:p>
        </w:tc>
      </w:tr>
    </w:tbl>
    <w:p w:rsidR="0033435E" w:rsidRDefault="0033435E" w:rsidP="002869D9">
      <w:pPr>
        <w:widowControl/>
        <w:pBdr>
          <w:top w:val="nil"/>
          <w:left w:val="nil"/>
          <w:bottom w:val="nil"/>
          <w:right w:val="nil"/>
          <w:between w:val="nil"/>
        </w:pBdr>
        <w:tabs>
          <w:tab w:val="left" w:pos="5020"/>
        </w:tabs>
        <w:spacing w:line="240" w:lineRule="auto"/>
        <w:ind w:left="1" w:hanging="3"/>
        <w:jc w:val="both"/>
        <w:rPr>
          <w:sz w:val="28"/>
          <w:szCs w:val="28"/>
        </w:rPr>
      </w:pPr>
    </w:p>
    <w:sectPr w:rsidR="0033435E" w:rsidSect="00512004">
      <w:headerReference w:type="even" r:id="rId9"/>
      <w:headerReference w:type="default" r:id="rId10"/>
      <w:footerReference w:type="even" r:id="rId11"/>
      <w:footerReference w:type="default" r:id="rId12"/>
      <w:headerReference w:type="first" r:id="rId13"/>
      <w:footerReference w:type="first" r:id="rId14"/>
      <w:pgSz w:w="16838" w:h="11906" w:orient="landscape"/>
      <w:pgMar w:top="0" w:right="539" w:bottom="142" w:left="851" w:header="567"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256" w:rsidRDefault="001C2256">
      <w:pPr>
        <w:spacing w:line="240" w:lineRule="auto"/>
        <w:ind w:left="0" w:hanging="2"/>
      </w:pPr>
      <w:r>
        <w:separator/>
      </w:r>
    </w:p>
  </w:endnote>
  <w:endnote w:type="continuationSeparator" w:id="0">
    <w:p w:rsidR="001C2256" w:rsidRDefault="001C225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1"/>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56" w:rsidRDefault="001C2256">
      <w:pPr>
        <w:spacing w:line="240" w:lineRule="auto"/>
        <w:ind w:left="0" w:hanging="2"/>
      </w:pPr>
      <w:r>
        <w:separator/>
      </w:r>
    </w:p>
  </w:footnote>
  <w:footnote w:type="continuationSeparator" w:id="0">
    <w:p w:rsidR="001C2256" w:rsidRDefault="001C225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5E" w:rsidRDefault="0033435E">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507" w:rsidRDefault="00DF6507">
    <w:pPr>
      <w:pStyle w:val="af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F76FA"/>
    <w:multiLevelType w:val="hybridMultilevel"/>
    <w:tmpl w:val="1BB41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5E"/>
    <w:rsid w:val="00032024"/>
    <w:rsid w:val="00091DDA"/>
    <w:rsid w:val="00101783"/>
    <w:rsid w:val="0012238E"/>
    <w:rsid w:val="001666BF"/>
    <w:rsid w:val="00190E39"/>
    <w:rsid w:val="001A60EB"/>
    <w:rsid w:val="001C2256"/>
    <w:rsid w:val="001E2C2E"/>
    <w:rsid w:val="001F7DC3"/>
    <w:rsid w:val="00254F8D"/>
    <w:rsid w:val="002765F3"/>
    <w:rsid w:val="0028318A"/>
    <w:rsid w:val="002869D9"/>
    <w:rsid w:val="003326E5"/>
    <w:rsid w:val="0033435E"/>
    <w:rsid w:val="0034572B"/>
    <w:rsid w:val="003834D4"/>
    <w:rsid w:val="003A029C"/>
    <w:rsid w:val="003D766E"/>
    <w:rsid w:val="003F629E"/>
    <w:rsid w:val="00451EF6"/>
    <w:rsid w:val="00455A32"/>
    <w:rsid w:val="00467638"/>
    <w:rsid w:val="00496474"/>
    <w:rsid w:val="004F0DBC"/>
    <w:rsid w:val="00512004"/>
    <w:rsid w:val="00543CC2"/>
    <w:rsid w:val="00545EE9"/>
    <w:rsid w:val="00591C2F"/>
    <w:rsid w:val="005924AC"/>
    <w:rsid w:val="005A55A5"/>
    <w:rsid w:val="005B7B1B"/>
    <w:rsid w:val="005C1621"/>
    <w:rsid w:val="005D5837"/>
    <w:rsid w:val="00635301"/>
    <w:rsid w:val="0067040C"/>
    <w:rsid w:val="0067421F"/>
    <w:rsid w:val="006B3CBD"/>
    <w:rsid w:val="006B4FAB"/>
    <w:rsid w:val="006C2A22"/>
    <w:rsid w:val="006C3474"/>
    <w:rsid w:val="00756307"/>
    <w:rsid w:val="007C495C"/>
    <w:rsid w:val="00824618"/>
    <w:rsid w:val="00860626"/>
    <w:rsid w:val="0086358E"/>
    <w:rsid w:val="00870558"/>
    <w:rsid w:val="008F5ACC"/>
    <w:rsid w:val="00903E9A"/>
    <w:rsid w:val="00916F3A"/>
    <w:rsid w:val="009706EC"/>
    <w:rsid w:val="0097525B"/>
    <w:rsid w:val="009B52E2"/>
    <w:rsid w:val="009B783E"/>
    <w:rsid w:val="009F14F3"/>
    <w:rsid w:val="00A14267"/>
    <w:rsid w:val="00A21B62"/>
    <w:rsid w:val="00A25530"/>
    <w:rsid w:val="00A666FF"/>
    <w:rsid w:val="00B118A3"/>
    <w:rsid w:val="00B148E3"/>
    <w:rsid w:val="00B3041F"/>
    <w:rsid w:val="00BB1F34"/>
    <w:rsid w:val="00BB47C4"/>
    <w:rsid w:val="00C1702A"/>
    <w:rsid w:val="00C42532"/>
    <w:rsid w:val="00CC6A84"/>
    <w:rsid w:val="00CE6EE3"/>
    <w:rsid w:val="00CF76A6"/>
    <w:rsid w:val="00D33751"/>
    <w:rsid w:val="00D47854"/>
    <w:rsid w:val="00DC42B5"/>
    <w:rsid w:val="00DD39AF"/>
    <w:rsid w:val="00DD71EC"/>
    <w:rsid w:val="00DF6507"/>
    <w:rsid w:val="00E07BD0"/>
    <w:rsid w:val="00E21C61"/>
    <w:rsid w:val="00E30D54"/>
    <w:rsid w:val="00E36294"/>
    <w:rsid w:val="00ED2E42"/>
    <w:rsid w:val="00EF2EFE"/>
    <w:rsid w:val="00EF6145"/>
    <w:rsid w:val="00F0444E"/>
    <w:rsid w:val="00F0671E"/>
    <w:rsid w:val="00F4045B"/>
    <w:rsid w:val="00F56C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DC1D"/>
  <w15:docId w15:val="{1D24D634-5442-435A-B5C2-47E6848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color w:val="000000"/>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4">
    <w:name w:val="Шрифт абзацу за промовчанням"/>
    <w:qFormat/>
    <w:rPr>
      <w:w w:val="100"/>
      <w:position w:val="-1"/>
      <w:effect w:val="none"/>
      <w:vertAlign w:val="baseline"/>
      <w:cs w:val="0"/>
      <w:em w:val="none"/>
    </w:rPr>
  </w:style>
  <w:style w:type="paragraph" w:styleId="a5">
    <w:name w:val="Balloon Text"/>
    <w:basedOn w:val="a"/>
    <w:qFormat/>
    <w:pPr>
      <w:ind w:firstLine="709"/>
      <w:jc w:val="both"/>
    </w:pPr>
    <w:rPr>
      <w:rFonts w:ascii="Tahoma" w:hAnsi="Tahoma"/>
      <w:sz w:val="16"/>
      <w:szCs w:val="16"/>
      <w:lang w:eastAsia="ru-RU"/>
    </w:rPr>
  </w:style>
  <w:style w:type="character" w:customStyle="1" w:styleId="a6">
    <w:name w:val="Текст у виносці Знак"/>
    <w:rPr>
      <w:rFonts w:ascii="Tahoma" w:eastAsia="Times New Roman" w:hAnsi="Tahoma" w:cs="Tahoma"/>
      <w:w w:val="100"/>
      <w:position w:val="-1"/>
      <w:sz w:val="16"/>
      <w:szCs w:val="16"/>
      <w:effect w:val="none"/>
      <w:vertAlign w:val="baseline"/>
      <w:cs w:val="0"/>
      <w:em w:val="none"/>
      <w:lang w:eastAsia="ru-RU"/>
    </w:rPr>
  </w:style>
  <w:style w:type="paragraph" w:styleId="a7">
    <w:name w:val="List Paragraph"/>
    <w:basedOn w:val="a"/>
    <w:uiPriority w:val="34"/>
    <w:qFormat/>
    <w:pPr>
      <w:ind w:left="720" w:firstLine="709"/>
      <w:contextualSpacing/>
      <w:jc w:val="both"/>
    </w:pPr>
    <w:rPr>
      <w:sz w:val="28"/>
      <w:szCs w:val="24"/>
      <w:lang w:eastAsia="ru-RU"/>
    </w:rPr>
  </w:style>
  <w:style w:type="table" w:styleId="a8">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Pr>
      <w:color w:val="0000FF"/>
      <w:w w:val="100"/>
      <w:position w:val="-1"/>
      <w:u w:val="single"/>
      <w:effect w:val="none"/>
      <w:vertAlign w:val="baseline"/>
      <w:cs w:val="0"/>
      <w:em w:val="none"/>
    </w:rPr>
  </w:style>
  <w:style w:type="paragraph" w:customStyle="1" w:styleId="rvps2">
    <w:name w:val="rvps2"/>
    <w:basedOn w:val="a"/>
    <w:pPr>
      <w:spacing w:before="100" w:beforeAutospacing="1" w:after="100" w:afterAutospacing="1"/>
      <w:ind w:firstLine="0"/>
    </w:pPr>
    <w:rPr>
      <w:sz w:val="24"/>
      <w:szCs w:val="24"/>
      <w:lang w:val="ru-RU" w:eastAsia="ru-RU"/>
    </w:rPr>
  </w:style>
  <w:style w:type="character" w:customStyle="1" w:styleId="rvts0">
    <w:name w:val="rvts0"/>
    <w:basedOn w:val="a4"/>
    <w:rPr>
      <w:w w:val="100"/>
      <w:position w:val="-1"/>
      <w:effect w:val="none"/>
      <w:vertAlign w:val="baseline"/>
      <w:cs w:val="0"/>
      <w:em w:val="none"/>
    </w:rPr>
  </w:style>
  <w:style w:type="character" w:customStyle="1" w:styleId="spelle">
    <w:name w:val="spelle"/>
    <w:basedOn w:val="a4"/>
    <w:rPr>
      <w:w w:val="100"/>
      <w:position w:val="-1"/>
      <w:effect w:val="none"/>
      <w:vertAlign w:val="baseline"/>
      <w:cs w:val="0"/>
      <w:em w:val="none"/>
    </w:rPr>
  </w:style>
  <w:style w:type="character" w:customStyle="1" w:styleId="aa">
    <w:name w:val="Основний текст Знак"/>
    <w:rPr>
      <w:w w:val="100"/>
      <w:position w:val="-1"/>
      <w:sz w:val="28"/>
      <w:effect w:val="none"/>
      <w:vertAlign w:val="baseline"/>
      <w:cs w:val="0"/>
      <w:em w:val="none"/>
      <w:lang w:val="ru-RU" w:eastAsia="ru-RU" w:bidi="ar-SA"/>
    </w:rPr>
  </w:style>
  <w:style w:type="paragraph" w:styleId="ab">
    <w:name w:val="Body Text"/>
    <w:basedOn w:val="a"/>
    <w:pPr>
      <w:ind w:firstLine="0"/>
      <w:jc w:val="both"/>
    </w:pPr>
    <w:rPr>
      <w:rFonts w:ascii="Calibri" w:hAnsi="Calibri"/>
      <w:sz w:val="28"/>
      <w:lang w:val="ru-RU" w:eastAsia="ru-RU"/>
    </w:rPr>
  </w:style>
  <w:style w:type="paragraph" w:customStyle="1" w:styleId="ac">
    <w:name w:val="заголов"/>
    <w:basedOn w:val="a"/>
    <w:pPr>
      <w:suppressAutoHyphens w:val="0"/>
      <w:ind w:firstLine="0"/>
      <w:jc w:val="center"/>
    </w:pPr>
    <w:rPr>
      <w:b/>
      <w:kern w:val="2"/>
      <w:sz w:val="24"/>
      <w:szCs w:val="24"/>
      <w:lang w:eastAsia="ar-SA"/>
    </w:rPr>
  </w:style>
  <w:style w:type="paragraph" w:styleId="ad">
    <w:name w:val="Normal (Web)"/>
    <w:basedOn w:val="a"/>
    <w:qFormat/>
    <w:pPr>
      <w:spacing w:before="100" w:beforeAutospacing="1" w:after="100" w:afterAutospacing="1"/>
      <w:ind w:firstLine="0"/>
    </w:pPr>
    <w:rPr>
      <w:sz w:val="24"/>
      <w:szCs w:val="24"/>
      <w:lang w:val="ru-RU" w:eastAsia="ru-RU"/>
    </w:rPr>
  </w:style>
  <w:style w:type="paragraph" w:customStyle="1" w:styleId="rvps7">
    <w:name w:val="rvps7"/>
    <w:basedOn w:val="a"/>
    <w:pPr>
      <w:spacing w:before="100" w:beforeAutospacing="1" w:after="100" w:afterAutospacing="1"/>
      <w:ind w:firstLine="0"/>
    </w:pPr>
    <w:rPr>
      <w:sz w:val="24"/>
      <w:szCs w:val="24"/>
    </w:rPr>
  </w:style>
  <w:style w:type="character" w:customStyle="1" w:styleId="rvts15">
    <w:name w:val="rvts15"/>
    <w:basedOn w:val="a4"/>
    <w:rPr>
      <w:w w:val="100"/>
      <w:position w:val="-1"/>
      <w:effect w:val="none"/>
      <w:vertAlign w:val="baseline"/>
      <w:cs w:val="0"/>
      <w:em w:val="none"/>
    </w:rPr>
  </w:style>
  <w:style w:type="paragraph" w:customStyle="1" w:styleId="rvps12">
    <w:name w:val="rvps12"/>
    <w:basedOn w:val="a"/>
    <w:pPr>
      <w:spacing w:before="100" w:beforeAutospacing="1" w:after="100" w:afterAutospacing="1"/>
      <w:ind w:firstLine="0"/>
    </w:pPr>
    <w:rPr>
      <w:sz w:val="24"/>
      <w:szCs w:val="24"/>
    </w:rPr>
  </w:style>
  <w:style w:type="paragraph" w:customStyle="1" w:styleId="rvps14">
    <w:name w:val="rvps14"/>
    <w:basedOn w:val="a"/>
    <w:pPr>
      <w:spacing w:before="100" w:beforeAutospacing="1" w:after="100" w:afterAutospacing="1"/>
      <w:ind w:firstLine="0"/>
    </w:pPr>
    <w:rPr>
      <w:sz w:val="24"/>
      <w:szCs w:val="24"/>
    </w:rPr>
  </w:style>
  <w:style w:type="character" w:customStyle="1" w:styleId="rvts23">
    <w:name w:val="rvts23"/>
    <w:basedOn w:val="a4"/>
    <w:rPr>
      <w:w w:val="100"/>
      <w:position w:val="-1"/>
      <w:effect w:val="none"/>
      <w:vertAlign w:val="baseline"/>
      <w:cs w:val="0"/>
      <w:em w:val="none"/>
    </w:rPr>
  </w:style>
  <w:style w:type="paragraph" w:styleId="HTML">
    <w:name w:val="HTML Preformatted"/>
    <w:basedOn w:val="a"/>
    <w:qFormat/>
    <w:pPr>
      <w:ind w:firstLine="0"/>
    </w:pPr>
    <w:rPr>
      <w:rFonts w:ascii="Courier New" w:hAnsi="Courier New"/>
    </w:rPr>
  </w:style>
  <w:style w:type="character" w:customStyle="1" w:styleId="HTML0">
    <w:name w:val="Стандартний HTML Знак"/>
    <w:rPr>
      <w:rFonts w:ascii="Courier New" w:eastAsia="Times New Roman" w:hAnsi="Courier New" w:cs="Courier New"/>
      <w:w w:val="100"/>
      <w:position w:val="-1"/>
      <w:effect w:val="none"/>
      <w:vertAlign w:val="baseline"/>
      <w:cs w:val="0"/>
      <w:em w:val="none"/>
    </w:rPr>
  </w:style>
  <w:style w:type="paragraph" w:customStyle="1" w:styleId="Style5">
    <w:name w:val="Style5"/>
    <w:basedOn w:val="a"/>
    <w:pPr>
      <w:autoSpaceDE w:val="0"/>
      <w:autoSpaceDN w:val="0"/>
      <w:adjustRightInd w:val="0"/>
      <w:spacing w:line="254" w:lineRule="atLeast"/>
      <w:ind w:firstLine="0"/>
      <w:jc w:val="center"/>
    </w:pPr>
    <w:rPr>
      <w:sz w:val="24"/>
      <w:szCs w:val="24"/>
      <w:lang w:val="ru-RU" w:eastAsia="ru-RU"/>
    </w:rPr>
  </w:style>
  <w:style w:type="character" w:customStyle="1" w:styleId="FontStyle30">
    <w:name w:val="Font Style30"/>
    <w:rPr>
      <w:rFonts w:ascii="Times New Roman" w:hAnsi="Times New Roman" w:cs="Times New Roman"/>
      <w:w w:val="100"/>
      <w:position w:val="-1"/>
      <w:sz w:val="22"/>
      <w:szCs w:val="22"/>
      <w:effect w:val="none"/>
      <w:vertAlign w:val="baseline"/>
      <w:cs w:val="0"/>
      <w:em w:val="none"/>
    </w:rPr>
  </w:style>
  <w:style w:type="character" w:customStyle="1" w:styleId="FontStyle31">
    <w:name w:val="Font Style31"/>
    <w:rPr>
      <w:rFonts w:ascii="Franklin Gothic Medium" w:hAnsi="Franklin Gothic Medium" w:cs="Franklin Gothic Medium"/>
      <w:w w:val="100"/>
      <w:position w:val="-1"/>
      <w:sz w:val="20"/>
      <w:szCs w:val="20"/>
      <w:effect w:val="none"/>
      <w:vertAlign w:val="baseline"/>
      <w:cs w:val="0"/>
      <w:em w:val="none"/>
    </w:rPr>
  </w:style>
  <w:style w:type="paragraph" w:styleId="ae">
    <w:name w:val="Body Text Indent"/>
    <w:basedOn w:val="a"/>
    <w:qFormat/>
    <w:pPr>
      <w:spacing w:after="120"/>
      <w:ind w:left="283" w:firstLine="709"/>
      <w:jc w:val="both"/>
    </w:pPr>
    <w:rPr>
      <w:sz w:val="28"/>
      <w:szCs w:val="24"/>
    </w:rPr>
  </w:style>
  <w:style w:type="character" w:customStyle="1" w:styleId="af">
    <w:name w:val="Основний текст з відступом Знак"/>
    <w:rPr>
      <w:rFonts w:ascii="Times New Roman" w:eastAsia="Times New Roman" w:hAnsi="Times New Roman"/>
      <w:w w:val="100"/>
      <w:position w:val="-1"/>
      <w:sz w:val="28"/>
      <w:szCs w:val="24"/>
      <w:effect w:val="none"/>
      <w:vertAlign w:val="baseline"/>
      <w:cs w:val="0"/>
      <w:em w:val="none"/>
      <w:lang w:val="uk-UA"/>
    </w:rPr>
  </w:style>
  <w:style w:type="character" w:customStyle="1" w:styleId="af0">
    <w:name w:val="Основной текст_"/>
    <w:rPr>
      <w:w w:val="100"/>
      <w:position w:val="-1"/>
      <w:sz w:val="27"/>
      <w:szCs w:val="27"/>
      <w:effect w:val="none"/>
      <w:shd w:val="clear" w:color="auto" w:fill="FFFFFF"/>
      <w:vertAlign w:val="baseline"/>
      <w:cs w:val="0"/>
      <w:em w:val="none"/>
    </w:rPr>
  </w:style>
  <w:style w:type="paragraph" w:customStyle="1" w:styleId="10">
    <w:name w:val="Основной текст1"/>
    <w:basedOn w:val="a"/>
    <w:pPr>
      <w:shd w:val="clear" w:color="auto" w:fill="FFFFFF"/>
      <w:spacing w:before="660" w:after="240" w:line="312" w:lineRule="atLeast"/>
      <w:ind w:firstLine="0"/>
      <w:jc w:val="both"/>
    </w:pPr>
    <w:rPr>
      <w:rFonts w:ascii="Calibri" w:hAnsi="Calibri"/>
      <w:sz w:val="27"/>
      <w:szCs w:val="27"/>
    </w:rPr>
  </w:style>
  <w:style w:type="paragraph" w:styleId="20">
    <w:name w:val="Body Text 2"/>
    <w:basedOn w:val="a"/>
    <w:qFormat/>
    <w:pPr>
      <w:spacing w:after="120" w:line="480" w:lineRule="auto"/>
      <w:ind w:firstLine="0"/>
    </w:pPr>
    <w:rPr>
      <w:sz w:val="24"/>
      <w:szCs w:val="24"/>
    </w:rPr>
  </w:style>
  <w:style w:type="character" w:customStyle="1" w:styleId="21">
    <w:name w:val="Основний текст 2 Знак"/>
    <w:rPr>
      <w:rFonts w:ascii="Times New Roman" w:eastAsia="Times New Roman" w:hAnsi="Times New Roman"/>
      <w:w w:val="100"/>
      <w:position w:val="-1"/>
      <w:sz w:val="24"/>
      <w:szCs w:val="24"/>
      <w:effect w:val="none"/>
      <w:vertAlign w:val="baseline"/>
      <w:cs w:val="0"/>
      <w:em w:val="none"/>
    </w:rPr>
  </w:style>
  <w:style w:type="character" w:customStyle="1" w:styleId="apple-converted-space">
    <w:name w:val="apple-converted-space"/>
    <w:basedOn w:val="a4"/>
    <w:rPr>
      <w:w w:val="100"/>
      <w:position w:val="-1"/>
      <w:effect w:val="none"/>
      <w:vertAlign w:val="baseline"/>
      <w:cs w:val="0"/>
      <w:em w:val="none"/>
    </w:rPr>
  </w:style>
  <w:style w:type="character" w:customStyle="1" w:styleId="mw-headline">
    <w:name w:val="mw-headline"/>
    <w:rPr>
      <w:w w:val="100"/>
      <w:position w:val="-1"/>
      <w:effect w:val="none"/>
      <w:vertAlign w:val="baseline"/>
      <w:cs w:val="0"/>
      <w:em w:val="none"/>
    </w:rPr>
  </w:style>
  <w:style w:type="paragraph" w:customStyle="1" w:styleId="TableContents">
    <w:name w:val="Table Contents"/>
    <w:basedOn w:val="a"/>
    <w:pPr>
      <w:suppressLineNumbers/>
      <w:suppressAutoHyphens w:val="0"/>
      <w:ind w:firstLine="0"/>
    </w:pPr>
    <w:rPr>
      <w:rFonts w:eastAsia="Arial Unicode MS" w:cs="Arial Unicode MS"/>
      <w:kern w:val="1"/>
      <w:sz w:val="24"/>
      <w:szCs w:val="24"/>
      <w:lang w:eastAsia="hi-IN" w:bidi="hi-IN"/>
    </w:rPr>
  </w:style>
  <w:style w:type="paragraph" w:styleId="22">
    <w:name w:val="Body Text Indent 2"/>
    <w:basedOn w:val="a"/>
    <w:qFormat/>
    <w:pPr>
      <w:spacing w:after="120" w:line="480" w:lineRule="auto"/>
      <w:ind w:left="283" w:firstLine="709"/>
      <w:jc w:val="both"/>
    </w:pPr>
    <w:rPr>
      <w:sz w:val="28"/>
      <w:szCs w:val="24"/>
      <w:lang w:eastAsia="ru-RU"/>
    </w:rPr>
  </w:style>
  <w:style w:type="character" w:customStyle="1" w:styleId="23">
    <w:name w:val="Основний текст з відступом 2 Знак"/>
    <w:rPr>
      <w:rFonts w:ascii="Times New Roman" w:eastAsia="Times New Roman" w:hAnsi="Times New Roman"/>
      <w:w w:val="100"/>
      <w:position w:val="-1"/>
      <w:sz w:val="28"/>
      <w:szCs w:val="24"/>
      <w:effect w:val="none"/>
      <w:vertAlign w:val="baseline"/>
      <w:cs w:val="0"/>
      <w:em w:val="none"/>
      <w:lang w:eastAsia="ru-RU"/>
    </w:rPr>
  </w:style>
  <w:style w:type="paragraph" w:styleId="af1">
    <w:name w:val="footer"/>
    <w:basedOn w:val="a"/>
    <w:pPr>
      <w:tabs>
        <w:tab w:val="center" w:pos="4844"/>
        <w:tab w:val="right" w:pos="9689"/>
      </w:tabs>
      <w:ind w:firstLine="0"/>
    </w:pPr>
    <w:rPr>
      <w:noProof/>
      <w:sz w:val="24"/>
      <w:szCs w:val="24"/>
    </w:rPr>
  </w:style>
  <w:style w:type="character" w:customStyle="1" w:styleId="af2">
    <w:name w:val="Нижній колонтитул Знак"/>
    <w:rPr>
      <w:rFonts w:ascii="Times New Roman" w:eastAsia="Times New Roman" w:hAnsi="Times New Roman"/>
      <w:noProof/>
      <w:w w:val="100"/>
      <w:position w:val="-1"/>
      <w:sz w:val="24"/>
      <w:szCs w:val="24"/>
      <w:effect w:val="none"/>
      <w:vertAlign w:val="baseline"/>
      <w:cs w:val="0"/>
      <w:em w:val="none"/>
    </w:rPr>
  </w:style>
  <w:style w:type="paragraph" w:customStyle="1" w:styleId="11">
    <w:name w:val="Шрифт абзацу за промовчанням1"/>
    <w:pPr>
      <w:suppressAutoHyphens/>
      <w:spacing w:line="1" w:lineRule="atLeast"/>
      <w:ind w:leftChars="-1" w:left="-1" w:hangingChars="1"/>
      <w:textDirection w:val="btLr"/>
      <w:textAlignment w:val="top"/>
      <w:outlineLvl w:val="0"/>
    </w:pPr>
    <w:rPr>
      <w:noProof/>
      <w:position w:val="-1"/>
    </w:rPr>
  </w:style>
  <w:style w:type="paragraph" w:customStyle="1" w:styleId="12">
    <w:name w:val="Звичайний1"/>
    <w:pPr>
      <w:suppressAutoHyphens/>
      <w:spacing w:line="1" w:lineRule="atLeast"/>
      <w:ind w:leftChars="-1" w:left="-1" w:hangingChars="1"/>
      <w:textDirection w:val="btLr"/>
      <w:textAlignment w:val="top"/>
      <w:outlineLvl w:val="0"/>
    </w:pPr>
    <w:rPr>
      <w:color w:val="000000"/>
      <w:position w:val="-1"/>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header"/>
    <w:basedOn w:val="a"/>
    <w:link w:val="afb"/>
    <w:uiPriority w:val="99"/>
    <w:unhideWhenUsed/>
    <w:rsid w:val="00DF6507"/>
    <w:pPr>
      <w:tabs>
        <w:tab w:val="center" w:pos="4819"/>
        <w:tab w:val="right" w:pos="9639"/>
      </w:tabs>
      <w:spacing w:line="240" w:lineRule="auto"/>
    </w:pPr>
  </w:style>
  <w:style w:type="character" w:customStyle="1" w:styleId="afb">
    <w:name w:val="Верхній колонтитул Знак"/>
    <w:basedOn w:val="a0"/>
    <w:link w:val="afa"/>
    <w:uiPriority w:val="99"/>
    <w:rsid w:val="00DF6507"/>
    <w:rPr>
      <w:color w:val="000000"/>
      <w:position w:val="-1"/>
    </w:rPr>
  </w:style>
  <w:style w:type="paragraph" w:customStyle="1" w:styleId="LO-normal">
    <w:name w:val="LO-normal"/>
    <w:qFormat/>
    <w:rsid w:val="006C3474"/>
    <w:pPr>
      <w:widowControl/>
      <w:spacing w:before="280" w:after="280"/>
      <w:ind w:firstLine="0"/>
    </w:pPr>
    <w:rPr>
      <w:rFonts w:ascii="Calibri" w:eastAsia="NSimSun" w:hAnsi="Calibri" w:cs="Arial"/>
      <w:sz w:val="24"/>
      <w:szCs w:val="24"/>
      <w:lang w:eastAsia="zh-CN" w:bidi="hi-IN"/>
    </w:rPr>
  </w:style>
  <w:style w:type="paragraph" w:customStyle="1" w:styleId="210">
    <w:name w:val="Основной текст (2)1"/>
    <w:basedOn w:val="a"/>
    <w:rsid w:val="00B118A3"/>
    <w:pPr>
      <w:shd w:val="clear" w:color="auto" w:fill="FFFFFF"/>
      <w:suppressAutoHyphens w:val="0"/>
      <w:spacing w:before="60" w:after="60" w:line="322" w:lineRule="exact"/>
      <w:ind w:leftChars="0" w:left="0" w:firstLineChars="0" w:firstLine="0"/>
      <w:jc w:val="both"/>
      <w:textDirection w:val="lrTb"/>
      <w:textAlignment w:val="auto"/>
      <w:outlineLvl w:val="9"/>
    </w:pPr>
    <w:rPr>
      <w:color w:val="auto"/>
      <w:position w:val="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10237?ed=2021_03_24&amp;an=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yuf3IHWfABxXNPTszBt36o0oWQ==">AMUW2mXcrBEA6Ho0Lz3iZ0QukIh4P3QeaJKseDrGhVIRzlMuJjIuUGHYZdUexTf6bP8/KO8/Q5SXIhhsguqTJs7BEE04oGVFqGraUG4ne6SRHNVWNot5Vj5onBTleIJwbs9wx+oXMwsY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5654</Words>
  <Characters>3223</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андрущенко</dc:creator>
  <cp:lastModifiedBy>ЛЕВАДНЮК Ірина Василівна</cp:lastModifiedBy>
  <cp:revision>67</cp:revision>
  <dcterms:created xsi:type="dcterms:W3CDTF">2021-03-26T13:25:00Z</dcterms:created>
  <dcterms:modified xsi:type="dcterms:W3CDTF">2021-09-02T12:34:00Z</dcterms:modified>
</cp:coreProperties>
</file>