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35E" w:rsidRDefault="0033435E">
      <w:pPr>
        <w:pBdr>
          <w:top w:val="nil"/>
          <w:left w:val="nil"/>
          <w:bottom w:val="nil"/>
          <w:right w:val="nil"/>
          <w:between w:val="nil"/>
        </w:pBdr>
        <w:spacing w:line="276" w:lineRule="auto"/>
        <w:ind w:left="0" w:hanging="2"/>
        <w:rPr>
          <w:rFonts w:ascii="Arial" w:eastAsia="Arial" w:hAnsi="Arial" w:cs="Arial"/>
          <w:sz w:val="22"/>
          <w:szCs w:val="22"/>
        </w:rPr>
      </w:pPr>
    </w:p>
    <w:tbl>
      <w:tblPr>
        <w:tblStyle w:val="af8"/>
        <w:tblW w:w="2971" w:type="dxa"/>
        <w:tblInd w:w="12333" w:type="dxa"/>
        <w:tblLayout w:type="fixed"/>
        <w:tblLook w:val="0000" w:firstRow="0" w:lastRow="0" w:firstColumn="0" w:lastColumn="0" w:noHBand="0" w:noVBand="0"/>
      </w:tblPr>
      <w:tblGrid>
        <w:gridCol w:w="2971"/>
      </w:tblGrid>
      <w:tr w:rsidR="0033435E" w:rsidTr="00E30D54">
        <w:tc>
          <w:tcPr>
            <w:tcW w:w="2971" w:type="dxa"/>
          </w:tcPr>
          <w:p w:rsidR="0033435E" w:rsidRDefault="00916F3A">
            <w:pPr>
              <w:widowControl/>
              <w:pBdr>
                <w:top w:val="nil"/>
                <w:left w:val="nil"/>
                <w:bottom w:val="nil"/>
                <w:right w:val="nil"/>
                <w:between w:val="nil"/>
              </w:pBdr>
              <w:spacing w:line="240" w:lineRule="auto"/>
              <w:ind w:left="1" w:hanging="3"/>
              <w:rPr>
                <w:sz w:val="28"/>
                <w:szCs w:val="28"/>
              </w:rPr>
            </w:pPr>
            <w:r>
              <w:rPr>
                <w:sz w:val="28"/>
                <w:szCs w:val="28"/>
              </w:rPr>
              <w:t>ЗАТВЕРДЖЕНО</w:t>
            </w:r>
          </w:p>
        </w:tc>
      </w:tr>
      <w:tr w:rsidR="0033435E" w:rsidTr="00E30D54">
        <w:tc>
          <w:tcPr>
            <w:tcW w:w="2971" w:type="dxa"/>
          </w:tcPr>
          <w:p w:rsidR="0033435E" w:rsidRDefault="00916F3A">
            <w:pPr>
              <w:widowControl/>
              <w:pBdr>
                <w:top w:val="nil"/>
                <w:left w:val="nil"/>
                <w:bottom w:val="nil"/>
                <w:right w:val="nil"/>
                <w:between w:val="nil"/>
              </w:pBdr>
              <w:spacing w:line="240" w:lineRule="auto"/>
              <w:ind w:left="1" w:hanging="3"/>
              <w:rPr>
                <w:sz w:val="28"/>
                <w:szCs w:val="28"/>
              </w:rPr>
            </w:pPr>
            <w:r>
              <w:rPr>
                <w:sz w:val="28"/>
                <w:szCs w:val="28"/>
              </w:rPr>
              <w:t>наказом Міністерства економіки України</w:t>
            </w:r>
          </w:p>
        </w:tc>
      </w:tr>
      <w:tr w:rsidR="0033435E" w:rsidTr="00E30D54">
        <w:tc>
          <w:tcPr>
            <w:tcW w:w="2971" w:type="dxa"/>
          </w:tcPr>
          <w:p w:rsidR="0033435E" w:rsidRDefault="00916F3A" w:rsidP="00F0444E">
            <w:pPr>
              <w:widowControl/>
              <w:pBdr>
                <w:top w:val="nil"/>
                <w:left w:val="nil"/>
                <w:bottom w:val="nil"/>
                <w:right w:val="nil"/>
                <w:between w:val="nil"/>
              </w:pBdr>
              <w:spacing w:line="240" w:lineRule="auto"/>
              <w:ind w:left="1" w:hanging="3"/>
              <w:rPr>
                <w:sz w:val="28"/>
                <w:szCs w:val="28"/>
              </w:rPr>
            </w:pPr>
            <w:r>
              <w:rPr>
                <w:sz w:val="28"/>
                <w:szCs w:val="28"/>
              </w:rPr>
              <w:t xml:space="preserve">від </w:t>
            </w:r>
            <w:r w:rsidR="00A6174F">
              <w:rPr>
                <w:sz w:val="28"/>
                <w:szCs w:val="28"/>
                <w:lang w:val="en-US"/>
              </w:rPr>
              <w:t>14</w:t>
            </w:r>
            <w:r>
              <w:rPr>
                <w:sz w:val="28"/>
                <w:szCs w:val="28"/>
              </w:rPr>
              <w:t>.</w:t>
            </w:r>
            <w:r w:rsidR="00F0444E">
              <w:rPr>
                <w:sz w:val="28"/>
                <w:szCs w:val="28"/>
              </w:rPr>
              <w:t>07</w:t>
            </w:r>
            <w:r>
              <w:rPr>
                <w:sz w:val="28"/>
                <w:szCs w:val="28"/>
              </w:rPr>
              <w:t xml:space="preserve">.2021 р. № </w:t>
            </w:r>
            <w:r w:rsidR="00F0444E">
              <w:rPr>
                <w:sz w:val="28"/>
                <w:szCs w:val="28"/>
              </w:rPr>
              <w:t>3</w:t>
            </w:r>
            <w:r w:rsidR="0092160F">
              <w:rPr>
                <w:sz w:val="28"/>
                <w:szCs w:val="28"/>
              </w:rPr>
              <w:t>7</w:t>
            </w:r>
            <w:r>
              <w:rPr>
                <w:sz w:val="28"/>
                <w:szCs w:val="28"/>
              </w:rPr>
              <w:t>-д</w:t>
            </w:r>
          </w:p>
          <w:p w:rsidR="0033435E" w:rsidRDefault="0033435E">
            <w:pPr>
              <w:widowControl/>
              <w:pBdr>
                <w:top w:val="nil"/>
                <w:left w:val="nil"/>
                <w:bottom w:val="nil"/>
                <w:right w:val="nil"/>
                <w:between w:val="nil"/>
              </w:pBdr>
              <w:spacing w:line="240" w:lineRule="auto"/>
              <w:jc w:val="right"/>
              <w:rPr>
                <w:sz w:val="10"/>
                <w:szCs w:val="10"/>
              </w:rPr>
            </w:pPr>
          </w:p>
        </w:tc>
      </w:tr>
    </w:tbl>
    <w:p w:rsidR="0033435E" w:rsidRDefault="00916F3A">
      <w:pPr>
        <w:widowControl/>
        <w:pBdr>
          <w:top w:val="nil"/>
          <w:left w:val="nil"/>
          <w:bottom w:val="nil"/>
          <w:right w:val="nil"/>
          <w:between w:val="nil"/>
        </w:pBdr>
        <w:spacing w:line="240" w:lineRule="auto"/>
        <w:ind w:left="1" w:hanging="3"/>
        <w:jc w:val="center"/>
        <w:rPr>
          <w:b/>
          <w:sz w:val="28"/>
          <w:szCs w:val="28"/>
        </w:rPr>
      </w:pPr>
      <w:r>
        <w:rPr>
          <w:b/>
          <w:sz w:val="28"/>
          <w:szCs w:val="28"/>
        </w:rPr>
        <w:t>УМОВИ</w:t>
      </w:r>
      <w:r>
        <w:rPr>
          <w:b/>
          <w:sz w:val="28"/>
          <w:szCs w:val="28"/>
        </w:rPr>
        <w:br/>
        <w:t xml:space="preserve">проведення конкурсу </w:t>
      </w:r>
    </w:p>
    <w:p w:rsidR="006A6469" w:rsidRDefault="00916F3A" w:rsidP="000F6345">
      <w:pPr>
        <w:widowControl/>
        <w:pBdr>
          <w:top w:val="nil"/>
          <w:left w:val="nil"/>
          <w:bottom w:val="nil"/>
          <w:right w:val="nil"/>
          <w:between w:val="nil"/>
        </w:pBdr>
        <w:spacing w:line="240" w:lineRule="auto"/>
        <w:ind w:left="1" w:hanging="3"/>
        <w:jc w:val="center"/>
        <w:rPr>
          <w:rFonts w:eastAsia="Calibri"/>
          <w:color w:val="auto"/>
          <w:sz w:val="28"/>
          <w:szCs w:val="28"/>
        </w:rPr>
      </w:pPr>
      <w:bookmarkStart w:id="0" w:name="_heading=h.30j0zll" w:colFirst="0" w:colLast="0"/>
      <w:bookmarkEnd w:id="0"/>
      <w:r>
        <w:rPr>
          <w:sz w:val="28"/>
          <w:szCs w:val="28"/>
        </w:rPr>
        <w:t xml:space="preserve">на зайняття посади державної </w:t>
      </w:r>
      <w:r w:rsidRPr="000F6345">
        <w:rPr>
          <w:color w:val="auto"/>
          <w:sz w:val="28"/>
          <w:szCs w:val="28"/>
        </w:rPr>
        <w:t xml:space="preserve">служби </w:t>
      </w:r>
      <w:r w:rsidR="000F6345" w:rsidRPr="000F6345">
        <w:rPr>
          <w:rFonts w:eastAsia="Calibri"/>
          <w:color w:val="auto"/>
          <w:sz w:val="28"/>
          <w:szCs w:val="28"/>
        </w:rPr>
        <w:t>головного спеціаліста відділу бюджетного планування та фінансування</w:t>
      </w:r>
    </w:p>
    <w:p w:rsidR="00842CAC" w:rsidRPr="00842CAC" w:rsidRDefault="000F6345" w:rsidP="000F6345">
      <w:pPr>
        <w:widowControl/>
        <w:pBdr>
          <w:top w:val="nil"/>
          <w:left w:val="nil"/>
          <w:bottom w:val="nil"/>
          <w:right w:val="nil"/>
          <w:between w:val="nil"/>
        </w:pBdr>
        <w:spacing w:line="240" w:lineRule="auto"/>
        <w:ind w:left="1" w:hanging="3"/>
        <w:jc w:val="center"/>
        <w:rPr>
          <w:color w:val="00B050"/>
          <w:sz w:val="28"/>
          <w:szCs w:val="28"/>
        </w:rPr>
      </w:pPr>
      <w:r w:rsidRPr="000F6345">
        <w:rPr>
          <w:rFonts w:eastAsia="Calibri"/>
          <w:color w:val="auto"/>
          <w:sz w:val="28"/>
          <w:szCs w:val="28"/>
        </w:rPr>
        <w:t>управління фінансів департаменту фінансово-господарської діяльності</w:t>
      </w:r>
      <w:r w:rsidR="00916F3A" w:rsidRPr="000F6345">
        <w:rPr>
          <w:color w:val="auto"/>
          <w:sz w:val="28"/>
          <w:szCs w:val="28"/>
        </w:rPr>
        <w:t xml:space="preserve">, </w:t>
      </w:r>
      <w:r w:rsidR="00916F3A">
        <w:rPr>
          <w:sz w:val="28"/>
          <w:szCs w:val="28"/>
        </w:rPr>
        <w:t>категорія «В»</w:t>
      </w:r>
    </w:p>
    <w:tbl>
      <w:tblPr>
        <w:tblStyle w:val="af9"/>
        <w:tblW w:w="153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4162"/>
        <w:gridCol w:w="10225"/>
      </w:tblGrid>
      <w:tr w:rsidR="0033435E">
        <w:tc>
          <w:tcPr>
            <w:tcW w:w="15323" w:type="dxa"/>
            <w:gridSpan w:val="3"/>
            <w:vAlign w:val="center"/>
          </w:tcPr>
          <w:p w:rsidR="0033435E" w:rsidRDefault="00916F3A">
            <w:pPr>
              <w:widowControl/>
              <w:pBdr>
                <w:top w:val="nil"/>
                <w:left w:val="nil"/>
                <w:bottom w:val="nil"/>
                <w:right w:val="nil"/>
                <w:between w:val="nil"/>
              </w:pBdr>
              <w:spacing w:line="240" w:lineRule="auto"/>
              <w:ind w:left="1" w:hanging="3"/>
              <w:jc w:val="center"/>
              <w:rPr>
                <w:sz w:val="28"/>
                <w:szCs w:val="28"/>
              </w:rPr>
            </w:pPr>
            <w:r>
              <w:rPr>
                <w:sz w:val="28"/>
                <w:szCs w:val="28"/>
              </w:rPr>
              <w:t>Загальні умови</w:t>
            </w:r>
          </w:p>
        </w:tc>
      </w:tr>
      <w:tr w:rsidR="0033435E">
        <w:trPr>
          <w:trHeight w:val="739"/>
        </w:trPr>
        <w:tc>
          <w:tcPr>
            <w:tcW w:w="5098" w:type="dxa"/>
            <w:gridSpan w:val="2"/>
          </w:tcPr>
          <w:p w:rsidR="0033435E" w:rsidRDefault="00916F3A">
            <w:pPr>
              <w:widowControl/>
              <w:pBdr>
                <w:top w:val="nil"/>
                <w:left w:val="nil"/>
                <w:bottom w:val="nil"/>
                <w:right w:val="nil"/>
                <w:between w:val="nil"/>
              </w:pBdr>
              <w:spacing w:line="240" w:lineRule="auto"/>
              <w:ind w:left="1" w:right="126" w:hanging="3"/>
              <w:rPr>
                <w:sz w:val="28"/>
                <w:szCs w:val="28"/>
              </w:rPr>
            </w:pPr>
            <w:r>
              <w:rPr>
                <w:sz w:val="28"/>
                <w:szCs w:val="28"/>
              </w:rPr>
              <w:t>Посадові обов’язки</w:t>
            </w:r>
          </w:p>
        </w:tc>
        <w:tc>
          <w:tcPr>
            <w:tcW w:w="10225" w:type="dxa"/>
          </w:tcPr>
          <w:p w:rsidR="00842CAC" w:rsidRPr="00220CE8" w:rsidRDefault="00842CAC" w:rsidP="00842CAC">
            <w:pPr>
              <w:spacing w:line="240" w:lineRule="auto"/>
              <w:ind w:left="1" w:hanging="3"/>
              <w:jc w:val="both"/>
              <w:rPr>
                <w:color w:val="auto"/>
                <w:sz w:val="28"/>
                <w:szCs w:val="28"/>
              </w:rPr>
            </w:pPr>
            <w:r w:rsidRPr="00220CE8">
              <w:rPr>
                <w:color w:val="auto"/>
                <w:sz w:val="28"/>
                <w:szCs w:val="28"/>
              </w:rPr>
              <w:t>- опрац</w:t>
            </w:r>
            <w:r w:rsidR="00322458" w:rsidRPr="00220CE8">
              <w:rPr>
                <w:color w:val="auto"/>
                <w:sz w:val="28"/>
                <w:szCs w:val="28"/>
              </w:rPr>
              <w:t>ювання</w:t>
            </w:r>
            <w:r w:rsidRPr="00220CE8">
              <w:rPr>
                <w:color w:val="auto"/>
                <w:sz w:val="28"/>
                <w:szCs w:val="28"/>
              </w:rPr>
              <w:t xml:space="preserve"> надан</w:t>
            </w:r>
            <w:r w:rsidR="00322458" w:rsidRPr="00220CE8">
              <w:rPr>
                <w:color w:val="auto"/>
                <w:sz w:val="28"/>
                <w:szCs w:val="28"/>
              </w:rPr>
              <w:t>их</w:t>
            </w:r>
            <w:r w:rsidRPr="00220CE8">
              <w:rPr>
                <w:color w:val="auto"/>
                <w:sz w:val="28"/>
                <w:szCs w:val="28"/>
              </w:rPr>
              <w:t xml:space="preserve"> структурними підрозділами Мінекономіки пропозиції до бюджетних запитів до проекту Державного бюджету України на плановий та наступні два роки за бюджетними програмами, узагальн</w:t>
            </w:r>
            <w:r w:rsidR="00322458" w:rsidRPr="00220CE8">
              <w:rPr>
                <w:color w:val="auto"/>
                <w:sz w:val="28"/>
                <w:szCs w:val="28"/>
              </w:rPr>
              <w:t>ення</w:t>
            </w:r>
            <w:r w:rsidRPr="00220CE8">
              <w:rPr>
                <w:color w:val="auto"/>
                <w:sz w:val="28"/>
                <w:szCs w:val="28"/>
              </w:rPr>
              <w:t xml:space="preserve"> їх та пода</w:t>
            </w:r>
            <w:r w:rsidR="00322458" w:rsidRPr="00220CE8">
              <w:rPr>
                <w:color w:val="auto"/>
                <w:sz w:val="28"/>
                <w:szCs w:val="28"/>
              </w:rPr>
              <w:t>ння</w:t>
            </w:r>
            <w:r w:rsidRPr="00220CE8">
              <w:rPr>
                <w:color w:val="auto"/>
                <w:sz w:val="28"/>
                <w:szCs w:val="28"/>
              </w:rPr>
              <w:t xml:space="preserve"> на погодження керівництву;</w:t>
            </w:r>
          </w:p>
          <w:p w:rsidR="00842CAC" w:rsidRPr="00220CE8" w:rsidRDefault="00842CAC" w:rsidP="00842CAC">
            <w:pPr>
              <w:spacing w:line="240" w:lineRule="auto"/>
              <w:ind w:left="1" w:hanging="3"/>
              <w:jc w:val="both"/>
              <w:rPr>
                <w:color w:val="00B050"/>
                <w:sz w:val="28"/>
                <w:szCs w:val="28"/>
              </w:rPr>
            </w:pPr>
            <w:r w:rsidRPr="00220CE8">
              <w:rPr>
                <w:color w:val="auto"/>
                <w:sz w:val="28"/>
                <w:szCs w:val="28"/>
              </w:rPr>
              <w:t>- </w:t>
            </w:r>
            <w:r w:rsidR="00322458" w:rsidRPr="00220CE8">
              <w:rPr>
                <w:color w:val="auto"/>
                <w:sz w:val="28"/>
                <w:szCs w:val="28"/>
              </w:rPr>
              <w:t>опрацювання</w:t>
            </w:r>
            <w:r w:rsidRPr="00220CE8">
              <w:rPr>
                <w:color w:val="00B050"/>
                <w:sz w:val="28"/>
                <w:szCs w:val="28"/>
              </w:rPr>
              <w:t xml:space="preserve"> </w:t>
            </w:r>
            <w:r w:rsidRPr="00220CE8">
              <w:rPr>
                <w:color w:val="auto"/>
                <w:sz w:val="28"/>
                <w:szCs w:val="28"/>
              </w:rPr>
              <w:t>пропозиці</w:t>
            </w:r>
            <w:r w:rsidR="00322458" w:rsidRPr="00220CE8">
              <w:rPr>
                <w:color w:val="auto"/>
                <w:sz w:val="28"/>
                <w:szCs w:val="28"/>
              </w:rPr>
              <w:t>й</w:t>
            </w:r>
            <w:r w:rsidRPr="00220CE8">
              <w:rPr>
                <w:color w:val="auto"/>
                <w:sz w:val="28"/>
                <w:szCs w:val="28"/>
              </w:rPr>
              <w:t xml:space="preserve"> до проектів паспортів бюджетних програм, надан</w:t>
            </w:r>
            <w:r w:rsidR="00322458" w:rsidRPr="00220CE8">
              <w:rPr>
                <w:color w:val="auto"/>
                <w:sz w:val="28"/>
                <w:szCs w:val="28"/>
              </w:rPr>
              <w:t>их</w:t>
            </w:r>
            <w:r w:rsidRPr="00220CE8">
              <w:rPr>
                <w:color w:val="auto"/>
                <w:sz w:val="28"/>
                <w:szCs w:val="28"/>
              </w:rPr>
              <w:t xml:space="preserve"> відповідальними виконавцями за бюджетними програмами, склада</w:t>
            </w:r>
            <w:r w:rsidR="00322458" w:rsidRPr="00220CE8">
              <w:rPr>
                <w:color w:val="auto"/>
                <w:sz w:val="28"/>
                <w:szCs w:val="28"/>
              </w:rPr>
              <w:t>ння</w:t>
            </w:r>
            <w:r w:rsidRPr="00220CE8">
              <w:rPr>
                <w:color w:val="auto"/>
                <w:sz w:val="28"/>
                <w:szCs w:val="28"/>
              </w:rPr>
              <w:t xml:space="preserve"> паспорт</w:t>
            </w:r>
            <w:r w:rsidR="00322458" w:rsidRPr="00220CE8">
              <w:rPr>
                <w:color w:val="auto"/>
                <w:sz w:val="28"/>
                <w:szCs w:val="28"/>
              </w:rPr>
              <w:t>ів</w:t>
            </w:r>
            <w:r w:rsidRPr="00220CE8">
              <w:rPr>
                <w:color w:val="auto"/>
                <w:sz w:val="28"/>
                <w:szCs w:val="28"/>
              </w:rPr>
              <w:t xml:space="preserve"> бюджетних програм та пода</w:t>
            </w:r>
            <w:r w:rsidR="00322458" w:rsidRPr="00220CE8">
              <w:rPr>
                <w:color w:val="auto"/>
                <w:sz w:val="28"/>
                <w:szCs w:val="28"/>
              </w:rPr>
              <w:t>ння</w:t>
            </w:r>
            <w:r w:rsidRPr="00220CE8">
              <w:rPr>
                <w:color w:val="auto"/>
                <w:sz w:val="28"/>
                <w:szCs w:val="28"/>
              </w:rPr>
              <w:t xml:space="preserve"> їх в установленому порядку на погодження керівництву, розробл</w:t>
            </w:r>
            <w:r w:rsidR="00322458" w:rsidRPr="00220CE8">
              <w:rPr>
                <w:color w:val="auto"/>
                <w:sz w:val="28"/>
                <w:szCs w:val="28"/>
              </w:rPr>
              <w:t>ення</w:t>
            </w:r>
            <w:r w:rsidRPr="00220CE8">
              <w:rPr>
                <w:color w:val="auto"/>
                <w:sz w:val="28"/>
                <w:szCs w:val="28"/>
              </w:rPr>
              <w:t xml:space="preserve"> та под</w:t>
            </w:r>
            <w:r w:rsidR="00322458" w:rsidRPr="00220CE8">
              <w:rPr>
                <w:color w:val="auto"/>
                <w:sz w:val="28"/>
                <w:szCs w:val="28"/>
              </w:rPr>
              <w:t xml:space="preserve">ання </w:t>
            </w:r>
            <w:r w:rsidRPr="00220CE8">
              <w:rPr>
                <w:color w:val="auto"/>
                <w:sz w:val="28"/>
                <w:szCs w:val="28"/>
              </w:rPr>
              <w:t>на затвердження наказ</w:t>
            </w:r>
            <w:r w:rsidR="00322458" w:rsidRPr="00220CE8">
              <w:rPr>
                <w:color w:val="auto"/>
                <w:sz w:val="28"/>
                <w:szCs w:val="28"/>
              </w:rPr>
              <w:t xml:space="preserve">ів </w:t>
            </w:r>
            <w:r w:rsidRPr="00220CE8">
              <w:rPr>
                <w:color w:val="auto"/>
                <w:sz w:val="28"/>
                <w:szCs w:val="28"/>
              </w:rPr>
              <w:t>щодо паспортів бюджетних програм;</w:t>
            </w:r>
          </w:p>
          <w:p w:rsidR="00842CAC" w:rsidRPr="00220CE8" w:rsidRDefault="00842CAC" w:rsidP="00842CAC">
            <w:pPr>
              <w:spacing w:line="240" w:lineRule="auto"/>
              <w:ind w:left="1" w:hanging="3"/>
              <w:jc w:val="both"/>
              <w:rPr>
                <w:color w:val="auto"/>
                <w:sz w:val="28"/>
                <w:szCs w:val="28"/>
              </w:rPr>
            </w:pPr>
            <w:r w:rsidRPr="00220CE8">
              <w:rPr>
                <w:color w:val="auto"/>
                <w:sz w:val="28"/>
                <w:szCs w:val="28"/>
              </w:rPr>
              <w:t>- здійсн</w:t>
            </w:r>
            <w:r w:rsidR="00322458" w:rsidRPr="00220CE8">
              <w:rPr>
                <w:color w:val="auto"/>
                <w:sz w:val="28"/>
                <w:szCs w:val="28"/>
              </w:rPr>
              <w:t>ення</w:t>
            </w:r>
            <w:r w:rsidRPr="00220CE8">
              <w:rPr>
                <w:color w:val="auto"/>
                <w:sz w:val="28"/>
                <w:szCs w:val="28"/>
              </w:rPr>
              <w:t xml:space="preserve"> робот</w:t>
            </w:r>
            <w:r w:rsidR="00322458" w:rsidRPr="00220CE8">
              <w:rPr>
                <w:color w:val="auto"/>
                <w:sz w:val="28"/>
                <w:szCs w:val="28"/>
              </w:rPr>
              <w:t>и</w:t>
            </w:r>
            <w:r w:rsidRPr="00220CE8">
              <w:rPr>
                <w:color w:val="auto"/>
                <w:sz w:val="28"/>
                <w:szCs w:val="28"/>
              </w:rPr>
              <w:t xml:space="preserve"> щодо ефективного використання коштів державного бюджету шляхом: склад</w:t>
            </w:r>
            <w:r w:rsidR="00322458" w:rsidRPr="00220CE8">
              <w:rPr>
                <w:color w:val="auto"/>
                <w:sz w:val="28"/>
                <w:szCs w:val="28"/>
              </w:rPr>
              <w:t>ання</w:t>
            </w:r>
            <w:r w:rsidRPr="00220CE8">
              <w:rPr>
                <w:color w:val="auto"/>
                <w:sz w:val="28"/>
                <w:szCs w:val="28"/>
              </w:rPr>
              <w:t xml:space="preserve"> і забезпеч</w:t>
            </w:r>
            <w:r w:rsidR="00322458" w:rsidRPr="00220CE8">
              <w:rPr>
                <w:color w:val="auto"/>
                <w:sz w:val="28"/>
                <w:szCs w:val="28"/>
              </w:rPr>
              <w:t>ення</w:t>
            </w:r>
            <w:r w:rsidRPr="00220CE8">
              <w:rPr>
                <w:color w:val="auto"/>
                <w:sz w:val="28"/>
                <w:szCs w:val="28"/>
              </w:rPr>
              <w:t xml:space="preserve"> виконання кошторисів та планів асигнувань за загальним і спеціальним фондами за бюджетними програмами та розрахунки до них; опрац</w:t>
            </w:r>
            <w:r w:rsidR="00053B8F" w:rsidRPr="00220CE8">
              <w:rPr>
                <w:color w:val="auto"/>
                <w:sz w:val="28"/>
                <w:szCs w:val="28"/>
              </w:rPr>
              <w:t>ю</w:t>
            </w:r>
            <w:r w:rsidRPr="00220CE8">
              <w:rPr>
                <w:color w:val="auto"/>
                <w:sz w:val="28"/>
                <w:szCs w:val="28"/>
              </w:rPr>
              <w:t>в</w:t>
            </w:r>
            <w:r w:rsidR="00322458" w:rsidRPr="00220CE8">
              <w:rPr>
                <w:color w:val="auto"/>
                <w:sz w:val="28"/>
                <w:szCs w:val="28"/>
              </w:rPr>
              <w:t>ання</w:t>
            </w:r>
            <w:r w:rsidRPr="00220CE8">
              <w:rPr>
                <w:color w:val="auto"/>
                <w:sz w:val="28"/>
                <w:szCs w:val="28"/>
              </w:rPr>
              <w:t xml:space="preserve"> та погодж</w:t>
            </w:r>
            <w:r w:rsidR="00053B8F" w:rsidRPr="00220CE8">
              <w:rPr>
                <w:color w:val="auto"/>
                <w:sz w:val="28"/>
                <w:szCs w:val="28"/>
              </w:rPr>
              <w:t>ення</w:t>
            </w:r>
            <w:r w:rsidRPr="00220CE8">
              <w:rPr>
                <w:color w:val="auto"/>
                <w:sz w:val="28"/>
                <w:szCs w:val="28"/>
              </w:rPr>
              <w:t xml:space="preserve"> план</w:t>
            </w:r>
            <w:r w:rsidR="00053B8F" w:rsidRPr="00220CE8">
              <w:rPr>
                <w:color w:val="auto"/>
                <w:sz w:val="28"/>
                <w:szCs w:val="28"/>
              </w:rPr>
              <w:t>ів</w:t>
            </w:r>
            <w:r w:rsidRPr="00220CE8">
              <w:rPr>
                <w:color w:val="auto"/>
                <w:sz w:val="28"/>
                <w:szCs w:val="28"/>
              </w:rPr>
              <w:t xml:space="preserve"> використання бюджетних коштів, помісячних планів використання бюджетних коштів за загальним та спеціальним фондом державного бюджету головним розпорядникам, підприємствам, установам і організаціям, що належать до сфери управління Мінекономіки та одержують кошти з державного бюджету; здійсн</w:t>
            </w:r>
            <w:r w:rsidR="00BF29BD" w:rsidRPr="00220CE8">
              <w:rPr>
                <w:color w:val="auto"/>
                <w:sz w:val="28"/>
                <w:szCs w:val="28"/>
              </w:rPr>
              <w:t>ення</w:t>
            </w:r>
            <w:r w:rsidRPr="00220CE8">
              <w:rPr>
                <w:color w:val="auto"/>
                <w:sz w:val="28"/>
                <w:szCs w:val="28"/>
              </w:rPr>
              <w:t xml:space="preserve"> облік</w:t>
            </w:r>
            <w:r w:rsidR="00BF29BD" w:rsidRPr="00220CE8">
              <w:rPr>
                <w:color w:val="auto"/>
                <w:sz w:val="28"/>
                <w:szCs w:val="28"/>
              </w:rPr>
              <w:t>у</w:t>
            </w:r>
            <w:r w:rsidRPr="00220CE8">
              <w:rPr>
                <w:color w:val="auto"/>
                <w:sz w:val="28"/>
                <w:szCs w:val="28"/>
              </w:rPr>
              <w:t xml:space="preserve"> і розподіл</w:t>
            </w:r>
            <w:r w:rsidR="00BF29BD" w:rsidRPr="00220CE8">
              <w:rPr>
                <w:color w:val="auto"/>
                <w:sz w:val="28"/>
                <w:szCs w:val="28"/>
              </w:rPr>
              <w:t>у</w:t>
            </w:r>
            <w:r w:rsidRPr="00220CE8">
              <w:rPr>
                <w:color w:val="auto"/>
                <w:sz w:val="28"/>
                <w:szCs w:val="28"/>
              </w:rPr>
              <w:t xml:space="preserve"> виділених асигнувань на забезпечення діяльності органів виконавчої влади, підприємств, установ і організацій, що належать до сфери управління Мінекономіки, визнач</w:t>
            </w:r>
            <w:r w:rsidR="00BF29BD" w:rsidRPr="00220CE8">
              <w:rPr>
                <w:color w:val="auto"/>
                <w:sz w:val="28"/>
                <w:szCs w:val="28"/>
              </w:rPr>
              <w:t>ення</w:t>
            </w:r>
            <w:r w:rsidRPr="00220CE8">
              <w:rPr>
                <w:color w:val="auto"/>
                <w:sz w:val="28"/>
                <w:szCs w:val="28"/>
              </w:rPr>
              <w:t xml:space="preserve"> потреби в коштах державного бюджету; здійсн</w:t>
            </w:r>
            <w:r w:rsidR="00BF29BD" w:rsidRPr="00220CE8">
              <w:rPr>
                <w:color w:val="auto"/>
                <w:sz w:val="28"/>
                <w:szCs w:val="28"/>
              </w:rPr>
              <w:t>ення</w:t>
            </w:r>
            <w:r w:rsidRPr="00220CE8">
              <w:rPr>
                <w:color w:val="auto"/>
                <w:sz w:val="28"/>
                <w:szCs w:val="28"/>
              </w:rPr>
              <w:t xml:space="preserve"> зб</w:t>
            </w:r>
            <w:r w:rsidR="00BF29BD" w:rsidRPr="00220CE8">
              <w:rPr>
                <w:color w:val="auto"/>
                <w:sz w:val="28"/>
                <w:szCs w:val="28"/>
              </w:rPr>
              <w:t>ору</w:t>
            </w:r>
            <w:r w:rsidRPr="00220CE8">
              <w:rPr>
                <w:color w:val="auto"/>
                <w:sz w:val="28"/>
                <w:szCs w:val="28"/>
              </w:rPr>
              <w:t>, зв</w:t>
            </w:r>
            <w:r w:rsidR="00BF29BD" w:rsidRPr="00220CE8">
              <w:rPr>
                <w:color w:val="auto"/>
                <w:sz w:val="28"/>
                <w:szCs w:val="28"/>
              </w:rPr>
              <w:t>едення</w:t>
            </w:r>
            <w:r w:rsidRPr="00220CE8">
              <w:rPr>
                <w:color w:val="auto"/>
                <w:sz w:val="28"/>
                <w:szCs w:val="28"/>
              </w:rPr>
              <w:t xml:space="preserve"> показник</w:t>
            </w:r>
            <w:r w:rsidR="00BF29BD" w:rsidRPr="00220CE8">
              <w:rPr>
                <w:color w:val="auto"/>
                <w:sz w:val="28"/>
                <w:szCs w:val="28"/>
              </w:rPr>
              <w:t>ів</w:t>
            </w:r>
            <w:r w:rsidRPr="00220CE8">
              <w:rPr>
                <w:color w:val="auto"/>
                <w:sz w:val="28"/>
                <w:szCs w:val="28"/>
              </w:rPr>
              <w:t xml:space="preserve"> паспортів бюджетних програм та опрац</w:t>
            </w:r>
            <w:r w:rsidR="00BF29BD" w:rsidRPr="00220CE8">
              <w:rPr>
                <w:color w:val="auto"/>
                <w:sz w:val="28"/>
                <w:szCs w:val="28"/>
              </w:rPr>
              <w:t>ювання</w:t>
            </w:r>
            <w:r w:rsidRPr="00220CE8">
              <w:rPr>
                <w:color w:val="auto"/>
                <w:sz w:val="28"/>
                <w:szCs w:val="28"/>
              </w:rPr>
              <w:t xml:space="preserve"> інформаці</w:t>
            </w:r>
            <w:r w:rsidR="00BF29BD" w:rsidRPr="00220CE8">
              <w:rPr>
                <w:color w:val="auto"/>
                <w:sz w:val="28"/>
                <w:szCs w:val="28"/>
              </w:rPr>
              <w:t>ї</w:t>
            </w:r>
            <w:r w:rsidRPr="00220CE8">
              <w:rPr>
                <w:color w:val="auto"/>
                <w:sz w:val="28"/>
                <w:szCs w:val="28"/>
              </w:rPr>
              <w:t xml:space="preserve"> про їх виконання, аналізу виконання бюджетних програм;</w:t>
            </w:r>
          </w:p>
          <w:p w:rsidR="00842CAC" w:rsidRPr="00220CE8" w:rsidRDefault="00842CAC" w:rsidP="00842CAC">
            <w:pPr>
              <w:spacing w:line="240" w:lineRule="auto"/>
              <w:ind w:left="1" w:hanging="3"/>
              <w:jc w:val="both"/>
              <w:rPr>
                <w:color w:val="auto"/>
                <w:sz w:val="28"/>
                <w:szCs w:val="28"/>
              </w:rPr>
            </w:pPr>
            <w:r w:rsidRPr="00220CE8">
              <w:rPr>
                <w:color w:val="auto"/>
                <w:sz w:val="28"/>
                <w:szCs w:val="28"/>
              </w:rPr>
              <w:lastRenderedPageBreak/>
              <w:t>- в установленому порядку форму</w:t>
            </w:r>
            <w:r w:rsidR="00BF29BD" w:rsidRPr="00220CE8">
              <w:rPr>
                <w:color w:val="auto"/>
                <w:sz w:val="28"/>
                <w:szCs w:val="28"/>
              </w:rPr>
              <w:t>вання</w:t>
            </w:r>
            <w:r w:rsidRPr="00220CE8">
              <w:rPr>
                <w:color w:val="auto"/>
                <w:sz w:val="28"/>
                <w:szCs w:val="28"/>
              </w:rPr>
              <w:t xml:space="preserve"> та пода</w:t>
            </w:r>
            <w:r w:rsidR="00BF29BD" w:rsidRPr="00220CE8">
              <w:rPr>
                <w:color w:val="auto"/>
                <w:sz w:val="28"/>
                <w:szCs w:val="28"/>
              </w:rPr>
              <w:t>ння</w:t>
            </w:r>
            <w:r w:rsidRPr="00220CE8">
              <w:rPr>
                <w:color w:val="auto"/>
                <w:sz w:val="28"/>
                <w:szCs w:val="28"/>
              </w:rPr>
              <w:t xml:space="preserve"> на розгляд керівництву сформовані розподіли відкритих асигнувань для своєчасного повного розрахунку за надані послуги, виконані роботи та отримані товари, відповідно до затверджених планів асигнувань загального фонду державного бюджету та взятих фінансових зобов’язань, пода</w:t>
            </w:r>
            <w:r w:rsidR="00BF29BD" w:rsidRPr="00220CE8">
              <w:rPr>
                <w:color w:val="auto"/>
                <w:sz w:val="28"/>
                <w:szCs w:val="28"/>
              </w:rPr>
              <w:t>ння</w:t>
            </w:r>
            <w:r w:rsidRPr="00220CE8">
              <w:rPr>
                <w:color w:val="auto"/>
                <w:sz w:val="28"/>
                <w:szCs w:val="28"/>
              </w:rPr>
              <w:t xml:space="preserve"> їх до Державної казначейської служби України;</w:t>
            </w:r>
          </w:p>
          <w:p w:rsidR="00842CAC" w:rsidRPr="00220CE8" w:rsidRDefault="00842CAC" w:rsidP="00842CAC">
            <w:pPr>
              <w:spacing w:line="240" w:lineRule="auto"/>
              <w:ind w:left="1" w:hanging="3"/>
              <w:jc w:val="both"/>
              <w:rPr>
                <w:color w:val="auto"/>
                <w:sz w:val="28"/>
                <w:szCs w:val="28"/>
              </w:rPr>
            </w:pPr>
            <w:r w:rsidRPr="00220CE8">
              <w:rPr>
                <w:color w:val="auto"/>
                <w:sz w:val="28"/>
                <w:szCs w:val="28"/>
              </w:rPr>
              <w:t>- у встановленому порядку дов</w:t>
            </w:r>
            <w:r w:rsidR="00BF29BD" w:rsidRPr="00220CE8">
              <w:rPr>
                <w:color w:val="auto"/>
                <w:sz w:val="28"/>
                <w:szCs w:val="28"/>
              </w:rPr>
              <w:t>едення</w:t>
            </w:r>
            <w:r w:rsidRPr="00220CE8">
              <w:rPr>
                <w:color w:val="auto"/>
                <w:sz w:val="28"/>
                <w:szCs w:val="28"/>
              </w:rPr>
              <w:t xml:space="preserve"> до відома підприємств, установ та організацій, що належать до сфери управління Мінекономіки, а також структурних підрозділів Міністерства обсягів бюджетних асигнувань, тимчасового та помісячного розпису асигнувань державного бюджету за загальним та спеціальним фондом та лімітних довідок про бюджетні асигнування та кредитування;</w:t>
            </w:r>
          </w:p>
          <w:p w:rsidR="00842CAC" w:rsidRPr="00220CE8" w:rsidRDefault="00842CAC" w:rsidP="00842CAC">
            <w:pPr>
              <w:spacing w:line="240" w:lineRule="auto"/>
              <w:ind w:left="1" w:hanging="3"/>
              <w:jc w:val="both"/>
              <w:rPr>
                <w:color w:val="auto"/>
                <w:sz w:val="28"/>
                <w:szCs w:val="28"/>
              </w:rPr>
            </w:pPr>
            <w:r w:rsidRPr="00220CE8">
              <w:rPr>
                <w:color w:val="auto"/>
                <w:sz w:val="28"/>
                <w:szCs w:val="28"/>
              </w:rPr>
              <w:t>- </w:t>
            </w:r>
            <w:r w:rsidR="00BF29BD" w:rsidRPr="00220CE8">
              <w:rPr>
                <w:color w:val="auto"/>
                <w:sz w:val="28"/>
                <w:szCs w:val="28"/>
              </w:rPr>
              <w:t>підготовка</w:t>
            </w:r>
            <w:r w:rsidRPr="00220CE8">
              <w:rPr>
                <w:color w:val="auto"/>
                <w:sz w:val="28"/>
                <w:szCs w:val="28"/>
              </w:rPr>
              <w:t xml:space="preserve"> та нада</w:t>
            </w:r>
            <w:r w:rsidR="00BF29BD" w:rsidRPr="00220CE8">
              <w:rPr>
                <w:color w:val="auto"/>
                <w:sz w:val="28"/>
                <w:szCs w:val="28"/>
              </w:rPr>
              <w:t>ння</w:t>
            </w:r>
            <w:r w:rsidRPr="00220CE8">
              <w:rPr>
                <w:color w:val="auto"/>
                <w:sz w:val="28"/>
                <w:szCs w:val="28"/>
              </w:rPr>
              <w:t xml:space="preserve"> керівництву обґрунтова</w:t>
            </w:r>
            <w:r w:rsidR="00BF29BD" w:rsidRPr="00220CE8">
              <w:rPr>
                <w:color w:val="auto"/>
                <w:sz w:val="28"/>
                <w:szCs w:val="28"/>
              </w:rPr>
              <w:t>них</w:t>
            </w:r>
            <w:r w:rsidRPr="00220CE8">
              <w:rPr>
                <w:color w:val="auto"/>
                <w:sz w:val="28"/>
                <w:szCs w:val="28"/>
              </w:rPr>
              <w:t xml:space="preserve"> пропозиці</w:t>
            </w:r>
            <w:r w:rsidR="00BF29BD" w:rsidRPr="00220CE8">
              <w:rPr>
                <w:color w:val="auto"/>
                <w:sz w:val="28"/>
                <w:szCs w:val="28"/>
              </w:rPr>
              <w:t>й</w:t>
            </w:r>
            <w:r w:rsidRPr="00220CE8">
              <w:rPr>
                <w:color w:val="auto"/>
                <w:sz w:val="28"/>
                <w:szCs w:val="28"/>
              </w:rPr>
              <w:t xml:space="preserve"> щодо здійснення перерозподілу асигнувань у межах загального обсягу бюджетних призначень за програмами, затвердженими в розписі бюджету та кошторисах, у розрізі економічної класифікації видатків;</w:t>
            </w:r>
          </w:p>
          <w:p w:rsidR="00842CAC" w:rsidRPr="00220CE8" w:rsidRDefault="00842CAC" w:rsidP="00842CAC">
            <w:pPr>
              <w:spacing w:line="240" w:lineRule="auto"/>
              <w:ind w:left="1" w:hanging="3"/>
              <w:jc w:val="both"/>
              <w:rPr>
                <w:color w:val="auto"/>
                <w:sz w:val="28"/>
                <w:szCs w:val="28"/>
              </w:rPr>
            </w:pPr>
            <w:r w:rsidRPr="00220CE8">
              <w:rPr>
                <w:color w:val="auto"/>
                <w:sz w:val="28"/>
                <w:szCs w:val="28"/>
              </w:rPr>
              <w:t>- участь у розгляді скарг, заяв і пропозицій, які надходять від громадян, підприємств, установ та організацій;</w:t>
            </w:r>
          </w:p>
          <w:p w:rsidR="00842CAC" w:rsidRPr="00220CE8" w:rsidRDefault="00842CAC" w:rsidP="00842CAC">
            <w:pPr>
              <w:spacing w:line="240" w:lineRule="auto"/>
              <w:ind w:left="1" w:hanging="3"/>
              <w:jc w:val="both"/>
              <w:rPr>
                <w:color w:val="auto"/>
                <w:sz w:val="28"/>
                <w:szCs w:val="28"/>
              </w:rPr>
            </w:pPr>
            <w:r w:rsidRPr="00220CE8">
              <w:rPr>
                <w:color w:val="auto"/>
                <w:sz w:val="28"/>
                <w:szCs w:val="28"/>
              </w:rPr>
              <w:t>- </w:t>
            </w:r>
            <w:r w:rsidR="00BF29BD" w:rsidRPr="00220CE8">
              <w:rPr>
                <w:color w:val="auto"/>
                <w:sz w:val="28"/>
                <w:szCs w:val="28"/>
              </w:rPr>
              <w:t>підготовка</w:t>
            </w:r>
            <w:r w:rsidRPr="00220CE8">
              <w:rPr>
                <w:color w:val="auto"/>
                <w:sz w:val="28"/>
                <w:szCs w:val="28"/>
              </w:rPr>
              <w:t xml:space="preserve"> пропозиці</w:t>
            </w:r>
            <w:r w:rsidR="00BF29BD" w:rsidRPr="00220CE8">
              <w:rPr>
                <w:color w:val="auto"/>
                <w:sz w:val="28"/>
                <w:szCs w:val="28"/>
              </w:rPr>
              <w:t>й</w:t>
            </w:r>
            <w:r w:rsidRPr="00220CE8">
              <w:rPr>
                <w:color w:val="auto"/>
                <w:sz w:val="28"/>
                <w:szCs w:val="28"/>
              </w:rPr>
              <w:t xml:space="preserve"> щодо оприлюднення на офіційному веб-сайті Мінекономіки паспортів бюджетних програм на поточний бюджетний період та звітів про їх виконання за звітний бюджетний період у законодавчо визначені терміни;</w:t>
            </w:r>
          </w:p>
          <w:p w:rsidR="00842CAC" w:rsidRPr="00220CE8" w:rsidRDefault="00842CAC" w:rsidP="00842CAC">
            <w:pPr>
              <w:spacing w:line="240" w:lineRule="auto"/>
              <w:ind w:left="1" w:hanging="3"/>
              <w:jc w:val="both"/>
              <w:rPr>
                <w:color w:val="auto"/>
                <w:sz w:val="28"/>
                <w:szCs w:val="28"/>
              </w:rPr>
            </w:pPr>
            <w:r w:rsidRPr="00220CE8">
              <w:rPr>
                <w:color w:val="auto"/>
                <w:sz w:val="28"/>
                <w:szCs w:val="28"/>
              </w:rPr>
              <w:t>- розробл</w:t>
            </w:r>
            <w:r w:rsidR="003E6602" w:rsidRPr="00220CE8">
              <w:rPr>
                <w:color w:val="auto"/>
                <w:sz w:val="28"/>
                <w:szCs w:val="28"/>
              </w:rPr>
              <w:t>ення</w:t>
            </w:r>
            <w:r w:rsidRPr="00220CE8">
              <w:rPr>
                <w:color w:val="auto"/>
                <w:sz w:val="28"/>
                <w:szCs w:val="28"/>
              </w:rPr>
              <w:t xml:space="preserve"> проект</w:t>
            </w:r>
            <w:r w:rsidR="003E6602" w:rsidRPr="00220CE8">
              <w:rPr>
                <w:color w:val="auto"/>
                <w:sz w:val="28"/>
                <w:szCs w:val="28"/>
              </w:rPr>
              <w:t>ів</w:t>
            </w:r>
            <w:r w:rsidRPr="00220CE8">
              <w:rPr>
                <w:color w:val="auto"/>
                <w:sz w:val="28"/>
                <w:szCs w:val="28"/>
              </w:rPr>
              <w:t xml:space="preserve"> законів, нормативно-правових актів з питань, що належать до компетенції відділу, та опрац</w:t>
            </w:r>
            <w:r w:rsidR="003E6602" w:rsidRPr="00220CE8">
              <w:rPr>
                <w:color w:val="auto"/>
                <w:sz w:val="28"/>
                <w:szCs w:val="28"/>
              </w:rPr>
              <w:t xml:space="preserve">ювання </w:t>
            </w:r>
            <w:r w:rsidRPr="00220CE8">
              <w:rPr>
                <w:color w:val="auto"/>
                <w:sz w:val="28"/>
                <w:szCs w:val="28"/>
              </w:rPr>
              <w:t>проект</w:t>
            </w:r>
            <w:r w:rsidR="003E6602" w:rsidRPr="00220CE8">
              <w:rPr>
                <w:color w:val="auto"/>
                <w:sz w:val="28"/>
                <w:szCs w:val="28"/>
              </w:rPr>
              <w:t>ів</w:t>
            </w:r>
            <w:r w:rsidRPr="00220CE8">
              <w:rPr>
                <w:color w:val="auto"/>
                <w:sz w:val="28"/>
                <w:szCs w:val="28"/>
              </w:rPr>
              <w:t xml:space="preserve"> актів, які надійшли на розгляд до відділу, та </w:t>
            </w:r>
            <w:r w:rsidR="003E6602" w:rsidRPr="00220CE8">
              <w:rPr>
                <w:color w:val="auto"/>
                <w:sz w:val="28"/>
                <w:szCs w:val="28"/>
              </w:rPr>
              <w:t>підготовка</w:t>
            </w:r>
            <w:r w:rsidRPr="00220CE8">
              <w:rPr>
                <w:color w:val="auto"/>
                <w:sz w:val="28"/>
                <w:szCs w:val="28"/>
              </w:rPr>
              <w:t xml:space="preserve"> висновк</w:t>
            </w:r>
            <w:r w:rsidR="003E6602" w:rsidRPr="00220CE8">
              <w:rPr>
                <w:color w:val="auto"/>
                <w:sz w:val="28"/>
                <w:szCs w:val="28"/>
              </w:rPr>
              <w:t>ів</w:t>
            </w:r>
            <w:r w:rsidRPr="00220CE8">
              <w:rPr>
                <w:color w:val="auto"/>
                <w:sz w:val="28"/>
                <w:szCs w:val="28"/>
              </w:rPr>
              <w:t xml:space="preserve"> до проектів актів;</w:t>
            </w:r>
          </w:p>
          <w:p w:rsidR="001F7DC3" w:rsidRPr="003E6602" w:rsidRDefault="00842CAC" w:rsidP="003E6602">
            <w:pPr>
              <w:widowControl/>
              <w:pBdr>
                <w:top w:val="nil"/>
                <w:left w:val="nil"/>
                <w:bottom w:val="nil"/>
                <w:right w:val="nil"/>
                <w:between w:val="nil"/>
              </w:pBdr>
              <w:spacing w:line="240" w:lineRule="auto"/>
              <w:ind w:left="1" w:hanging="3"/>
              <w:jc w:val="both"/>
              <w:rPr>
                <w:color w:val="00B050"/>
                <w:sz w:val="24"/>
                <w:szCs w:val="24"/>
              </w:rPr>
            </w:pPr>
            <w:r w:rsidRPr="00220CE8">
              <w:rPr>
                <w:color w:val="auto"/>
                <w:sz w:val="28"/>
                <w:szCs w:val="28"/>
              </w:rPr>
              <w:t>- участь в опрацюванні з відповідними структурними підрозділами апарату Мінекономіки, Мінфіну, Казначейства інших питань щодо фінансово-економічної роботи в межах компетенції відділу</w:t>
            </w:r>
          </w:p>
        </w:tc>
      </w:tr>
      <w:tr w:rsidR="0033435E">
        <w:tc>
          <w:tcPr>
            <w:tcW w:w="5098" w:type="dxa"/>
            <w:gridSpan w:val="2"/>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8"/>
                <w:szCs w:val="28"/>
              </w:rPr>
            </w:pPr>
            <w:r>
              <w:rPr>
                <w:sz w:val="28"/>
                <w:szCs w:val="28"/>
              </w:rPr>
              <w:lastRenderedPageBreak/>
              <w:t>Умови оплати праці</w:t>
            </w:r>
          </w:p>
        </w:tc>
        <w:tc>
          <w:tcPr>
            <w:tcW w:w="10225" w:type="dxa"/>
          </w:tcPr>
          <w:p w:rsidR="0033435E" w:rsidRDefault="00916F3A">
            <w:pPr>
              <w:widowControl/>
              <w:ind w:left="1" w:hanging="3"/>
              <w:jc w:val="both"/>
              <w:rPr>
                <w:sz w:val="28"/>
                <w:szCs w:val="28"/>
              </w:rPr>
            </w:pPr>
            <w:r>
              <w:rPr>
                <w:sz w:val="28"/>
                <w:szCs w:val="28"/>
              </w:rPr>
              <w:t>посадовий оклад – 10 600 грн;</w:t>
            </w:r>
          </w:p>
          <w:p w:rsidR="0033435E" w:rsidRDefault="00916F3A">
            <w:pPr>
              <w:widowControl/>
              <w:ind w:left="1" w:hanging="3"/>
              <w:jc w:val="both"/>
              <w:rPr>
                <w:sz w:val="28"/>
                <w:szCs w:val="28"/>
              </w:rPr>
            </w:pPr>
            <w:r>
              <w:rPr>
                <w:sz w:val="28"/>
                <w:szCs w:val="28"/>
              </w:rPr>
              <w:t>надбавки, доплати, премії та компенсації відповідно до статті 52 Закону України «Про державну службу»;</w:t>
            </w:r>
          </w:p>
          <w:p w:rsidR="0033435E" w:rsidRDefault="00916F3A">
            <w:pPr>
              <w:widowControl/>
              <w:ind w:left="1" w:hanging="3"/>
              <w:jc w:val="both"/>
              <w:rPr>
                <w:sz w:val="28"/>
                <w:szCs w:val="28"/>
              </w:rPr>
            </w:pPr>
            <w:r>
              <w:rPr>
                <w:sz w:val="28"/>
                <w:szCs w:val="28"/>
              </w:rPr>
              <w:t>надбавка до посадового окладу за ранг державного службовця відповідно до постанови Кабінету Міністрів України від 18.01.2017 № 15 «Питання оплати праці працівників державних органів»</w:t>
            </w:r>
          </w:p>
        </w:tc>
      </w:tr>
      <w:tr w:rsidR="0033435E">
        <w:tc>
          <w:tcPr>
            <w:tcW w:w="5098" w:type="dxa"/>
            <w:gridSpan w:val="2"/>
            <w:tcBorders>
              <w:top w:val="single" w:sz="4" w:space="0" w:color="000000"/>
              <w:left w:val="single" w:sz="4" w:space="0" w:color="000000"/>
              <w:bottom w:val="single" w:sz="4" w:space="0" w:color="000000"/>
              <w:right w:val="single" w:sz="4" w:space="0" w:color="000000"/>
            </w:tcBorders>
            <w:vAlign w:val="center"/>
          </w:tcPr>
          <w:p w:rsidR="0033435E" w:rsidRDefault="00916F3A">
            <w:pPr>
              <w:widowControl/>
              <w:ind w:left="1" w:hanging="3"/>
              <w:rPr>
                <w:sz w:val="28"/>
                <w:szCs w:val="28"/>
              </w:rPr>
            </w:pPr>
            <w:r>
              <w:rPr>
                <w:sz w:val="28"/>
                <w:szCs w:val="28"/>
              </w:rPr>
              <w:lastRenderedPageBreak/>
              <w:t>Інформація про строковість чи безстроковість призначення на посаду</w:t>
            </w:r>
          </w:p>
        </w:tc>
        <w:tc>
          <w:tcPr>
            <w:tcW w:w="10225"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jc w:val="both"/>
              <w:rPr>
                <w:sz w:val="28"/>
                <w:szCs w:val="28"/>
              </w:rPr>
            </w:pPr>
            <w:r>
              <w:rPr>
                <w:sz w:val="28"/>
                <w:szCs w:val="28"/>
              </w:rPr>
              <w:t>безстроково;</w:t>
            </w:r>
          </w:p>
          <w:p w:rsidR="0033435E" w:rsidRDefault="00CF6FC8">
            <w:pPr>
              <w:widowControl/>
              <w:ind w:left="0" w:hanging="2"/>
              <w:jc w:val="both"/>
              <w:rPr>
                <w:sz w:val="28"/>
                <w:szCs w:val="28"/>
              </w:rPr>
            </w:pPr>
            <w:hyperlink r:id="rId7">
              <w:r w:rsidR="00916F3A">
                <w:rPr>
                  <w:sz w:val="28"/>
                  <w:szCs w:val="28"/>
                  <w:highlight w:val="white"/>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hyperlink>
          </w:p>
        </w:tc>
      </w:tr>
      <w:tr w:rsidR="0033435E">
        <w:tc>
          <w:tcPr>
            <w:tcW w:w="5098" w:type="dxa"/>
            <w:gridSpan w:val="2"/>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8"/>
                <w:szCs w:val="28"/>
              </w:rPr>
            </w:pPr>
            <w:r>
              <w:rPr>
                <w:sz w:val="28"/>
                <w:szCs w:val="28"/>
              </w:rPr>
              <w:t>Перелік інформації, необхідної для участі в конкурсі, та строк її подання</w:t>
            </w:r>
          </w:p>
        </w:tc>
        <w:tc>
          <w:tcPr>
            <w:tcW w:w="10225" w:type="dxa"/>
            <w:tcBorders>
              <w:top w:val="single" w:sz="4" w:space="0" w:color="000000"/>
              <w:left w:val="single" w:sz="4" w:space="0" w:color="000000"/>
              <w:bottom w:val="single" w:sz="4" w:space="0" w:color="000000"/>
              <w:right w:val="single" w:sz="4" w:space="0" w:color="000000"/>
            </w:tcBorders>
          </w:tcPr>
          <w:p w:rsidR="0033435E" w:rsidRPr="003A029C" w:rsidRDefault="00916F3A">
            <w:pPr>
              <w:widowControl/>
              <w:ind w:left="1" w:hanging="3"/>
              <w:jc w:val="both"/>
              <w:rPr>
                <w:color w:val="auto"/>
                <w:sz w:val="28"/>
                <w:szCs w:val="28"/>
              </w:rPr>
            </w:pPr>
            <w:r w:rsidRPr="003A029C">
              <w:rPr>
                <w:color w:val="auto"/>
                <w:sz w:val="28"/>
                <w:szCs w:val="28"/>
              </w:rPr>
              <w:t xml:space="preserve">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w:t>
            </w:r>
            <w:r w:rsidR="003A029C" w:rsidRPr="003A029C">
              <w:rPr>
                <w:color w:val="auto"/>
                <w:sz w:val="28"/>
                <w:szCs w:val="28"/>
              </w:rPr>
              <w:t xml:space="preserve">                            </w:t>
            </w:r>
            <w:r w:rsidRPr="003A029C">
              <w:rPr>
                <w:color w:val="auto"/>
                <w:sz w:val="28"/>
                <w:szCs w:val="28"/>
              </w:rPr>
              <w:t xml:space="preserve">від 25 березня 2016 року № 246; </w:t>
            </w:r>
          </w:p>
          <w:p w:rsidR="0033435E" w:rsidRPr="003A029C" w:rsidRDefault="00916F3A">
            <w:pPr>
              <w:widowControl/>
              <w:ind w:left="1" w:hanging="3"/>
              <w:jc w:val="both"/>
              <w:rPr>
                <w:color w:val="auto"/>
                <w:sz w:val="28"/>
                <w:szCs w:val="28"/>
              </w:rPr>
            </w:pPr>
            <w:r w:rsidRPr="003A029C">
              <w:rPr>
                <w:color w:val="auto"/>
                <w:sz w:val="28"/>
                <w:szCs w:val="28"/>
              </w:rPr>
              <w:t>2) резюме за формою згідно з додатком 2</w:t>
            </w:r>
            <w:r w:rsidRPr="003A029C">
              <w:rPr>
                <w:color w:val="auto"/>
                <w:sz w:val="28"/>
                <w:szCs w:val="28"/>
                <w:vertAlign w:val="superscript"/>
              </w:rPr>
              <w:t>1</w:t>
            </w:r>
            <w:r w:rsidRPr="003A029C">
              <w:rPr>
                <w:color w:val="auto"/>
                <w:sz w:val="28"/>
                <w:szCs w:val="28"/>
              </w:rPr>
              <w:t>, в якому обов’язково зазначається така інформація:</w:t>
            </w:r>
          </w:p>
          <w:p w:rsidR="0033435E" w:rsidRPr="003A029C" w:rsidRDefault="00916F3A">
            <w:pPr>
              <w:widowControl/>
              <w:ind w:left="1" w:hanging="3"/>
              <w:jc w:val="both"/>
              <w:rPr>
                <w:color w:val="auto"/>
                <w:sz w:val="28"/>
                <w:szCs w:val="28"/>
              </w:rPr>
            </w:pPr>
            <w:r w:rsidRPr="003A029C">
              <w:rPr>
                <w:color w:val="auto"/>
                <w:sz w:val="28"/>
                <w:szCs w:val="28"/>
              </w:rPr>
              <w:t>прізвище, ім’я, по батькові кандидата;</w:t>
            </w:r>
          </w:p>
          <w:p w:rsidR="0033435E" w:rsidRPr="003A029C" w:rsidRDefault="00916F3A">
            <w:pPr>
              <w:widowControl/>
              <w:ind w:left="1" w:hanging="3"/>
              <w:jc w:val="both"/>
              <w:rPr>
                <w:color w:val="auto"/>
                <w:sz w:val="28"/>
                <w:szCs w:val="28"/>
              </w:rPr>
            </w:pPr>
            <w:r w:rsidRPr="003A029C">
              <w:rPr>
                <w:color w:val="auto"/>
                <w:sz w:val="28"/>
                <w:szCs w:val="28"/>
              </w:rPr>
              <w:t>реквізити документа, що посвідчує особу та підтверджує громадянство України;</w:t>
            </w:r>
          </w:p>
          <w:p w:rsidR="0033435E" w:rsidRPr="003A029C" w:rsidRDefault="00916F3A">
            <w:pPr>
              <w:widowControl/>
              <w:ind w:left="1" w:hanging="3"/>
              <w:jc w:val="both"/>
              <w:rPr>
                <w:color w:val="auto"/>
                <w:sz w:val="28"/>
                <w:szCs w:val="28"/>
              </w:rPr>
            </w:pPr>
            <w:r w:rsidRPr="003A029C">
              <w:rPr>
                <w:color w:val="auto"/>
                <w:sz w:val="28"/>
                <w:szCs w:val="28"/>
              </w:rPr>
              <w:t>підтвердження наявності відповідного ступеня вищої освіти;</w:t>
            </w:r>
          </w:p>
          <w:p w:rsidR="0033435E" w:rsidRPr="003A029C" w:rsidRDefault="00916F3A">
            <w:pPr>
              <w:widowControl/>
              <w:shd w:val="clear" w:color="auto" w:fill="FFFFFF"/>
              <w:ind w:left="1" w:hanging="3"/>
              <w:jc w:val="both"/>
              <w:rPr>
                <w:color w:val="auto"/>
                <w:sz w:val="28"/>
                <w:szCs w:val="28"/>
              </w:rPr>
            </w:pPr>
            <w:r w:rsidRPr="003A029C">
              <w:rPr>
                <w:color w:val="auto"/>
                <w:sz w:val="28"/>
                <w:szCs w:val="28"/>
              </w:rPr>
              <w:t>підтвердження рівня вільного володіння державною мовою;</w:t>
            </w:r>
          </w:p>
          <w:p w:rsidR="0033435E" w:rsidRPr="003A029C" w:rsidRDefault="00916F3A">
            <w:pPr>
              <w:widowControl/>
              <w:shd w:val="clear" w:color="auto" w:fill="FFFFFF"/>
              <w:ind w:left="1" w:hanging="3"/>
              <w:jc w:val="both"/>
              <w:rPr>
                <w:color w:val="auto"/>
                <w:sz w:val="28"/>
                <w:szCs w:val="28"/>
              </w:rPr>
            </w:pPr>
            <w:r w:rsidRPr="003A029C">
              <w:rPr>
                <w:color w:val="auto"/>
                <w:sz w:val="28"/>
                <w:szCs w:val="28"/>
              </w:rPr>
              <w:t xml:space="preserve">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 </w:t>
            </w:r>
          </w:p>
          <w:p w:rsidR="0033435E" w:rsidRPr="003A029C" w:rsidRDefault="00916F3A">
            <w:pPr>
              <w:widowControl/>
              <w:ind w:left="1" w:hanging="3"/>
              <w:jc w:val="both"/>
              <w:rPr>
                <w:color w:val="auto"/>
                <w:sz w:val="28"/>
                <w:szCs w:val="28"/>
              </w:rPr>
            </w:pPr>
            <w:r w:rsidRPr="003A029C">
              <w:rPr>
                <w:color w:val="auto"/>
                <w:sz w:val="28"/>
                <w:szCs w:val="28"/>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3435E" w:rsidRPr="003A029C" w:rsidRDefault="00916F3A">
            <w:pPr>
              <w:widowControl/>
              <w:ind w:left="1" w:hanging="3"/>
              <w:jc w:val="both"/>
              <w:rPr>
                <w:color w:val="auto"/>
                <w:sz w:val="28"/>
                <w:szCs w:val="28"/>
              </w:rPr>
            </w:pPr>
            <w:r w:rsidRPr="003A029C">
              <w:rPr>
                <w:color w:val="auto"/>
                <w:sz w:val="28"/>
                <w:szCs w:val="28"/>
              </w:rPr>
              <w:t>Подача додатків до заяви не є обов’язковою.</w:t>
            </w:r>
          </w:p>
          <w:p w:rsidR="0033435E" w:rsidRPr="003A029C" w:rsidRDefault="00916F3A">
            <w:pPr>
              <w:widowControl/>
              <w:ind w:left="1" w:hanging="3"/>
              <w:jc w:val="both"/>
              <w:rPr>
                <w:color w:val="auto"/>
                <w:sz w:val="28"/>
                <w:szCs w:val="28"/>
              </w:rPr>
            </w:pPr>
            <w:r w:rsidRPr="003A029C">
              <w:rPr>
                <w:color w:val="auto"/>
                <w:sz w:val="28"/>
                <w:szCs w:val="28"/>
              </w:rPr>
              <w:t xml:space="preserve">  Інформація приймається до 17 год. 00 хв. </w:t>
            </w:r>
            <w:r w:rsidR="006A6469">
              <w:rPr>
                <w:color w:val="auto"/>
                <w:sz w:val="28"/>
                <w:szCs w:val="28"/>
              </w:rPr>
              <w:t>2</w:t>
            </w:r>
            <w:r w:rsidRPr="003A029C">
              <w:rPr>
                <w:color w:val="auto"/>
                <w:sz w:val="28"/>
                <w:szCs w:val="28"/>
              </w:rPr>
              <w:t xml:space="preserve">2 </w:t>
            </w:r>
            <w:r w:rsidR="006A6469">
              <w:rPr>
                <w:color w:val="auto"/>
                <w:sz w:val="28"/>
                <w:szCs w:val="28"/>
              </w:rPr>
              <w:t>лип</w:t>
            </w:r>
            <w:r w:rsidRPr="003A029C">
              <w:rPr>
                <w:color w:val="auto"/>
                <w:sz w:val="28"/>
                <w:szCs w:val="28"/>
              </w:rPr>
              <w:t>ня 2021 року.</w:t>
            </w:r>
          </w:p>
        </w:tc>
      </w:tr>
      <w:tr w:rsidR="0033435E">
        <w:tc>
          <w:tcPr>
            <w:tcW w:w="5098" w:type="dxa"/>
            <w:gridSpan w:val="2"/>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8"/>
                <w:szCs w:val="28"/>
              </w:rPr>
            </w:pPr>
            <w:r>
              <w:rPr>
                <w:sz w:val="28"/>
                <w:szCs w:val="28"/>
              </w:rPr>
              <w:t>Додаткові (необов’язкові) документи</w:t>
            </w:r>
          </w:p>
        </w:tc>
        <w:tc>
          <w:tcPr>
            <w:tcW w:w="10225"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jc w:val="both"/>
              <w:rPr>
                <w:sz w:val="28"/>
                <w:szCs w:val="28"/>
              </w:rPr>
            </w:pPr>
            <w:r>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3435E" w:rsidTr="002765F3">
        <w:trPr>
          <w:trHeight w:val="4411"/>
        </w:trPr>
        <w:tc>
          <w:tcPr>
            <w:tcW w:w="5098" w:type="dxa"/>
            <w:gridSpan w:val="2"/>
            <w:tcBorders>
              <w:top w:val="single" w:sz="4" w:space="0" w:color="000000"/>
              <w:left w:val="single" w:sz="4" w:space="0" w:color="000000"/>
              <w:bottom w:val="single" w:sz="4" w:space="0" w:color="000000"/>
              <w:right w:val="single" w:sz="4" w:space="0" w:color="000000"/>
            </w:tcBorders>
            <w:vAlign w:val="center"/>
          </w:tcPr>
          <w:p w:rsidR="0033435E" w:rsidRPr="00CF76A6" w:rsidRDefault="00916F3A" w:rsidP="0097525B">
            <w:pPr>
              <w:widowControl/>
              <w:ind w:leftChars="0" w:left="0" w:firstLineChars="0" w:firstLine="0"/>
              <w:rPr>
                <w:color w:val="auto"/>
                <w:sz w:val="28"/>
                <w:szCs w:val="28"/>
              </w:rPr>
            </w:pPr>
            <w:r w:rsidRPr="00CF76A6">
              <w:rPr>
                <w:color w:val="auto"/>
                <w:sz w:val="28"/>
                <w:szCs w:val="28"/>
              </w:rPr>
              <w:lastRenderedPageBreak/>
              <w:t>Дата і час початку проведення тестування кандидатів.</w:t>
            </w:r>
          </w:p>
          <w:p w:rsidR="0033435E" w:rsidRPr="00CF76A6" w:rsidRDefault="00916F3A">
            <w:pPr>
              <w:widowControl/>
              <w:ind w:left="1" w:hanging="3"/>
              <w:rPr>
                <w:color w:val="auto"/>
                <w:sz w:val="28"/>
                <w:szCs w:val="28"/>
              </w:rPr>
            </w:pPr>
            <w:r w:rsidRPr="00CF76A6">
              <w:rPr>
                <w:color w:val="auto"/>
                <w:sz w:val="28"/>
                <w:szCs w:val="28"/>
              </w:rPr>
              <w:t>Місце або спосіб проведення тестування.</w:t>
            </w:r>
          </w:p>
          <w:p w:rsidR="0033435E" w:rsidRPr="00CF76A6" w:rsidRDefault="0033435E">
            <w:pPr>
              <w:widowControl/>
              <w:ind w:left="1" w:hanging="3"/>
              <w:rPr>
                <w:color w:val="auto"/>
                <w:sz w:val="28"/>
                <w:szCs w:val="28"/>
              </w:rPr>
            </w:pPr>
          </w:p>
          <w:p w:rsidR="0033435E" w:rsidRPr="00CF76A6" w:rsidRDefault="0033435E">
            <w:pPr>
              <w:widowControl/>
              <w:ind w:left="1" w:hanging="3"/>
              <w:rPr>
                <w:color w:val="auto"/>
                <w:sz w:val="28"/>
                <w:szCs w:val="28"/>
              </w:rPr>
            </w:pPr>
          </w:p>
          <w:p w:rsidR="0033435E" w:rsidRPr="00CF76A6" w:rsidRDefault="00916F3A">
            <w:pPr>
              <w:widowControl/>
              <w:ind w:left="1" w:hanging="3"/>
              <w:rPr>
                <w:color w:val="auto"/>
                <w:sz w:val="28"/>
                <w:szCs w:val="28"/>
              </w:rPr>
            </w:pPr>
            <w:r w:rsidRPr="00CF76A6">
              <w:rPr>
                <w:color w:val="auto"/>
                <w:sz w:val="28"/>
                <w:szCs w:val="28"/>
              </w:rPr>
              <w:t xml:space="preserve">Місце або спосіб проведення співбесіди (із зазначенням електронної платформи для комунікації дистанційно). </w:t>
            </w:r>
          </w:p>
          <w:p w:rsidR="0033435E" w:rsidRPr="00CF76A6" w:rsidRDefault="00916F3A" w:rsidP="002765F3">
            <w:pPr>
              <w:widowControl/>
              <w:ind w:left="1" w:hanging="3"/>
              <w:rPr>
                <w:color w:val="auto"/>
                <w:sz w:val="28"/>
                <w:szCs w:val="28"/>
              </w:rPr>
            </w:pPr>
            <w:r w:rsidRPr="00CF76A6">
              <w:rPr>
                <w:color w:val="auto"/>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10225" w:type="dxa"/>
            <w:tcBorders>
              <w:top w:val="single" w:sz="4" w:space="0" w:color="000000"/>
              <w:left w:val="single" w:sz="4" w:space="0" w:color="000000"/>
              <w:bottom w:val="single" w:sz="4" w:space="0" w:color="000000"/>
              <w:right w:val="single" w:sz="4" w:space="0" w:color="000000"/>
            </w:tcBorders>
          </w:tcPr>
          <w:p w:rsidR="0033435E" w:rsidRPr="00CF76A6" w:rsidRDefault="006A6469">
            <w:pPr>
              <w:widowControl/>
              <w:ind w:left="1" w:right="-4" w:hanging="3"/>
              <w:jc w:val="both"/>
              <w:rPr>
                <w:color w:val="auto"/>
                <w:sz w:val="28"/>
                <w:szCs w:val="28"/>
                <w:highlight w:val="white"/>
              </w:rPr>
            </w:pPr>
            <w:r>
              <w:rPr>
                <w:color w:val="auto"/>
                <w:sz w:val="28"/>
                <w:szCs w:val="28"/>
                <w:highlight w:val="white"/>
              </w:rPr>
              <w:t>29</w:t>
            </w:r>
            <w:r w:rsidR="00916F3A" w:rsidRPr="00CF76A6">
              <w:rPr>
                <w:color w:val="auto"/>
                <w:sz w:val="28"/>
                <w:szCs w:val="28"/>
                <w:highlight w:val="white"/>
              </w:rPr>
              <w:t xml:space="preserve"> </w:t>
            </w:r>
            <w:r>
              <w:rPr>
                <w:color w:val="auto"/>
                <w:sz w:val="28"/>
                <w:szCs w:val="28"/>
                <w:highlight w:val="white"/>
              </w:rPr>
              <w:t>лип</w:t>
            </w:r>
            <w:r w:rsidR="00916F3A" w:rsidRPr="00CF76A6">
              <w:rPr>
                <w:color w:val="auto"/>
                <w:sz w:val="28"/>
                <w:szCs w:val="28"/>
                <w:highlight w:val="white"/>
              </w:rPr>
              <w:t>ня 2021 року з 10 год. 00 хв.</w:t>
            </w:r>
            <w:r w:rsidR="00CF76A6" w:rsidRPr="00CF76A6">
              <w:rPr>
                <w:color w:val="auto"/>
                <w:sz w:val="28"/>
                <w:szCs w:val="28"/>
                <w:highlight w:val="white"/>
              </w:rPr>
              <w:t xml:space="preserve"> до 15 год. 00 хв.</w:t>
            </w:r>
          </w:p>
          <w:p w:rsidR="0033435E" w:rsidRPr="00CF76A6" w:rsidRDefault="0033435E">
            <w:pPr>
              <w:widowControl/>
              <w:ind w:left="1" w:right="-4" w:hanging="3"/>
              <w:jc w:val="both"/>
              <w:rPr>
                <w:color w:val="auto"/>
                <w:sz w:val="28"/>
                <w:szCs w:val="28"/>
                <w:highlight w:val="white"/>
              </w:rPr>
            </w:pPr>
          </w:p>
          <w:p w:rsidR="0033435E" w:rsidRPr="00CF76A6" w:rsidRDefault="00916F3A">
            <w:pPr>
              <w:widowControl/>
              <w:ind w:left="1" w:right="-4" w:hanging="3"/>
              <w:jc w:val="both"/>
              <w:rPr>
                <w:color w:val="auto"/>
                <w:sz w:val="28"/>
                <w:szCs w:val="28"/>
                <w:highlight w:val="white"/>
              </w:rPr>
            </w:pPr>
            <w:r w:rsidRPr="00CF76A6">
              <w:rPr>
                <w:color w:val="auto"/>
                <w:sz w:val="28"/>
                <w:szCs w:val="28"/>
                <w:highlight w:val="white"/>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33435E" w:rsidRPr="00CF76A6" w:rsidRDefault="00916F3A">
            <w:pPr>
              <w:widowControl/>
              <w:ind w:left="1" w:right="-4" w:hanging="3"/>
              <w:jc w:val="both"/>
              <w:rPr>
                <w:color w:val="auto"/>
                <w:sz w:val="28"/>
                <w:szCs w:val="28"/>
                <w:highlight w:val="white"/>
              </w:rPr>
            </w:pPr>
            <w:r w:rsidRPr="00CF76A6">
              <w:rPr>
                <w:color w:val="auto"/>
                <w:sz w:val="28"/>
                <w:szCs w:val="28"/>
                <w:highlight w:val="white"/>
              </w:rPr>
              <w:t xml:space="preserve">Проведення співбесіди дистанційно. Платформа </w:t>
            </w:r>
            <w:proofErr w:type="spellStart"/>
            <w:r w:rsidRPr="00CF76A6">
              <w:rPr>
                <w:color w:val="auto"/>
                <w:sz w:val="28"/>
                <w:szCs w:val="28"/>
                <w:highlight w:val="white"/>
              </w:rPr>
              <w:t>Cisco</w:t>
            </w:r>
            <w:proofErr w:type="spellEnd"/>
            <w:r w:rsidRPr="00CF76A6">
              <w:rPr>
                <w:color w:val="auto"/>
                <w:sz w:val="28"/>
                <w:szCs w:val="28"/>
                <w:highlight w:val="white"/>
              </w:rPr>
              <w:t xml:space="preserve"> </w:t>
            </w:r>
            <w:proofErr w:type="spellStart"/>
            <w:r w:rsidRPr="00CF76A6">
              <w:rPr>
                <w:color w:val="auto"/>
                <w:sz w:val="28"/>
                <w:szCs w:val="28"/>
                <w:highlight w:val="white"/>
              </w:rPr>
              <w:t>Webex</w:t>
            </w:r>
            <w:proofErr w:type="spellEnd"/>
            <w:r w:rsidRPr="00CF76A6">
              <w:rPr>
                <w:color w:val="auto"/>
                <w:sz w:val="28"/>
                <w:szCs w:val="28"/>
                <w:highlight w:val="white"/>
              </w:rPr>
              <w:t xml:space="preserve"> (про час та дату проведення співбесіди кандидатів буде повідомлено додатково).</w:t>
            </w:r>
          </w:p>
          <w:p w:rsidR="0033435E" w:rsidRPr="00CF76A6" w:rsidRDefault="0033435E">
            <w:pPr>
              <w:widowControl/>
              <w:ind w:left="1" w:right="-4" w:hanging="3"/>
              <w:jc w:val="both"/>
              <w:rPr>
                <w:color w:val="auto"/>
                <w:sz w:val="28"/>
                <w:szCs w:val="28"/>
                <w:highlight w:val="white"/>
              </w:rPr>
            </w:pPr>
          </w:p>
          <w:p w:rsidR="0033435E" w:rsidRPr="00CF76A6" w:rsidRDefault="007B63BA">
            <w:pPr>
              <w:widowControl/>
              <w:ind w:left="1" w:hanging="3"/>
              <w:rPr>
                <w:color w:val="auto"/>
                <w:sz w:val="28"/>
                <w:szCs w:val="28"/>
              </w:rPr>
            </w:pPr>
            <w:r w:rsidRPr="00CE6EE3">
              <w:rPr>
                <w:color w:val="auto"/>
                <w:sz w:val="28"/>
                <w:szCs w:val="28"/>
              </w:rPr>
              <w:t>м. Київ, вул. Грушевського, 12/2 (про час та дату проведення співбесіди кандидатів буде повідомлено додатково)</w:t>
            </w:r>
            <w:r>
              <w:rPr>
                <w:color w:val="auto"/>
                <w:sz w:val="28"/>
                <w:szCs w:val="28"/>
              </w:rPr>
              <w:t>.</w:t>
            </w:r>
          </w:p>
        </w:tc>
      </w:tr>
      <w:tr w:rsidR="0033435E">
        <w:tc>
          <w:tcPr>
            <w:tcW w:w="5098" w:type="dxa"/>
            <w:gridSpan w:val="2"/>
            <w:tcBorders>
              <w:top w:val="single" w:sz="4" w:space="0" w:color="000000"/>
              <w:left w:val="single" w:sz="4" w:space="0" w:color="000000"/>
              <w:bottom w:val="single" w:sz="4" w:space="0" w:color="000000"/>
              <w:right w:val="single" w:sz="4" w:space="0" w:color="000000"/>
            </w:tcBorders>
            <w:vAlign w:val="center"/>
          </w:tcPr>
          <w:p w:rsidR="0033435E" w:rsidRDefault="00916F3A">
            <w:pPr>
              <w:widowControl/>
              <w:ind w:left="1" w:hanging="3"/>
              <w:rPr>
                <w:sz w:val="28"/>
                <w:szCs w:val="28"/>
              </w:rPr>
            </w:pPr>
            <w:r>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225"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jc w:val="both"/>
              <w:rPr>
                <w:sz w:val="28"/>
                <w:szCs w:val="28"/>
              </w:rPr>
            </w:pPr>
            <w:proofErr w:type="spellStart"/>
            <w:r>
              <w:rPr>
                <w:sz w:val="28"/>
                <w:szCs w:val="28"/>
              </w:rPr>
              <w:t>Леваднюк</w:t>
            </w:r>
            <w:proofErr w:type="spellEnd"/>
            <w:r>
              <w:rPr>
                <w:sz w:val="28"/>
                <w:szCs w:val="28"/>
              </w:rPr>
              <w:t xml:space="preserve"> Ірина Василівна, (0</w:t>
            </w:r>
            <w:r w:rsidR="00B148E3">
              <w:rPr>
                <w:sz w:val="28"/>
                <w:szCs w:val="28"/>
              </w:rPr>
              <w:t>44</w:t>
            </w:r>
            <w:r>
              <w:rPr>
                <w:sz w:val="28"/>
                <w:szCs w:val="28"/>
              </w:rPr>
              <w:t xml:space="preserve">) </w:t>
            </w:r>
            <w:r w:rsidR="00B148E3">
              <w:rPr>
                <w:sz w:val="28"/>
                <w:szCs w:val="28"/>
              </w:rPr>
              <w:t>200</w:t>
            </w:r>
            <w:r>
              <w:rPr>
                <w:sz w:val="28"/>
                <w:szCs w:val="28"/>
              </w:rPr>
              <w:t>-4</w:t>
            </w:r>
            <w:r w:rsidR="00B148E3">
              <w:rPr>
                <w:sz w:val="28"/>
                <w:szCs w:val="28"/>
              </w:rPr>
              <w:t>7</w:t>
            </w:r>
            <w:r>
              <w:rPr>
                <w:sz w:val="28"/>
                <w:szCs w:val="28"/>
              </w:rPr>
              <w:t>-</w:t>
            </w:r>
            <w:r w:rsidR="00B148E3">
              <w:rPr>
                <w:sz w:val="28"/>
                <w:szCs w:val="28"/>
              </w:rPr>
              <w:t>52</w:t>
            </w:r>
            <w:r>
              <w:rPr>
                <w:sz w:val="28"/>
                <w:szCs w:val="28"/>
              </w:rPr>
              <w:t>, ilevadnyuk@me.gov.ua;</w:t>
            </w:r>
          </w:p>
          <w:p w:rsidR="0033435E" w:rsidRDefault="00916F3A">
            <w:pPr>
              <w:widowControl/>
              <w:ind w:left="1" w:hanging="3"/>
              <w:jc w:val="both"/>
              <w:rPr>
                <w:sz w:val="28"/>
                <w:szCs w:val="28"/>
              </w:rPr>
            </w:pPr>
            <w:r>
              <w:rPr>
                <w:sz w:val="28"/>
                <w:szCs w:val="28"/>
              </w:rPr>
              <w:t xml:space="preserve">Кашуба Наталія Анатоліївна, </w:t>
            </w:r>
            <w:r w:rsidR="006A6469">
              <w:rPr>
                <w:sz w:val="28"/>
                <w:szCs w:val="28"/>
              </w:rPr>
              <w:t>(044) 200-47-52</w:t>
            </w:r>
            <w:r>
              <w:rPr>
                <w:sz w:val="28"/>
                <w:szCs w:val="28"/>
              </w:rPr>
              <w:t>, nkashuba@me.gov.ua</w:t>
            </w:r>
          </w:p>
          <w:p w:rsidR="0033435E" w:rsidRDefault="0033435E">
            <w:pPr>
              <w:widowControl/>
              <w:ind w:left="1" w:hanging="3"/>
              <w:jc w:val="both"/>
              <w:rPr>
                <w:sz w:val="28"/>
                <w:szCs w:val="28"/>
              </w:rPr>
            </w:pPr>
          </w:p>
        </w:tc>
      </w:tr>
      <w:tr w:rsidR="0033435E">
        <w:tc>
          <w:tcPr>
            <w:tcW w:w="15323" w:type="dxa"/>
            <w:gridSpan w:val="3"/>
          </w:tcPr>
          <w:p w:rsidR="0033435E" w:rsidRDefault="00916F3A">
            <w:pPr>
              <w:widowControl/>
              <w:ind w:left="1" w:hanging="3"/>
              <w:jc w:val="center"/>
              <w:rPr>
                <w:sz w:val="28"/>
                <w:szCs w:val="28"/>
              </w:rPr>
            </w:pPr>
            <w:r>
              <w:rPr>
                <w:sz w:val="28"/>
                <w:szCs w:val="28"/>
              </w:rPr>
              <w:t>Кваліфікаційні вимоги</w:t>
            </w:r>
          </w:p>
        </w:tc>
      </w:tr>
      <w:tr w:rsidR="0033435E">
        <w:trPr>
          <w:trHeight w:val="452"/>
        </w:trPr>
        <w:tc>
          <w:tcPr>
            <w:tcW w:w="936"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8"/>
                <w:szCs w:val="28"/>
              </w:rPr>
            </w:pPr>
            <w:r>
              <w:rPr>
                <w:sz w:val="28"/>
                <w:szCs w:val="28"/>
              </w:rPr>
              <w:t>1.</w:t>
            </w:r>
          </w:p>
        </w:tc>
        <w:tc>
          <w:tcPr>
            <w:tcW w:w="4162"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8"/>
                <w:szCs w:val="28"/>
              </w:rPr>
            </w:pPr>
            <w:r>
              <w:rPr>
                <w:sz w:val="28"/>
                <w:szCs w:val="28"/>
              </w:rPr>
              <w:t>Освіта</w:t>
            </w:r>
          </w:p>
        </w:tc>
        <w:tc>
          <w:tcPr>
            <w:tcW w:w="10225"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8"/>
                <w:szCs w:val="28"/>
              </w:rPr>
            </w:pPr>
            <w:r>
              <w:rPr>
                <w:sz w:val="28"/>
                <w:szCs w:val="28"/>
              </w:rPr>
              <w:t>ступінь вищої освіти не нижче бакалавра, молодшого бакалавра</w:t>
            </w:r>
          </w:p>
        </w:tc>
      </w:tr>
      <w:tr w:rsidR="0033435E">
        <w:trPr>
          <w:trHeight w:val="526"/>
        </w:trPr>
        <w:tc>
          <w:tcPr>
            <w:tcW w:w="936"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4"/>
                <w:szCs w:val="24"/>
              </w:rPr>
            </w:pPr>
            <w:r>
              <w:rPr>
                <w:sz w:val="28"/>
                <w:szCs w:val="28"/>
              </w:rPr>
              <w:t>2.</w:t>
            </w:r>
          </w:p>
        </w:tc>
        <w:tc>
          <w:tcPr>
            <w:tcW w:w="4162"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right="268" w:hanging="3"/>
              <w:rPr>
                <w:sz w:val="28"/>
                <w:szCs w:val="28"/>
              </w:rPr>
            </w:pPr>
            <w:r>
              <w:rPr>
                <w:sz w:val="28"/>
                <w:szCs w:val="28"/>
              </w:rPr>
              <w:t>Досвід роботи</w:t>
            </w:r>
          </w:p>
        </w:tc>
        <w:tc>
          <w:tcPr>
            <w:tcW w:w="10225"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8"/>
                <w:szCs w:val="28"/>
              </w:rPr>
            </w:pPr>
            <w:r>
              <w:rPr>
                <w:sz w:val="28"/>
                <w:szCs w:val="28"/>
              </w:rPr>
              <w:t>не потребує</w:t>
            </w:r>
          </w:p>
        </w:tc>
      </w:tr>
      <w:tr w:rsidR="0033435E">
        <w:trPr>
          <w:trHeight w:val="427"/>
        </w:trPr>
        <w:tc>
          <w:tcPr>
            <w:tcW w:w="936"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8"/>
                <w:szCs w:val="28"/>
              </w:rPr>
            </w:pPr>
            <w:r>
              <w:rPr>
                <w:sz w:val="28"/>
                <w:szCs w:val="28"/>
              </w:rPr>
              <w:t>3.</w:t>
            </w:r>
          </w:p>
        </w:tc>
        <w:tc>
          <w:tcPr>
            <w:tcW w:w="4162"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8"/>
                <w:szCs w:val="28"/>
              </w:rPr>
            </w:pPr>
            <w:r>
              <w:rPr>
                <w:sz w:val="28"/>
                <w:szCs w:val="28"/>
              </w:rPr>
              <w:t>Володіння державною мовою</w:t>
            </w:r>
          </w:p>
        </w:tc>
        <w:tc>
          <w:tcPr>
            <w:tcW w:w="10225"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8"/>
                <w:szCs w:val="28"/>
              </w:rPr>
            </w:pPr>
            <w:r>
              <w:rPr>
                <w:sz w:val="28"/>
                <w:szCs w:val="28"/>
              </w:rPr>
              <w:t>вільне володіння державною мовою</w:t>
            </w:r>
          </w:p>
        </w:tc>
      </w:tr>
      <w:tr w:rsidR="0033435E">
        <w:tc>
          <w:tcPr>
            <w:tcW w:w="15323" w:type="dxa"/>
            <w:gridSpan w:val="3"/>
          </w:tcPr>
          <w:p w:rsidR="009706EC" w:rsidRDefault="009706EC" w:rsidP="0067421F">
            <w:pPr>
              <w:widowControl/>
              <w:ind w:leftChars="0" w:left="0" w:firstLineChars="0" w:firstLine="0"/>
              <w:jc w:val="center"/>
              <w:rPr>
                <w:sz w:val="28"/>
                <w:szCs w:val="28"/>
              </w:rPr>
            </w:pPr>
          </w:p>
          <w:p w:rsidR="0074195F" w:rsidRDefault="0074195F" w:rsidP="0067421F">
            <w:pPr>
              <w:widowControl/>
              <w:ind w:leftChars="0" w:left="0" w:firstLineChars="0" w:firstLine="0"/>
              <w:jc w:val="center"/>
              <w:rPr>
                <w:sz w:val="28"/>
                <w:szCs w:val="28"/>
              </w:rPr>
            </w:pPr>
          </w:p>
          <w:p w:rsidR="0074195F" w:rsidRDefault="0074195F" w:rsidP="0067421F">
            <w:pPr>
              <w:widowControl/>
              <w:ind w:leftChars="0" w:left="0" w:firstLineChars="0" w:firstLine="0"/>
              <w:jc w:val="center"/>
              <w:rPr>
                <w:sz w:val="28"/>
                <w:szCs w:val="28"/>
              </w:rPr>
            </w:pPr>
          </w:p>
          <w:p w:rsidR="0074195F" w:rsidRDefault="0074195F" w:rsidP="0067421F">
            <w:pPr>
              <w:widowControl/>
              <w:ind w:leftChars="0" w:left="0" w:firstLineChars="0" w:firstLine="0"/>
              <w:jc w:val="center"/>
              <w:rPr>
                <w:sz w:val="28"/>
                <w:szCs w:val="28"/>
              </w:rPr>
            </w:pPr>
          </w:p>
          <w:p w:rsidR="0074195F" w:rsidRDefault="0074195F" w:rsidP="0067421F">
            <w:pPr>
              <w:widowControl/>
              <w:ind w:leftChars="0" w:left="0" w:firstLineChars="0" w:firstLine="0"/>
              <w:jc w:val="center"/>
              <w:rPr>
                <w:sz w:val="28"/>
                <w:szCs w:val="28"/>
              </w:rPr>
            </w:pPr>
          </w:p>
          <w:p w:rsidR="0074195F" w:rsidRDefault="0074195F" w:rsidP="0067421F">
            <w:pPr>
              <w:widowControl/>
              <w:ind w:leftChars="0" w:left="0" w:firstLineChars="0" w:firstLine="0"/>
              <w:jc w:val="center"/>
              <w:rPr>
                <w:sz w:val="28"/>
                <w:szCs w:val="28"/>
              </w:rPr>
            </w:pPr>
          </w:p>
          <w:p w:rsidR="0074195F" w:rsidRDefault="0074195F" w:rsidP="0067421F">
            <w:pPr>
              <w:widowControl/>
              <w:ind w:leftChars="0" w:left="0" w:firstLineChars="0" w:firstLine="0"/>
              <w:jc w:val="center"/>
              <w:rPr>
                <w:sz w:val="28"/>
                <w:szCs w:val="28"/>
              </w:rPr>
            </w:pPr>
          </w:p>
          <w:p w:rsidR="0074195F" w:rsidRDefault="0074195F" w:rsidP="0067421F">
            <w:pPr>
              <w:widowControl/>
              <w:ind w:leftChars="0" w:left="0" w:firstLineChars="0" w:firstLine="0"/>
              <w:jc w:val="center"/>
              <w:rPr>
                <w:sz w:val="28"/>
                <w:szCs w:val="28"/>
              </w:rPr>
            </w:pPr>
          </w:p>
          <w:p w:rsidR="0033435E" w:rsidRDefault="00916F3A" w:rsidP="0067421F">
            <w:pPr>
              <w:widowControl/>
              <w:ind w:leftChars="0" w:left="0" w:firstLineChars="0" w:firstLine="0"/>
              <w:jc w:val="center"/>
              <w:rPr>
                <w:sz w:val="28"/>
                <w:szCs w:val="28"/>
              </w:rPr>
            </w:pPr>
            <w:r>
              <w:rPr>
                <w:sz w:val="28"/>
                <w:szCs w:val="28"/>
              </w:rPr>
              <w:lastRenderedPageBreak/>
              <w:t>Вимоги до компетентності</w:t>
            </w:r>
          </w:p>
        </w:tc>
      </w:tr>
      <w:tr w:rsidR="0033435E">
        <w:trPr>
          <w:trHeight w:val="242"/>
        </w:trPr>
        <w:tc>
          <w:tcPr>
            <w:tcW w:w="5098" w:type="dxa"/>
            <w:gridSpan w:val="2"/>
            <w:tcBorders>
              <w:top w:val="single" w:sz="4" w:space="0" w:color="000000"/>
              <w:left w:val="single" w:sz="4" w:space="0" w:color="000000"/>
              <w:bottom w:val="single" w:sz="4" w:space="0" w:color="000000"/>
              <w:right w:val="single" w:sz="6" w:space="0" w:color="000000"/>
            </w:tcBorders>
          </w:tcPr>
          <w:p w:rsidR="0033435E" w:rsidRDefault="00916F3A">
            <w:pPr>
              <w:widowControl/>
              <w:ind w:left="1" w:hanging="3"/>
              <w:jc w:val="center"/>
              <w:rPr>
                <w:sz w:val="28"/>
                <w:szCs w:val="28"/>
              </w:rPr>
            </w:pPr>
            <w:r>
              <w:rPr>
                <w:sz w:val="28"/>
                <w:szCs w:val="28"/>
              </w:rPr>
              <w:lastRenderedPageBreak/>
              <w:t>Вимога</w:t>
            </w:r>
          </w:p>
        </w:tc>
        <w:tc>
          <w:tcPr>
            <w:tcW w:w="10225" w:type="dxa"/>
            <w:tcBorders>
              <w:top w:val="single" w:sz="6" w:space="0" w:color="000000"/>
              <w:left w:val="single" w:sz="6" w:space="0" w:color="000000"/>
              <w:bottom w:val="single" w:sz="6" w:space="0" w:color="000000"/>
              <w:right w:val="single" w:sz="6" w:space="0" w:color="000000"/>
            </w:tcBorders>
          </w:tcPr>
          <w:p w:rsidR="0033435E" w:rsidRDefault="00916F3A">
            <w:pPr>
              <w:widowControl/>
              <w:ind w:left="1" w:hanging="3"/>
              <w:jc w:val="center"/>
              <w:rPr>
                <w:sz w:val="28"/>
                <w:szCs w:val="28"/>
              </w:rPr>
            </w:pPr>
            <w:r>
              <w:rPr>
                <w:sz w:val="28"/>
                <w:szCs w:val="28"/>
              </w:rPr>
              <w:t>Компоненти вимоги</w:t>
            </w:r>
          </w:p>
        </w:tc>
      </w:tr>
      <w:tr w:rsidR="0033435E">
        <w:trPr>
          <w:trHeight w:val="1986"/>
        </w:trPr>
        <w:tc>
          <w:tcPr>
            <w:tcW w:w="936" w:type="dxa"/>
          </w:tcPr>
          <w:p w:rsidR="0033435E" w:rsidRDefault="00916F3A">
            <w:pPr>
              <w:widowControl/>
              <w:ind w:left="1" w:hanging="3"/>
              <w:rPr>
                <w:sz w:val="28"/>
                <w:szCs w:val="28"/>
              </w:rPr>
            </w:pPr>
            <w:r>
              <w:rPr>
                <w:sz w:val="28"/>
                <w:szCs w:val="28"/>
              </w:rPr>
              <w:t>1.</w:t>
            </w:r>
          </w:p>
        </w:tc>
        <w:tc>
          <w:tcPr>
            <w:tcW w:w="4162" w:type="dxa"/>
          </w:tcPr>
          <w:p w:rsidR="0033435E" w:rsidRDefault="00916F3A">
            <w:pPr>
              <w:ind w:left="1" w:hanging="3"/>
              <w:jc w:val="both"/>
              <w:rPr>
                <w:sz w:val="28"/>
                <w:szCs w:val="28"/>
              </w:rPr>
            </w:pPr>
            <w:r>
              <w:rPr>
                <w:sz w:val="28"/>
                <w:szCs w:val="28"/>
              </w:rPr>
              <w:t>Аналітичні здібності</w:t>
            </w:r>
          </w:p>
        </w:tc>
        <w:tc>
          <w:tcPr>
            <w:tcW w:w="10225" w:type="dxa"/>
          </w:tcPr>
          <w:p w:rsidR="0033435E" w:rsidRDefault="00916F3A">
            <w:pPr>
              <w:widowControl/>
              <w:ind w:left="1" w:hanging="3"/>
              <w:jc w:val="both"/>
              <w:rPr>
                <w:sz w:val="28"/>
                <w:szCs w:val="28"/>
              </w:rPr>
            </w:pPr>
            <w:r>
              <w:rPr>
                <w:sz w:val="28"/>
                <w:szCs w:val="28"/>
              </w:rPr>
              <w:t>-</w:t>
            </w:r>
            <w:r w:rsidR="003326E5">
              <w:rPr>
                <w:sz w:val="28"/>
                <w:szCs w:val="28"/>
              </w:rPr>
              <w:t> </w:t>
            </w:r>
            <w:r>
              <w:rPr>
                <w:sz w:val="28"/>
                <w:szCs w:val="28"/>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33435E" w:rsidRDefault="00916F3A">
            <w:pPr>
              <w:widowControl/>
              <w:ind w:left="1" w:hanging="3"/>
              <w:jc w:val="both"/>
              <w:rPr>
                <w:sz w:val="28"/>
                <w:szCs w:val="28"/>
              </w:rPr>
            </w:pPr>
            <w:r>
              <w:rPr>
                <w:sz w:val="28"/>
                <w:szCs w:val="28"/>
              </w:rPr>
              <w:t>- вміння встановлювати причинно-наслідкові зв'язки;</w:t>
            </w:r>
          </w:p>
          <w:p w:rsidR="0033435E" w:rsidRDefault="00916F3A">
            <w:pPr>
              <w:widowControl/>
              <w:ind w:left="1" w:hanging="3"/>
              <w:jc w:val="both"/>
              <w:rPr>
                <w:sz w:val="28"/>
                <w:szCs w:val="28"/>
              </w:rPr>
            </w:pPr>
            <w:r>
              <w:rPr>
                <w:sz w:val="28"/>
                <w:szCs w:val="28"/>
              </w:rPr>
              <w:t xml:space="preserve">- вміння аналізувати інформацію та робити висновки, критично оцінювати ситуації, прогнозувати та робити власні умовиводи </w:t>
            </w:r>
          </w:p>
        </w:tc>
      </w:tr>
      <w:tr w:rsidR="0033435E">
        <w:trPr>
          <w:trHeight w:val="380"/>
        </w:trPr>
        <w:tc>
          <w:tcPr>
            <w:tcW w:w="936" w:type="dxa"/>
          </w:tcPr>
          <w:p w:rsidR="0033435E" w:rsidRDefault="00916F3A">
            <w:pPr>
              <w:widowControl/>
              <w:ind w:left="1" w:hanging="3"/>
              <w:rPr>
                <w:sz w:val="28"/>
                <w:szCs w:val="28"/>
              </w:rPr>
            </w:pPr>
            <w:r>
              <w:rPr>
                <w:sz w:val="28"/>
                <w:szCs w:val="28"/>
              </w:rPr>
              <w:t>2.</w:t>
            </w:r>
          </w:p>
        </w:tc>
        <w:tc>
          <w:tcPr>
            <w:tcW w:w="4162" w:type="dxa"/>
            <w:tcBorders>
              <w:top w:val="single" w:sz="6" w:space="0" w:color="000000"/>
              <w:left w:val="single" w:sz="6" w:space="0" w:color="000000"/>
              <w:bottom w:val="single" w:sz="6" w:space="0" w:color="000000"/>
              <w:right w:val="single" w:sz="6" w:space="0" w:color="000000"/>
            </w:tcBorders>
          </w:tcPr>
          <w:p w:rsidR="0033435E" w:rsidRDefault="00916F3A">
            <w:pPr>
              <w:ind w:left="1" w:hanging="3"/>
              <w:jc w:val="both"/>
              <w:rPr>
                <w:sz w:val="28"/>
                <w:szCs w:val="28"/>
              </w:rPr>
            </w:pPr>
            <w:r>
              <w:rPr>
                <w:sz w:val="28"/>
                <w:szCs w:val="28"/>
              </w:rPr>
              <w:t>Досягнення результатів</w:t>
            </w:r>
          </w:p>
        </w:tc>
        <w:tc>
          <w:tcPr>
            <w:tcW w:w="10225" w:type="dxa"/>
            <w:tcBorders>
              <w:top w:val="single" w:sz="6" w:space="0" w:color="000000"/>
              <w:left w:val="single" w:sz="6" w:space="0" w:color="000000"/>
              <w:bottom w:val="single" w:sz="6" w:space="0" w:color="000000"/>
              <w:right w:val="single" w:sz="6" w:space="0" w:color="000000"/>
            </w:tcBorders>
          </w:tcPr>
          <w:p w:rsidR="0033435E" w:rsidRDefault="00916F3A">
            <w:pPr>
              <w:widowControl/>
              <w:ind w:left="1" w:hanging="3"/>
              <w:jc w:val="both"/>
              <w:rPr>
                <w:sz w:val="28"/>
                <w:szCs w:val="28"/>
              </w:rPr>
            </w:pPr>
            <w:r>
              <w:rPr>
                <w:sz w:val="28"/>
                <w:szCs w:val="28"/>
              </w:rPr>
              <w:t>- здатність до чіткого бачення результату діяльності;</w:t>
            </w:r>
          </w:p>
          <w:p w:rsidR="0033435E" w:rsidRDefault="00916F3A">
            <w:pPr>
              <w:widowControl/>
              <w:ind w:left="1" w:hanging="3"/>
              <w:jc w:val="both"/>
              <w:rPr>
                <w:sz w:val="28"/>
                <w:szCs w:val="28"/>
              </w:rPr>
            </w:pPr>
            <w:r>
              <w:rPr>
                <w:sz w:val="28"/>
                <w:szCs w:val="28"/>
              </w:rPr>
              <w:t>- вміння фокусувати зусилля для досягнення результату діяльності;</w:t>
            </w:r>
          </w:p>
          <w:p w:rsidR="0033435E" w:rsidRDefault="00916F3A">
            <w:pPr>
              <w:widowControl/>
              <w:ind w:left="1" w:hanging="3"/>
              <w:jc w:val="both"/>
              <w:rPr>
                <w:sz w:val="28"/>
                <w:szCs w:val="28"/>
              </w:rPr>
            </w:pPr>
            <w:r>
              <w:rPr>
                <w:sz w:val="28"/>
                <w:szCs w:val="28"/>
              </w:rPr>
              <w:t>- вміння запобігати та ефективно долати перешкоди</w:t>
            </w:r>
          </w:p>
        </w:tc>
      </w:tr>
      <w:tr w:rsidR="0033435E">
        <w:trPr>
          <w:trHeight w:val="684"/>
        </w:trPr>
        <w:tc>
          <w:tcPr>
            <w:tcW w:w="936" w:type="dxa"/>
          </w:tcPr>
          <w:p w:rsidR="0033435E" w:rsidRDefault="00916F3A">
            <w:pPr>
              <w:widowControl/>
              <w:ind w:left="1" w:hanging="3"/>
              <w:rPr>
                <w:sz w:val="28"/>
                <w:szCs w:val="28"/>
              </w:rPr>
            </w:pPr>
            <w:r>
              <w:rPr>
                <w:sz w:val="28"/>
                <w:szCs w:val="28"/>
              </w:rPr>
              <w:t>3.</w:t>
            </w:r>
          </w:p>
        </w:tc>
        <w:tc>
          <w:tcPr>
            <w:tcW w:w="4162" w:type="dxa"/>
          </w:tcPr>
          <w:p w:rsidR="0033435E" w:rsidRDefault="00916F3A">
            <w:pPr>
              <w:ind w:left="1" w:hanging="3"/>
              <w:jc w:val="both"/>
              <w:rPr>
                <w:sz w:val="28"/>
                <w:szCs w:val="28"/>
              </w:rPr>
            </w:pPr>
            <w:r>
              <w:rPr>
                <w:sz w:val="28"/>
                <w:szCs w:val="28"/>
              </w:rPr>
              <w:t xml:space="preserve">Командна робота та взаємодія </w:t>
            </w:r>
          </w:p>
        </w:tc>
        <w:tc>
          <w:tcPr>
            <w:tcW w:w="10225" w:type="dxa"/>
          </w:tcPr>
          <w:p w:rsidR="0033435E" w:rsidRDefault="00916F3A">
            <w:pPr>
              <w:widowControl/>
              <w:ind w:left="1" w:hanging="3"/>
              <w:jc w:val="both"/>
              <w:rPr>
                <w:sz w:val="28"/>
                <w:szCs w:val="28"/>
              </w:rPr>
            </w:pPr>
            <w:r>
              <w:rPr>
                <w:sz w:val="28"/>
                <w:szCs w:val="28"/>
              </w:rPr>
              <w:t>- орієнтація на командний результат;</w:t>
            </w:r>
          </w:p>
          <w:p w:rsidR="0033435E" w:rsidRDefault="00916F3A">
            <w:pPr>
              <w:widowControl/>
              <w:ind w:left="1" w:hanging="3"/>
              <w:jc w:val="both"/>
              <w:rPr>
                <w:sz w:val="28"/>
                <w:szCs w:val="28"/>
              </w:rPr>
            </w:pPr>
            <w:r>
              <w:rPr>
                <w:sz w:val="28"/>
                <w:szCs w:val="28"/>
              </w:rPr>
              <w:t>- готовність працювати в команді та сприяти колегам у їх професійній діяльності задля досягнення спільних цілей;</w:t>
            </w:r>
          </w:p>
          <w:p w:rsidR="0033435E" w:rsidRDefault="00916F3A">
            <w:pPr>
              <w:widowControl/>
              <w:ind w:left="1" w:hanging="3"/>
              <w:jc w:val="both"/>
              <w:rPr>
                <w:sz w:val="28"/>
                <w:szCs w:val="28"/>
              </w:rPr>
            </w:pPr>
            <w:r>
              <w:rPr>
                <w:sz w:val="28"/>
                <w:szCs w:val="28"/>
              </w:rPr>
              <w:t>- відкритість в обміні інформацією</w:t>
            </w:r>
          </w:p>
        </w:tc>
      </w:tr>
      <w:tr w:rsidR="0033435E">
        <w:tc>
          <w:tcPr>
            <w:tcW w:w="15323" w:type="dxa"/>
            <w:gridSpan w:val="3"/>
            <w:vAlign w:val="center"/>
          </w:tcPr>
          <w:p w:rsidR="0033435E" w:rsidRDefault="00916F3A">
            <w:pPr>
              <w:widowControl/>
              <w:ind w:left="1" w:hanging="3"/>
              <w:jc w:val="center"/>
              <w:rPr>
                <w:sz w:val="28"/>
                <w:szCs w:val="28"/>
              </w:rPr>
            </w:pPr>
            <w:r>
              <w:rPr>
                <w:sz w:val="28"/>
                <w:szCs w:val="28"/>
              </w:rPr>
              <w:t>Професійні знання</w:t>
            </w:r>
          </w:p>
        </w:tc>
      </w:tr>
      <w:tr w:rsidR="0033435E">
        <w:trPr>
          <w:trHeight w:val="379"/>
        </w:trPr>
        <w:tc>
          <w:tcPr>
            <w:tcW w:w="5098" w:type="dxa"/>
            <w:gridSpan w:val="2"/>
            <w:tcBorders>
              <w:top w:val="single" w:sz="4" w:space="0" w:color="000000"/>
              <w:left w:val="single" w:sz="4" w:space="0" w:color="000000"/>
              <w:bottom w:val="single" w:sz="4" w:space="0" w:color="000000"/>
              <w:right w:val="single" w:sz="6" w:space="0" w:color="000000"/>
            </w:tcBorders>
          </w:tcPr>
          <w:p w:rsidR="0033435E" w:rsidRDefault="00916F3A">
            <w:pPr>
              <w:widowControl/>
              <w:ind w:left="1" w:hanging="3"/>
              <w:jc w:val="center"/>
              <w:rPr>
                <w:sz w:val="28"/>
                <w:szCs w:val="28"/>
              </w:rPr>
            </w:pPr>
            <w:r>
              <w:rPr>
                <w:sz w:val="28"/>
                <w:szCs w:val="28"/>
              </w:rPr>
              <w:t>Вимога</w:t>
            </w:r>
          </w:p>
        </w:tc>
        <w:tc>
          <w:tcPr>
            <w:tcW w:w="10225" w:type="dxa"/>
            <w:tcBorders>
              <w:top w:val="single" w:sz="6" w:space="0" w:color="000000"/>
              <w:left w:val="single" w:sz="6" w:space="0" w:color="000000"/>
              <w:bottom w:val="single" w:sz="6" w:space="0" w:color="000000"/>
              <w:right w:val="single" w:sz="6" w:space="0" w:color="000000"/>
            </w:tcBorders>
          </w:tcPr>
          <w:p w:rsidR="0033435E" w:rsidRDefault="00916F3A">
            <w:pPr>
              <w:widowControl/>
              <w:ind w:left="1" w:hanging="3"/>
              <w:jc w:val="center"/>
              <w:rPr>
                <w:sz w:val="28"/>
                <w:szCs w:val="28"/>
              </w:rPr>
            </w:pPr>
            <w:r>
              <w:rPr>
                <w:sz w:val="28"/>
                <w:szCs w:val="28"/>
              </w:rPr>
              <w:t>Компоненти вимоги</w:t>
            </w:r>
          </w:p>
        </w:tc>
      </w:tr>
      <w:tr w:rsidR="0033435E">
        <w:trPr>
          <w:trHeight w:val="999"/>
        </w:trPr>
        <w:tc>
          <w:tcPr>
            <w:tcW w:w="936" w:type="dxa"/>
          </w:tcPr>
          <w:p w:rsidR="0033435E" w:rsidRDefault="00916F3A">
            <w:pPr>
              <w:widowControl/>
              <w:ind w:left="1" w:hanging="3"/>
              <w:rPr>
                <w:sz w:val="28"/>
                <w:szCs w:val="28"/>
              </w:rPr>
            </w:pPr>
            <w:r>
              <w:rPr>
                <w:sz w:val="28"/>
                <w:szCs w:val="28"/>
              </w:rPr>
              <w:t>1.</w:t>
            </w:r>
          </w:p>
        </w:tc>
        <w:tc>
          <w:tcPr>
            <w:tcW w:w="4162" w:type="dxa"/>
          </w:tcPr>
          <w:p w:rsidR="0033435E" w:rsidRDefault="00916F3A">
            <w:pPr>
              <w:widowControl/>
              <w:ind w:left="1" w:hanging="3"/>
              <w:rPr>
                <w:sz w:val="28"/>
                <w:szCs w:val="28"/>
              </w:rPr>
            </w:pPr>
            <w:r>
              <w:rPr>
                <w:sz w:val="28"/>
                <w:szCs w:val="28"/>
              </w:rPr>
              <w:t>Знання законодавства</w:t>
            </w:r>
          </w:p>
        </w:tc>
        <w:tc>
          <w:tcPr>
            <w:tcW w:w="10225" w:type="dxa"/>
          </w:tcPr>
          <w:p w:rsidR="0033435E" w:rsidRDefault="00916F3A">
            <w:pPr>
              <w:ind w:left="1" w:hanging="3"/>
              <w:rPr>
                <w:sz w:val="28"/>
                <w:szCs w:val="28"/>
              </w:rPr>
            </w:pPr>
            <w:r>
              <w:rPr>
                <w:sz w:val="28"/>
                <w:szCs w:val="28"/>
              </w:rPr>
              <w:t>Знання:</w:t>
            </w:r>
          </w:p>
          <w:p w:rsidR="0033435E" w:rsidRDefault="00916F3A">
            <w:pPr>
              <w:ind w:left="1" w:hanging="3"/>
              <w:rPr>
                <w:sz w:val="28"/>
                <w:szCs w:val="28"/>
              </w:rPr>
            </w:pPr>
            <w:r>
              <w:rPr>
                <w:sz w:val="28"/>
                <w:szCs w:val="28"/>
              </w:rPr>
              <w:t>Конституції України;</w:t>
            </w:r>
          </w:p>
          <w:p w:rsidR="0033435E" w:rsidRDefault="00916F3A">
            <w:pPr>
              <w:ind w:left="1" w:hanging="3"/>
              <w:rPr>
                <w:sz w:val="28"/>
                <w:szCs w:val="28"/>
              </w:rPr>
            </w:pPr>
            <w:r>
              <w:rPr>
                <w:sz w:val="28"/>
                <w:szCs w:val="28"/>
              </w:rPr>
              <w:t>Закону України «Про державну службу»;</w:t>
            </w:r>
          </w:p>
          <w:p w:rsidR="0033435E" w:rsidRPr="0074195F" w:rsidRDefault="00916F3A" w:rsidP="0074195F">
            <w:pPr>
              <w:widowControl/>
              <w:ind w:left="1" w:hanging="3"/>
              <w:rPr>
                <w:sz w:val="28"/>
                <w:szCs w:val="28"/>
              </w:rPr>
            </w:pPr>
            <w:r>
              <w:rPr>
                <w:sz w:val="28"/>
                <w:szCs w:val="28"/>
              </w:rPr>
              <w:t>Закону України «Про запобігання корупції» та іншого законодавства</w:t>
            </w:r>
            <w:bookmarkStart w:id="1" w:name="_GoBack"/>
            <w:bookmarkEnd w:id="1"/>
          </w:p>
        </w:tc>
      </w:tr>
      <w:tr w:rsidR="0033435E">
        <w:trPr>
          <w:trHeight w:val="3855"/>
        </w:trPr>
        <w:tc>
          <w:tcPr>
            <w:tcW w:w="936" w:type="dxa"/>
            <w:tcBorders>
              <w:top w:val="single" w:sz="4" w:space="0" w:color="000000"/>
              <w:left w:val="single" w:sz="4" w:space="0" w:color="000000"/>
              <w:bottom w:val="single" w:sz="4" w:space="0" w:color="000000"/>
              <w:right w:val="single" w:sz="4" w:space="0" w:color="000000"/>
            </w:tcBorders>
          </w:tcPr>
          <w:p w:rsidR="0033435E" w:rsidRDefault="00916F3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rPr>
                <w:sz w:val="28"/>
                <w:szCs w:val="28"/>
              </w:rPr>
            </w:pPr>
            <w:r>
              <w:rPr>
                <w:sz w:val="28"/>
                <w:szCs w:val="28"/>
              </w:rPr>
              <w:lastRenderedPageBreak/>
              <w:t>2.</w:t>
            </w:r>
          </w:p>
        </w:tc>
        <w:tc>
          <w:tcPr>
            <w:tcW w:w="4162" w:type="dxa"/>
            <w:tcBorders>
              <w:top w:val="single" w:sz="4" w:space="0" w:color="000000"/>
              <w:left w:val="single" w:sz="4" w:space="0" w:color="000000"/>
              <w:bottom w:val="single" w:sz="4" w:space="0" w:color="000000"/>
              <w:right w:val="single" w:sz="4" w:space="0" w:color="000000"/>
            </w:tcBorders>
          </w:tcPr>
          <w:p w:rsidR="0033435E" w:rsidRDefault="00916F3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rPr>
                <w:sz w:val="28"/>
                <w:szCs w:val="28"/>
              </w:rPr>
            </w:pPr>
            <w:r>
              <w:rPr>
                <w:sz w:val="28"/>
                <w:szCs w:val="28"/>
              </w:rPr>
              <w:t xml:space="preserve">Знання законодавства у сфері </w:t>
            </w:r>
          </w:p>
        </w:tc>
        <w:tc>
          <w:tcPr>
            <w:tcW w:w="10225" w:type="dxa"/>
          </w:tcPr>
          <w:p w:rsidR="0033435E" w:rsidRDefault="00916F3A">
            <w:pPr>
              <w:pBdr>
                <w:top w:val="nil"/>
                <w:left w:val="nil"/>
                <w:bottom w:val="nil"/>
                <w:right w:val="nil"/>
                <w:between w:val="nil"/>
              </w:pBdr>
              <w:spacing w:line="240" w:lineRule="auto"/>
              <w:ind w:left="1" w:hanging="3"/>
              <w:jc w:val="both"/>
              <w:rPr>
                <w:sz w:val="28"/>
                <w:szCs w:val="28"/>
              </w:rPr>
            </w:pPr>
            <w:r>
              <w:rPr>
                <w:sz w:val="28"/>
                <w:szCs w:val="28"/>
              </w:rPr>
              <w:t>Знання:</w:t>
            </w:r>
          </w:p>
          <w:p w:rsidR="00220CE8" w:rsidRDefault="00220CE8" w:rsidP="00220CE8">
            <w:pPr>
              <w:ind w:left="1" w:hanging="3"/>
              <w:jc w:val="both"/>
              <w:rPr>
                <w:color w:val="auto"/>
                <w:position w:val="0"/>
                <w:sz w:val="28"/>
                <w:szCs w:val="28"/>
              </w:rPr>
            </w:pPr>
            <w:r>
              <w:rPr>
                <w:sz w:val="28"/>
                <w:szCs w:val="28"/>
              </w:rPr>
              <w:t>Бюджетного кодексу України;</w:t>
            </w:r>
          </w:p>
          <w:p w:rsidR="00220CE8" w:rsidRDefault="00220CE8" w:rsidP="00220CE8">
            <w:pPr>
              <w:ind w:left="1" w:hanging="3"/>
              <w:jc w:val="both"/>
              <w:rPr>
                <w:bCs/>
                <w:color w:val="333333"/>
                <w:sz w:val="28"/>
                <w:szCs w:val="28"/>
                <w:shd w:val="clear" w:color="auto" w:fill="FFFFFF"/>
              </w:rPr>
            </w:pPr>
            <w:r>
              <w:rPr>
                <w:sz w:val="28"/>
                <w:szCs w:val="28"/>
              </w:rPr>
              <w:t>постанови КМУ від 28.02.2002 № 228 «</w:t>
            </w:r>
            <w:r>
              <w:rPr>
                <w:bCs/>
                <w:color w:val="333333"/>
                <w:sz w:val="28"/>
                <w:szCs w:val="28"/>
                <w:shd w:val="clear" w:color="auto" w:fill="FFFFFF"/>
              </w:rPr>
              <w:t>Про затвердження Порядку складання, розгляду, затвердження та основних вимог до виконання кошторисів бюджетних установ»;</w:t>
            </w:r>
          </w:p>
          <w:p w:rsidR="00220CE8" w:rsidRDefault="00220CE8" w:rsidP="00220CE8">
            <w:pPr>
              <w:ind w:left="1" w:hanging="3"/>
              <w:jc w:val="both"/>
              <w:rPr>
                <w:bCs/>
                <w:color w:val="333333"/>
                <w:sz w:val="28"/>
                <w:szCs w:val="28"/>
                <w:shd w:val="clear" w:color="auto" w:fill="FFFFFF"/>
              </w:rPr>
            </w:pPr>
            <w:r>
              <w:rPr>
                <w:sz w:val="28"/>
                <w:szCs w:val="28"/>
              </w:rPr>
              <w:t>наказу Мінфін</w:t>
            </w:r>
            <w:r w:rsidR="006A6469">
              <w:rPr>
                <w:sz w:val="28"/>
                <w:szCs w:val="28"/>
              </w:rPr>
              <w:t>у</w:t>
            </w:r>
            <w:r>
              <w:rPr>
                <w:sz w:val="28"/>
                <w:szCs w:val="28"/>
              </w:rPr>
              <w:t xml:space="preserve"> від 28.01.2002 № 57 «</w:t>
            </w:r>
            <w:r>
              <w:rPr>
                <w:bCs/>
                <w:color w:val="333333"/>
                <w:sz w:val="28"/>
                <w:szCs w:val="28"/>
                <w:shd w:val="clear" w:color="auto" w:fill="FFFFFF"/>
              </w:rPr>
              <w:t>Про затвердження документів, що застосовуються в процесі виконання бюджету»;</w:t>
            </w:r>
          </w:p>
          <w:p w:rsidR="00220CE8" w:rsidRDefault="00220CE8" w:rsidP="00220CE8">
            <w:pPr>
              <w:ind w:left="1" w:hanging="3"/>
              <w:jc w:val="both"/>
              <w:rPr>
                <w:bCs/>
                <w:color w:val="333333"/>
                <w:sz w:val="28"/>
                <w:szCs w:val="28"/>
                <w:shd w:val="clear" w:color="auto" w:fill="FFFFFF"/>
              </w:rPr>
            </w:pPr>
            <w:r>
              <w:rPr>
                <w:sz w:val="28"/>
                <w:szCs w:val="28"/>
              </w:rPr>
              <w:t>наказу Мінфін</w:t>
            </w:r>
            <w:r w:rsidR="006A6469">
              <w:rPr>
                <w:sz w:val="28"/>
                <w:szCs w:val="28"/>
              </w:rPr>
              <w:t>у</w:t>
            </w:r>
            <w:r>
              <w:rPr>
                <w:sz w:val="28"/>
                <w:szCs w:val="28"/>
              </w:rPr>
              <w:t xml:space="preserve"> від </w:t>
            </w:r>
            <w:r>
              <w:rPr>
                <w:bCs/>
                <w:color w:val="333333"/>
                <w:sz w:val="28"/>
                <w:szCs w:val="28"/>
                <w:shd w:val="clear" w:color="auto" w:fill="FFFFFF"/>
              </w:rPr>
              <w:t>12.03.2012 № 333 «Про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w:t>
            </w:r>
          </w:p>
          <w:p w:rsidR="0033435E" w:rsidRDefault="00220CE8" w:rsidP="00220CE8">
            <w:pPr>
              <w:ind w:left="1" w:hanging="3"/>
              <w:jc w:val="both"/>
              <w:rPr>
                <w:sz w:val="28"/>
                <w:szCs w:val="28"/>
              </w:rPr>
            </w:pPr>
            <w:r>
              <w:rPr>
                <w:sz w:val="28"/>
                <w:szCs w:val="28"/>
              </w:rPr>
              <w:t>наказу Мінфін</w:t>
            </w:r>
            <w:r w:rsidR="008612A9">
              <w:rPr>
                <w:sz w:val="28"/>
                <w:szCs w:val="28"/>
              </w:rPr>
              <w:t>у</w:t>
            </w:r>
            <w:r>
              <w:rPr>
                <w:sz w:val="28"/>
                <w:szCs w:val="28"/>
              </w:rPr>
              <w:t xml:space="preserve"> від </w:t>
            </w:r>
            <w:r>
              <w:rPr>
                <w:bCs/>
                <w:color w:val="333333"/>
                <w:sz w:val="28"/>
                <w:szCs w:val="28"/>
                <w:shd w:val="clear" w:color="auto" w:fill="FFFFFF"/>
              </w:rPr>
              <w:t>24.12.2012  № 1407 «Про затвердження Порядку казначейського обслуговування державного бюджету за витратами»</w:t>
            </w:r>
          </w:p>
        </w:tc>
      </w:tr>
    </w:tbl>
    <w:p w:rsidR="0033435E" w:rsidRDefault="0033435E">
      <w:pPr>
        <w:widowControl/>
        <w:pBdr>
          <w:top w:val="nil"/>
          <w:left w:val="nil"/>
          <w:bottom w:val="nil"/>
          <w:right w:val="nil"/>
          <w:between w:val="nil"/>
        </w:pBdr>
        <w:tabs>
          <w:tab w:val="left" w:pos="5020"/>
        </w:tabs>
        <w:spacing w:line="240" w:lineRule="auto"/>
        <w:ind w:left="1" w:hanging="3"/>
        <w:jc w:val="both"/>
        <w:rPr>
          <w:sz w:val="28"/>
          <w:szCs w:val="28"/>
        </w:rPr>
      </w:pPr>
    </w:p>
    <w:sectPr w:rsidR="0033435E" w:rsidSect="0074195F">
      <w:headerReference w:type="even" r:id="rId8"/>
      <w:headerReference w:type="default" r:id="rId9"/>
      <w:footerReference w:type="even" r:id="rId10"/>
      <w:footerReference w:type="default" r:id="rId11"/>
      <w:headerReference w:type="first" r:id="rId12"/>
      <w:footerReference w:type="first" r:id="rId13"/>
      <w:pgSz w:w="16838" w:h="11906" w:orient="landscape"/>
      <w:pgMar w:top="0" w:right="539" w:bottom="142" w:left="851" w:header="510" w:footer="28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FC8" w:rsidRDefault="00CF6FC8">
      <w:pPr>
        <w:spacing w:line="240" w:lineRule="auto"/>
        <w:ind w:left="0" w:hanging="2"/>
      </w:pPr>
      <w:r>
        <w:separator/>
      </w:r>
    </w:p>
  </w:endnote>
  <w:endnote w:type="continuationSeparator" w:id="0">
    <w:p w:rsidR="00CF6FC8" w:rsidRDefault="00CF6FC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07" w:rsidRDefault="00DF6507">
    <w:pPr>
      <w:pStyle w:val="af1"/>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07" w:rsidRDefault="00DF6507">
    <w:pPr>
      <w:pStyle w:val="af1"/>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07" w:rsidRDefault="00DF6507">
    <w:pPr>
      <w:pStyle w:val="af1"/>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FC8" w:rsidRDefault="00CF6FC8">
      <w:pPr>
        <w:spacing w:line="240" w:lineRule="auto"/>
        <w:ind w:left="0" w:hanging="2"/>
      </w:pPr>
      <w:r>
        <w:separator/>
      </w:r>
    </w:p>
  </w:footnote>
  <w:footnote w:type="continuationSeparator" w:id="0">
    <w:p w:rsidR="00CF6FC8" w:rsidRDefault="00CF6FC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07" w:rsidRDefault="00DF6507">
    <w:pPr>
      <w:pStyle w:val="af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35E" w:rsidRDefault="0033435E">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07" w:rsidRDefault="00DF6507">
    <w:pPr>
      <w:pStyle w:val="afa"/>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5E"/>
    <w:rsid w:val="00032024"/>
    <w:rsid w:val="00053B8F"/>
    <w:rsid w:val="000F6345"/>
    <w:rsid w:val="001D0D50"/>
    <w:rsid w:val="001F7DC3"/>
    <w:rsid w:val="00220CE8"/>
    <w:rsid w:val="002765F3"/>
    <w:rsid w:val="00322458"/>
    <w:rsid w:val="003326E5"/>
    <w:rsid w:val="0033435E"/>
    <w:rsid w:val="003925C5"/>
    <w:rsid w:val="003A029C"/>
    <w:rsid w:val="003A7E01"/>
    <w:rsid w:val="003E6602"/>
    <w:rsid w:val="003F629E"/>
    <w:rsid w:val="00467638"/>
    <w:rsid w:val="004F0DBC"/>
    <w:rsid w:val="00545EE9"/>
    <w:rsid w:val="0067421F"/>
    <w:rsid w:val="006A6469"/>
    <w:rsid w:val="006C2A22"/>
    <w:rsid w:val="0074195F"/>
    <w:rsid w:val="00756307"/>
    <w:rsid w:val="007B63BA"/>
    <w:rsid w:val="00842CAC"/>
    <w:rsid w:val="008612A9"/>
    <w:rsid w:val="00916F3A"/>
    <w:rsid w:val="0092160F"/>
    <w:rsid w:val="009706EC"/>
    <w:rsid w:val="0097525B"/>
    <w:rsid w:val="009B61F0"/>
    <w:rsid w:val="009B783E"/>
    <w:rsid w:val="009F14F3"/>
    <w:rsid w:val="00A14267"/>
    <w:rsid w:val="00A6174F"/>
    <w:rsid w:val="00A63AA5"/>
    <w:rsid w:val="00B148E3"/>
    <w:rsid w:val="00BF29BD"/>
    <w:rsid w:val="00C32702"/>
    <w:rsid w:val="00C42532"/>
    <w:rsid w:val="00CF6FC8"/>
    <w:rsid w:val="00CF76A6"/>
    <w:rsid w:val="00D47854"/>
    <w:rsid w:val="00DC42B5"/>
    <w:rsid w:val="00DF6507"/>
    <w:rsid w:val="00E30D54"/>
    <w:rsid w:val="00EF6145"/>
    <w:rsid w:val="00F044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7B74"/>
  <w15:docId w15:val="{1D24D634-5442-435A-B5C2-47E68481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pPr>
        <w:widowControl w:val="0"/>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color w:val="000000"/>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a4">
    <w:name w:val="Шрифт абзацу за промовчанням"/>
    <w:qFormat/>
    <w:rPr>
      <w:w w:val="100"/>
      <w:position w:val="-1"/>
      <w:effect w:val="none"/>
      <w:vertAlign w:val="baseline"/>
      <w:cs w:val="0"/>
      <w:em w:val="none"/>
    </w:rPr>
  </w:style>
  <w:style w:type="paragraph" w:styleId="a5">
    <w:name w:val="Balloon Text"/>
    <w:basedOn w:val="a"/>
    <w:qFormat/>
    <w:pPr>
      <w:ind w:firstLine="709"/>
      <w:jc w:val="both"/>
    </w:pPr>
    <w:rPr>
      <w:rFonts w:ascii="Tahoma" w:hAnsi="Tahoma"/>
      <w:sz w:val="16"/>
      <w:szCs w:val="16"/>
      <w:lang w:eastAsia="ru-RU"/>
    </w:rPr>
  </w:style>
  <w:style w:type="character" w:customStyle="1" w:styleId="a6">
    <w:name w:val="Текст у виносці Знак"/>
    <w:rPr>
      <w:rFonts w:ascii="Tahoma" w:eastAsia="Times New Roman" w:hAnsi="Tahoma" w:cs="Tahoma"/>
      <w:w w:val="100"/>
      <w:position w:val="-1"/>
      <w:sz w:val="16"/>
      <w:szCs w:val="16"/>
      <w:effect w:val="none"/>
      <w:vertAlign w:val="baseline"/>
      <w:cs w:val="0"/>
      <w:em w:val="none"/>
      <w:lang w:eastAsia="ru-RU"/>
    </w:rPr>
  </w:style>
  <w:style w:type="paragraph" w:styleId="a7">
    <w:name w:val="List Paragraph"/>
    <w:basedOn w:val="a"/>
    <w:pPr>
      <w:ind w:left="720" w:firstLine="709"/>
      <w:contextualSpacing/>
      <w:jc w:val="both"/>
    </w:pPr>
    <w:rPr>
      <w:sz w:val="28"/>
      <w:szCs w:val="24"/>
      <w:lang w:eastAsia="ru-RU"/>
    </w:rPr>
  </w:style>
  <w:style w:type="table" w:styleId="a8">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Pr>
      <w:color w:val="0000FF"/>
      <w:w w:val="100"/>
      <w:position w:val="-1"/>
      <w:u w:val="single"/>
      <w:effect w:val="none"/>
      <w:vertAlign w:val="baseline"/>
      <w:cs w:val="0"/>
      <w:em w:val="none"/>
    </w:rPr>
  </w:style>
  <w:style w:type="paragraph" w:customStyle="1" w:styleId="rvps2">
    <w:name w:val="rvps2"/>
    <w:basedOn w:val="a"/>
    <w:pPr>
      <w:spacing w:before="100" w:beforeAutospacing="1" w:after="100" w:afterAutospacing="1"/>
      <w:ind w:firstLine="0"/>
    </w:pPr>
    <w:rPr>
      <w:sz w:val="24"/>
      <w:szCs w:val="24"/>
      <w:lang w:val="ru-RU" w:eastAsia="ru-RU"/>
    </w:rPr>
  </w:style>
  <w:style w:type="character" w:customStyle="1" w:styleId="rvts0">
    <w:name w:val="rvts0"/>
    <w:basedOn w:val="a4"/>
    <w:rPr>
      <w:w w:val="100"/>
      <w:position w:val="-1"/>
      <w:effect w:val="none"/>
      <w:vertAlign w:val="baseline"/>
      <w:cs w:val="0"/>
      <w:em w:val="none"/>
    </w:rPr>
  </w:style>
  <w:style w:type="character" w:customStyle="1" w:styleId="spelle">
    <w:name w:val="spelle"/>
    <w:basedOn w:val="a4"/>
    <w:rPr>
      <w:w w:val="100"/>
      <w:position w:val="-1"/>
      <w:effect w:val="none"/>
      <w:vertAlign w:val="baseline"/>
      <w:cs w:val="0"/>
      <w:em w:val="none"/>
    </w:rPr>
  </w:style>
  <w:style w:type="character" w:customStyle="1" w:styleId="aa">
    <w:name w:val="Основний текст Знак"/>
    <w:rPr>
      <w:w w:val="100"/>
      <w:position w:val="-1"/>
      <w:sz w:val="28"/>
      <w:effect w:val="none"/>
      <w:vertAlign w:val="baseline"/>
      <w:cs w:val="0"/>
      <w:em w:val="none"/>
      <w:lang w:val="ru-RU" w:eastAsia="ru-RU" w:bidi="ar-SA"/>
    </w:rPr>
  </w:style>
  <w:style w:type="paragraph" w:styleId="ab">
    <w:name w:val="Body Text"/>
    <w:basedOn w:val="a"/>
    <w:pPr>
      <w:ind w:firstLine="0"/>
      <w:jc w:val="both"/>
    </w:pPr>
    <w:rPr>
      <w:rFonts w:ascii="Calibri" w:hAnsi="Calibri"/>
      <w:sz w:val="28"/>
      <w:lang w:val="ru-RU" w:eastAsia="ru-RU"/>
    </w:rPr>
  </w:style>
  <w:style w:type="paragraph" w:customStyle="1" w:styleId="ac">
    <w:name w:val="заголов"/>
    <w:basedOn w:val="a"/>
    <w:pPr>
      <w:suppressAutoHyphens w:val="0"/>
      <w:ind w:firstLine="0"/>
      <w:jc w:val="center"/>
    </w:pPr>
    <w:rPr>
      <w:b/>
      <w:kern w:val="2"/>
      <w:sz w:val="24"/>
      <w:szCs w:val="24"/>
      <w:lang w:eastAsia="ar-SA"/>
    </w:rPr>
  </w:style>
  <w:style w:type="paragraph" w:styleId="ad">
    <w:name w:val="Normal (Web)"/>
    <w:basedOn w:val="a"/>
    <w:qFormat/>
    <w:pPr>
      <w:spacing w:before="100" w:beforeAutospacing="1" w:after="100" w:afterAutospacing="1"/>
      <w:ind w:firstLine="0"/>
    </w:pPr>
    <w:rPr>
      <w:sz w:val="24"/>
      <w:szCs w:val="24"/>
      <w:lang w:val="ru-RU" w:eastAsia="ru-RU"/>
    </w:rPr>
  </w:style>
  <w:style w:type="paragraph" w:customStyle="1" w:styleId="rvps7">
    <w:name w:val="rvps7"/>
    <w:basedOn w:val="a"/>
    <w:pPr>
      <w:spacing w:before="100" w:beforeAutospacing="1" w:after="100" w:afterAutospacing="1"/>
      <w:ind w:firstLine="0"/>
    </w:pPr>
    <w:rPr>
      <w:sz w:val="24"/>
      <w:szCs w:val="24"/>
    </w:rPr>
  </w:style>
  <w:style w:type="character" w:customStyle="1" w:styleId="rvts15">
    <w:name w:val="rvts15"/>
    <w:basedOn w:val="a4"/>
    <w:rPr>
      <w:w w:val="100"/>
      <w:position w:val="-1"/>
      <w:effect w:val="none"/>
      <w:vertAlign w:val="baseline"/>
      <w:cs w:val="0"/>
      <w:em w:val="none"/>
    </w:rPr>
  </w:style>
  <w:style w:type="paragraph" w:customStyle="1" w:styleId="rvps12">
    <w:name w:val="rvps12"/>
    <w:basedOn w:val="a"/>
    <w:pPr>
      <w:spacing w:before="100" w:beforeAutospacing="1" w:after="100" w:afterAutospacing="1"/>
      <w:ind w:firstLine="0"/>
    </w:pPr>
    <w:rPr>
      <w:sz w:val="24"/>
      <w:szCs w:val="24"/>
    </w:rPr>
  </w:style>
  <w:style w:type="paragraph" w:customStyle="1" w:styleId="rvps14">
    <w:name w:val="rvps14"/>
    <w:basedOn w:val="a"/>
    <w:pPr>
      <w:spacing w:before="100" w:beforeAutospacing="1" w:after="100" w:afterAutospacing="1"/>
      <w:ind w:firstLine="0"/>
    </w:pPr>
    <w:rPr>
      <w:sz w:val="24"/>
      <w:szCs w:val="24"/>
    </w:rPr>
  </w:style>
  <w:style w:type="character" w:customStyle="1" w:styleId="rvts23">
    <w:name w:val="rvts23"/>
    <w:basedOn w:val="a4"/>
    <w:rPr>
      <w:w w:val="100"/>
      <w:position w:val="-1"/>
      <w:effect w:val="none"/>
      <w:vertAlign w:val="baseline"/>
      <w:cs w:val="0"/>
      <w:em w:val="none"/>
    </w:rPr>
  </w:style>
  <w:style w:type="paragraph" w:styleId="HTML">
    <w:name w:val="HTML Preformatted"/>
    <w:basedOn w:val="a"/>
    <w:qFormat/>
    <w:pPr>
      <w:ind w:firstLine="0"/>
    </w:pPr>
    <w:rPr>
      <w:rFonts w:ascii="Courier New" w:hAnsi="Courier New"/>
    </w:rPr>
  </w:style>
  <w:style w:type="character" w:customStyle="1" w:styleId="HTML0">
    <w:name w:val="Стандартний HTML Знак"/>
    <w:rPr>
      <w:rFonts w:ascii="Courier New" w:eastAsia="Times New Roman" w:hAnsi="Courier New" w:cs="Courier New"/>
      <w:w w:val="100"/>
      <w:position w:val="-1"/>
      <w:effect w:val="none"/>
      <w:vertAlign w:val="baseline"/>
      <w:cs w:val="0"/>
      <w:em w:val="none"/>
    </w:rPr>
  </w:style>
  <w:style w:type="paragraph" w:customStyle="1" w:styleId="Style5">
    <w:name w:val="Style5"/>
    <w:basedOn w:val="a"/>
    <w:pPr>
      <w:autoSpaceDE w:val="0"/>
      <w:autoSpaceDN w:val="0"/>
      <w:adjustRightInd w:val="0"/>
      <w:spacing w:line="254" w:lineRule="atLeast"/>
      <w:ind w:firstLine="0"/>
      <w:jc w:val="center"/>
    </w:pPr>
    <w:rPr>
      <w:sz w:val="24"/>
      <w:szCs w:val="24"/>
      <w:lang w:val="ru-RU" w:eastAsia="ru-RU"/>
    </w:rPr>
  </w:style>
  <w:style w:type="character" w:customStyle="1" w:styleId="FontStyle30">
    <w:name w:val="Font Style30"/>
    <w:rPr>
      <w:rFonts w:ascii="Times New Roman" w:hAnsi="Times New Roman" w:cs="Times New Roman"/>
      <w:w w:val="100"/>
      <w:position w:val="-1"/>
      <w:sz w:val="22"/>
      <w:szCs w:val="22"/>
      <w:effect w:val="none"/>
      <w:vertAlign w:val="baseline"/>
      <w:cs w:val="0"/>
      <w:em w:val="none"/>
    </w:rPr>
  </w:style>
  <w:style w:type="character" w:customStyle="1" w:styleId="FontStyle31">
    <w:name w:val="Font Style31"/>
    <w:rPr>
      <w:rFonts w:ascii="Franklin Gothic Medium" w:hAnsi="Franklin Gothic Medium" w:cs="Franklin Gothic Medium"/>
      <w:w w:val="100"/>
      <w:position w:val="-1"/>
      <w:sz w:val="20"/>
      <w:szCs w:val="20"/>
      <w:effect w:val="none"/>
      <w:vertAlign w:val="baseline"/>
      <w:cs w:val="0"/>
      <w:em w:val="none"/>
    </w:rPr>
  </w:style>
  <w:style w:type="paragraph" w:styleId="ae">
    <w:name w:val="Body Text Indent"/>
    <w:basedOn w:val="a"/>
    <w:qFormat/>
    <w:pPr>
      <w:spacing w:after="120"/>
      <w:ind w:left="283" w:firstLine="709"/>
      <w:jc w:val="both"/>
    </w:pPr>
    <w:rPr>
      <w:sz w:val="28"/>
      <w:szCs w:val="24"/>
    </w:rPr>
  </w:style>
  <w:style w:type="character" w:customStyle="1" w:styleId="af">
    <w:name w:val="Основний текст з відступом Знак"/>
    <w:rPr>
      <w:rFonts w:ascii="Times New Roman" w:eastAsia="Times New Roman" w:hAnsi="Times New Roman"/>
      <w:w w:val="100"/>
      <w:position w:val="-1"/>
      <w:sz w:val="28"/>
      <w:szCs w:val="24"/>
      <w:effect w:val="none"/>
      <w:vertAlign w:val="baseline"/>
      <w:cs w:val="0"/>
      <w:em w:val="none"/>
      <w:lang w:val="uk-UA"/>
    </w:rPr>
  </w:style>
  <w:style w:type="character" w:customStyle="1" w:styleId="af0">
    <w:name w:val="Основной текст_"/>
    <w:rPr>
      <w:w w:val="100"/>
      <w:position w:val="-1"/>
      <w:sz w:val="27"/>
      <w:szCs w:val="27"/>
      <w:effect w:val="none"/>
      <w:shd w:val="clear" w:color="auto" w:fill="FFFFFF"/>
      <w:vertAlign w:val="baseline"/>
      <w:cs w:val="0"/>
      <w:em w:val="none"/>
    </w:rPr>
  </w:style>
  <w:style w:type="paragraph" w:customStyle="1" w:styleId="10">
    <w:name w:val="Основной текст1"/>
    <w:basedOn w:val="a"/>
    <w:pPr>
      <w:shd w:val="clear" w:color="auto" w:fill="FFFFFF"/>
      <w:spacing w:before="660" w:after="240" w:line="312" w:lineRule="atLeast"/>
      <w:ind w:firstLine="0"/>
      <w:jc w:val="both"/>
    </w:pPr>
    <w:rPr>
      <w:rFonts w:ascii="Calibri" w:hAnsi="Calibri"/>
      <w:sz w:val="27"/>
      <w:szCs w:val="27"/>
    </w:rPr>
  </w:style>
  <w:style w:type="paragraph" w:styleId="20">
    <w:name w:val="Body Text 2"/>
    <w:basedOn w:val="a"/>
    <w:qFormat/>
    <w:pPr>
      <w:spacing w:after="120" w:line="480" w:lineRule="auto"/>
      <w:ind w:firstLine="0"/>
    </w:pPr>
    <w:rPr>
      <w:sz w:val="24"/>
      <w:szCs w:val="24"/>
    </w:rPr>
  </w:style>
  <w:style w:type="character" w:customStyle="1" w:styleId="21">
    <w:name w:val="Основний текст 2 Знак"/>
    <w:rPr>
      <w:rFonts w:ascii="Times New Roman" w:eastAsia="Times New Roman" w:hAnsi="Times New Roman"/>
      <w:w w:val="100"/>
      <w:position w:val="-1"/>
      <w:sz w:val="24"/>
      <w:szCs w:val="24"/>
      <w:effect w:val="none"/>
      <w:vertAlign w:val="baseline"/>
      <w:cs w:val="0"/>
      <w:em w:val="none"/>
    </w:rPr>
  </w:style>
  <w:style w:type="character" w:customStyle="1" w:styleId="apple-converted-space">
    <w:name w:val="apple-converted-space"/>
    <w:basedOn w:val="a4"/>
    <w:rPr>
      <w:w w:val="100"/>
      <w:position w:val="-1"/>
      <w:effect w:val="none"/>
      <w:vertAlign w:val="baseline"/>
      <w:cs w:val="0"/>
      <w:em w:val="none"/>
    </w:rPr>
  </w:style>
  <w:style w:type="character" w:customStyle="1" w:styleId="mw-headline">
    <w:name w:val="mw-headline"/>
    <w:rPr>
      <w:w w:val="100"/>
      <w:position w:val="-1"/>
      <w:effect w:val="none"/>
      <w:vertAlign w:val="baseline"/>
      <w:cs w:val="0"/>
      <w:em w:val="none"/>
    </w:rPr>
  </w:style>
  <w:style w:type="paragraph" w:customStyle="1" w:styleId="TableContents">
    <w:name w:val="Table Contents"/>
    <w:basedOn w:val="a"/>
    <w:pPr>
      <w:suppressLineNumbers/>
      <w:suppressAutoHyphens w:val="0"/>
      <w:ind w:firstLine="0"/>
    </w:pPr>
    <w:rPr>
      <w:rFonts w:eastAsia="Arial Unicode MS" w:cs="Arial Unicode MS"/>
      <w:kern w:val="1"/>
      <w:sz w:val="24"/>
      <w:szCs w:val="24"/>
      <w:lang w:eastAsia="hi-IN" w:bidi="hi-IN"/>
    </w:rPr>
  </w:style>
  <w:style w:type="paragraph" w:styleId="22">
    <w:name w:val="Body Text Indent 2"/>
    <w:basedOn w:val="a"/>
    <w:qFormat/>
    <w:pPr>
      <w:spacing w:after="120" w:line="480" w:lineRule="auto"/>
      <w:ind w:left="283" w:firstLine="709"/>
      <w:jc w:val="both"/>
    </w:pPr>
    <w:rPr>
      <w:sz w:val="28"/>
      <w:szCs w:val="24"/>
      <w:lang w:eastAsia="ru-RU"/>
    </w:rPr>
  </w:style>
  <w:style w:type="character" w:customStyle="1" w:styleId="23">
    <w:name w:val="Основний текст з відступом 2 Знак"/>
    <w:rPr>
      <w:rFonts w:ascii="Times New Roman" w:eastAsia="Times New Roman" w:hAnsi="Times New Roman"/>
      <w:w w:val="100"/>
      <w:position w:val="-1"/>
      <w:sz w:val="28"/>
      <w:szCs w:val="24"/>
      <w:effect w:val="none"/>
      <w:vertAlign w:val="baseline"/>
      <w:cs w:val="0"/>
      <w:em w:val="none"/>
      <w:lang w:eastAsia="ru-RU"/>
    </w:rPr>
  </w:style>
  <w:style w:type="paragraph" w:styleId="af1">
    <w:name w:val="footer"/>
    <w:basedOn w:val="a"/>
    <w:pPr>
      <w:tabs>
        <w:tab w:val="center" w:pos="4844"/>
        <w:tab w:val="right" w:pos="9689"/>
      </w:tabs>
      <w:ind w:firstLine="0"/>
    </w:pPr>
    <w:rPr>
      <w:noProof/>
      <w:sz w:val="24"/>
      <w:szCs w:val="24"/>
    </w:rPr>
  </w:style>
  <w:style w:type="character" w:customStyle="1" w:styleId="af2">
    <w:name w:val="Нижній колонтитул Знак"/>
    <w:rPr>
      <w:rFonts w:ascii="Times New Roman" w:eastAsia="Times New Roman" w:hAnsi="Times New Roman"/>
      <w:noProof/>
      <w:w w:val="100"/>
      <w:position w:val="-1"/>
      <w:sz w:val="24"/>
      <w:szCs w:val="24"/>
      <w:effect w:val="none"/>
      <w:vertAlign w:val="baseline"/>
      <w:cs w:val="0"/>
      <w:em w:val="none"/>
    </w:rPr>
  </w:style>
  <w:style w:type="paragraph" w:customStyle="1" w:styleId="11">
    <w:name w:val="Шрифт абзацу за промовчанням1"/>
    <w:pPr>
      <w:suppressAutoHyphens/>
      <w:spacing w:line="1" w:lineRule="atLeast"/>
      <w:ind w:leftChars="-1" w:left="-1" w:hangingChars="1"/>
      <w:textDirection w:val="btLr"/>
      <w:textAlignment w:val="top"/>
      <w:outlineLvl w:val="0"/>
    </w:pPr>
    <w:rPr>
      <w:noProof/>
      <w:position w:val="-1"/>
    </w:rPr>
  </w:style>
  <w:style w:type="paragraph" w:customStyle="1" w:styleId="12">
    <w:name w:val="Звичайний1"/>
    <w:pPr>
      <w:suppressAutoHyphens/>
      <w:spacing w:line="1" w:lineRule="atLeast"/>
      <w:ind w:leftChars="-1" w:left="-1" w:hangingChars="1"/>
      <w:textDirection w:val="btLr"/>
      <w:textAlignment w:val="top"/>
      <w:outlineLvl w:val="0"/>
    </w:pPr>
    <w:rPr>
      <w:color w:val="000000"/>
      <w:position w:val="-1"/>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styleId="afa">
    <w:name w:val="header"/>
    <w:basedOn w:val="a"/>
    <w:link w:val="afb"/>
    <w:uiPriority w:val="99"/>
    <w:unhideWhenUsed/>
    <w:rsid w:val="00DF6507"/>
    <w:pPr>
      <w:tabs>
        <w:tab w:val="center" w:pos="4819"/>
        <w:tab w:val="right" w:pos="9639"/>
      </w:tabs>
      <w:spacing w:line="240" w:lineRule="auto"/>
    </w:pPr>
  </w:style>
  <w:style w:type="character" w:customStyle="1" w:styleId="afb">
    <w:name w:val="Верхній колонтитул Знак"/>
    <w:basedOn w:val="a0"/>
    <w:link w:val="afa"/>
    <w:uiPriority w:val="99"/>
    <w:rsid w:val="00DF6507"/>
    <w:rPr>
      <w:color w:val="000000"/>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24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ps.ligazakon.net/document/view/kp210237?ed=2021_03_24&amp;an=6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yuf3IHWfABxXNPTszBt36o0oWQ==">AMUW2mXcrBEA6Ho0Lz3iZ0QukIh4P3QeaJKseDrGhVIRzlMuJjIuUGHYZdUexTf6bP8/KO8/Q5SXIhhsguqTJs7BEE04oGVFqGraUG4ne6SRHNVWNot5Vj5onBTleIJwbs9wx+oXMwsY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5557</Words>
  <Characters>3169</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андрущенко</dc:creator>
  <cp:lastModifiedBy>Кашуба Наталія Анатоліївна</cp:lastModifiedBy>
  <cp:revision>35</cp:revision>
  <dcterms:created xsi:type="dcterms:W3CDTF">2021-03-26T13:25:00Z</dcterms:created>
  <dcterms:modified xsi:type="dcterms:W3CDTF">2021-07-15T10:37:00Z</dcterms:modified>
</cp:coreProperties>
</file>