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0445" w:rsidRPr="00155D50" w:rsidRDefault="00C06D2C" w:rsidP="000E169B">
      <w:pPr>
        <w:tabs>
          <w:tab w:val="left" w:pos="7513"/>
        </w:tabs>
        <w:spacing w:before="240" w:after="60" w:line="240" w:lineRule="auto"/>
        <w:rPr>
          <w:rFonts w:ascii="Circe" w:hAnsi="Circe" w:cstheme="minorHAnsi"/>
          <w:sz w:val="21"/>
          <w:szCs w:val="21"/>
          <w:lang w:val="uk-UA"/>
        </w:rPr>
      </w:pPr>
      <w:r w:rsidRPr="00155D50">
        <w:rPr>
          <w:rFonts w:ascii="Circe" w:hAnsi="Circe" w:cstheme="minorHAnsi"/>
          <w:sz w:val="21"/>
          <w:szCs w:val="21"/>
          <w:lang w:val="uk-UA"/>
        </w:rPr>
        <w:t>_____</w:t>
      </w:r>
      <w:r w:rsidR="000D1BC1" w:rsidRPr="00155D50">
        <w:rPr>
          <w:rFonts w:ascii="Circe" w:hAnsi="Circe" w:cstheme="minorHAnsi"/>
          <w:sz w:val="21"/>
          <w:szCs w:val="21"/>
          <w:lang w:val="uk-UA"/>
        </w:rPr>
        <w:t>_______</w:t>
      </w:r>
      <w:r w:rsidR="00C7691A" w:rsidRPr="00155D50">
        <w:rPr>
          <w:rFonts w:ascii="Circe" w:hAnsi="Circe" w:cstheme="minorHAnsi"/>
          <w:sz w:val="21"/>
          <w:szCs w:val="21"/>
          <w:lang w:val="uk-UA"/>
        </w:rPr>
        <w:t>____</w:t>
      </w:r>
      <w:r w:rsidRPr="00155D50">
        <w:rPr>
          <w:rFonts w:ascii="Circe" w:hAnsi="Circe" w:cstheme="minorHAnsi"/>
          <w:sz w:val="21"/>
          <w:szCs w:val="21"/>
          <w:lang w:val="uk-UA"/>
        </w:rPr>
        <w:t>__</w:t>
      </w:r>
      <w:r w:rsidR="000D1BC1" w:rsidRPr="00155D50">
        <w:rPr>
          <w:rFonts w:ascii="Circe" w:hAnsi="Circe" w:cstheme="minorHAnsi"/>
          <w:sz w:val="21"/>
          <w:szCs w:val="21"/>
          <w:lang w:val="uk-UA"/>
        </w:rPr>
        <w:t>_____</w:t>
      </w:r>
      <w:r w:rsidRPr="00155D50">
        <w:rPr>
          <w:rFonts w:ascii="Circe" w:hAnsi="Circe" w:cstheme="minorHAnsi"/>
          <w:sz w:val="21"/>
          <w:szCs w:val="21"/>
          <w:lang w:val="uk-UA"/>
        </w:rPr>
        <w:t>____</w:t>
      </w:r>
      <w:r w:rsidR="003048DE" w:rsidRPr="00155D50">
        <w:rPr>
          <w:rFonts w:ascii="Circe" w:hAnsi="Circe" w:cstheme="minorHAnsi"/>
          <w:color w:val="FFFFFF" w:themeColor="background1"/>
          <w:sz w:val="21"/>
          <w:szCs w:val="21"/>
          <w:lang w:val="uk-UA"/>
        </w:rPr>
        <w:t>_</w:t>
      </w:r>
      <w:r w:rsidR="00830445" w:rsidRPr="00155D50">
        <w:rPr>
          <w:rFonts w:ascii="Circe" w:hAnsi="Circe" w:cstheme="minorHAnsi"/>
          <w:sz w:val="21"/>
          <w:szCs w:val="21"/>
          <w:lang w:val="uk-UA"/>
        </w:rPr>
        <w:t>№</w:t>
      </w:r>
      <w:r w:rsidRPr="00155D50">
        <w:rPr>
          <w:rFonts w:ascii="Circe" w:hAnsi="Circe" w:cstheme="minorHAnsi"/>
          <w:sz w:val="21"/>
          <w:szCs w:val="21"/>
          <w:lang w:val="uk-UA"/>
        </w:rPr>
        <w:t>___</w:t>
      </w:r>
      <w:r w:rsidR="000D1BC1" w:rsidRPr="00155D50">
        <w:rPr>
          <w:rFonts w:ascii="Circe" w:hAnsi="Circe" w:cstheme="minorHAnsi"/>
          <w:sz w:val="21"/>
          <w:szCs w:val="21"/>
          <w:lang w:val="uk-UA"/>
        </w:rPr>
        <w:t>__</w:t>
      </w:r>
      <w:r w:rsidRPr="00155D50">
        <w:rPr>
          <w:rFonts w:ascii="Circe" w:hAnsi="Circe" w:cstheme="minorHAnsi"/>
          <w:sz w:val="21"/>
          <w:szCs w:val="21"/>
          <w:lang w:val="uk-UA"/>
        </w:rPr>
        <w:t>_</w:t>
      </w:r>
      <w:r w:rsidR="00830445" w:rsidRPr="00155D50">
        <w:rPr>
          <w:rFonts w:ascii="Circe" w:hAnsi="Circe" w:cstheme="minorHAnsi"/>
          <w:sz w:val="21"/>
          <w:szCs w:val="21"/>
          <w:lang w:val="uk-UA"/>
        </w:rPr>
        <w:t>_____</w:t>
      </w:r>
      <w:r w:rsidR="00830445" w:rsidRPr="00155D50">
        <w:rPr>
          <w:rFonts w:ascii="Circe" w:hAnsi="Circe" w:cstheme="minorHAnsi"/>
          <w:sz w:val="20"/>
          <w:szCs w:val="21"/>
          <w:lang w:val="uk-UA"/>
        </w:rPr>
        <w:t>_______</w:t>
      </w:r>
      <w:r w:rsidR="00A66799" w:rsidRPr="00155D50">
        <w:rPr>
          <w:rFonts w:ascii="Circe" w:hAnsi="Circe" w:cstheme="minorHAnsi"/>
          <w:sz w:val="21"/>
          <w:szCs w:val="21"/>
          <w:lang w:val="uk-UA"/>
        </w:rPr>
        <w:tab/>
      </w:r>
    </w:p>
    <w:p w:rsidR="00EF28E0" w:rsidRPr="00155D50" w:rsidRDefault="00830445" w:rsidP="00830445">
      <w:pPr>
        <w:tabs>
          <w:tab w:val="left" w:pos="7513"/>
        </w:tabs>
        <w:spacing w:after="60" w:line="240" w:lineRule="auto"/>
        <w:rPr>
          <w:rFonts w:ascii="Circe" w:hAnsi="Circe" w:cstheme="minorHAnsi"/>
          <w:sz w:val="21"/>
          <w:szCs w:val="21"/>
          <w:lang w:val="uk-UA"/>
        </w:rPr>
      </w:pPr>
      <w:r w:rsidRPr="00155D50">
        <w:rPr>
          <w:rFonts w:ascii="Circe" w:hAnsi="Circe" w:cstheme="minorHAnsi"/>
          <w:sz w:val="21"/>
          <w:szCs w:val="21"/>
          <w:lang w:val="uk-UA"/>
        </w:rPr>
        <w:t xml:space="preserve">На </w:t>
      </w:r>
      <w:r w:rsidR="00A66799" w:rsidRPr="00155D50">
        <w:rPr>
          <w:rFonts w:ascii="Circe" w:hAnsi="Circe" w:cstheme="minorHAnsi"/>
          <w:sz w:val="21"/>
          <w:szCs w:val="21"/>
          <w:lang w:val="uk-UA"/>
        </w:rPr>
        <w:t>№ __</w:t>
      </w:r>
      <w:r w:rsidR="000D1BC1" w:rsidRPr="00155D50">
        <w:rPr>
          <w:rFonts w:ascii="Circe" w:hAnsi="Circe" w:cstheme="minorHAnsi"/>
          <w:sz w:val="21"/>
          <w:szCs w:val="21"/>
          <w:lang w:val="uk-UA"/>
        </w:rPr>
        <w:t>________</w:t>
      </w:r>
      <w:r w:rsidR="00A66799" w:rsidRPr="00155D50">
        <w:rPr>
          <w:rFonts w:ascii="Circe" w:hAnsi="Circe" w:cstheme="minorHAnsi"/>
          <w:sz w:val="21"/>
          <w:szCs w:val="21"/>
          <w:lang w:val="uk-UA"/>
        </w:rPr>
        <w:t>___________</w:t>
      </w:r>
      <w:r w:rsidRPr="00155D50">
        <w:rPr>
          <w:rFonts w:ascii="Circe" w:hAnsi="Circe" w:cstheme="minorHAnsi"/>
          <w:sz w:val="21"/>
          <w:szCs w:val="21"/>
          <w:lang w:val="uk-UA"/>
        </w:rPr>
        <w:t>_________________</w:t>
      </w:r>
      <w:r w:rsidR="00A66799" w:rsidRPr="00155D50">
        <w:rPr>
          <w:rFonts w:ascii="Circe" w:hAnsi="Circe" w:cstheme="minorHAnsi"/>
          <w:sz w:val="21"/>
          <w:szCs w:val="21"/>
          <w:lang w:val="uk-UA"/>
        </w:rPr>
        <w:t>_</w:t>
      </w:r>
      <w:r w:rsidRPr="00155D50">
        <w:rPr>
          <w:rFonts w:ascii="Circe" w:hAnsi="Circe" w:cstheme="minorHAnsi"/>
          <w:sz w:val="21"/>
          <w:szCs w:val="21"/>
          <w:lang w:val="uk-UA"/>
        </w:rPr>
        <w:t>_</w:t>
      </w:r>
    </w:p>
    <w:p w:rsidR="004B4180" w:rsidRPr="00155D50" w:rsidRDefault="004B4180" w:rsidP="00155D50">
      <w:pPr>
        <w:spacing w:after="0"/>
        <w:ind w:left="5103"/>
        <w:rPr>
          <w:rFonts w:ascii="Times New Roman" w:hAnsi="Times New Roman" w:cs="Times New Roman"/>
          <w:sz w:val="24"/>
          <w:szCs w:val="24"/>
          <w:lang w:val="uk-UA"/>
        </w:rPr>
      </w:pPr>
      <w:r w:rsidRPr="00155D50">
        <w:rPr>
          <w:rFonts w:ascii="Times New Roman" w:hAnsi="Times New Roman" w:cs="Times New Roman"/>
          <w:b/>
          <w:sz w:val="28"/>
          <w:lang w:val="uk-UA"/>
        </w:rPr>
        <w:t>Міністерство розвитку економіки, торгівлі та сільського господарства України</w:t>
      </w:r>
    </w:p>
    <w:p w:rsidR="004B4180" w:rsidRPr="00155D50" w:rsidRDefault="004B4180" w:rsidP="004B4180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B4180" w:rsidRPr="00155D50" w:rsidRDefault="004B4180" w:rsidP="004B418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55D50">
        <w:rPr>
          <w:rFonts w:ascii="Times New Roman" w:hAnsi="Times New Roman" w:cs="Times New Roman"/>
          <w:b/>
          <w:sz w:val="24"/>
          <w:szCs w:val="24"/>
          <w:lang w:val="uk-UA"/>
        </w:rPr>
        <w:t xml:space="preserve">Щодо надання роз’яснень та </w:t>
      </w:r>
    </w:p>
    <w:p w:rsidR="004B4180" w:rsidRPr="00155D50" w:rsidRDefault="004B4180" w:rsidP="004B418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55D50">
        <w:rPr>
          <w:rFonts w:ascii="Times New Roman" w:hAnsi="Times New Roman" w:cs="Times New Roman"/>
          <w:b/>
          <w:sz w:val="24"/>
          <w:szCs w:val="24"/>
          <w:lang w:val="uk-UA"/>
        </w:rPr>
        <w:t>внесення змін до наказу</w:t>
      </w:r>
    </w:p>
    <w:p w:rsidR="004B4180" w:rsidRPr="00155D50" w:rsidRDefault="004B4180" w:rsidP="004B418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B4180" w:rsidRPr="00155D50" w:rsidRDefault="004B4180" w:rsidP="004B418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п. 1) ч. 1 ст.9 Закону України «Про публічні закупівлі» (далі – Закон), однією із основних функцій Уповноваженого органу є розроблення і затвердження нормативно-правових актів, необхідних для виконання Закону та регулювання державної політики у сфері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закупівель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B4180" w:rsidRPr="00155D50" w:rsidRDefault="004B4180" w:rsidP="004B418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D50">
        <w:rPr>
          <w:rFonts w:ascii="Times New Roman" w:hAnsi="Times New Roman" w:cs="Times New Roman"/>
          <w:sz w:val="28"/>
          <w:szCs w:val="28"/>
          <w:lang w:val="uk-UA"/>
        </w:rPr>
        <w:t>Міністерством розвитку економіки, торгівлі та сільського господарства України (далі - Уповноважений орган) був виданий наказ від 14.12.20 № 2628 (далі – наказ), яким від</w:t>
      </w:r>
      <w:bookmarkStart w:id="0" w:name="_GoBack"/>
      <w:bookmarkEnd w:id="0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повідно до  абз.10 п.11 ч.1 ст.9 Закону затверджено Форму і Вимоги до забезпечення тендерної пропозиції / пропозиції. </w:t>
      </w:r>
    </w:p>
    <w:p w:rsidR="004B4180" w:rsidRPr="00155D50" w:rsidRDefault="004B4180" w:rsidP="004B418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Підприємства Групи Нафтогаз є одними з найбільших замовників України за кількістю та сумами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закупівель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, учасниками яких є як резиденти України, так і нерезиденти. Успішне проведення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закупівель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 НАК «Нафтогаз України», яке входить  до переліку підприємств, які мають стратегічне значення для економіки і безпеки держави, АТ «УКРТРАНСГАЗ», АТ «Укргазвидобування», та іншими підприємствами Групи Нафтогаз, є запорукою безперебійної діяльності: розвідки та розробки родовищ, експлуатаційного та розвідувального буріння, зберігання нафти і газу, а також постачання природного й скрапленого газу споживачам. Дотримуючись принципів здійснення публічних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закупівель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 та недискримінації учасників, викладених у ст. 5 Закону, при застосуванні та дотриманні положень наказу під час підготовки та проведенні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закупівель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 у підприємств Групи Нафтогаз виникли питання, які потребують роз’яснень та врегулювання Уповноваженим органом:</w:t>
      </w:r>
    </w:p>
    <w:p w:rsidR="004B4180" w:rsidRPr="00155D50" w:rsidRDefault="004B4180" w:rsidP="004B418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B4180" w:rsidRPr="00155D50" w:rsidRDefault="004B4180" w:rsidP="004B4180">
      <w:pPr>
        <w:pStyle w:val="aa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5D50">
        <w:rPr>
          <w:rFonts w:ascii="Times New Roman" w:hAnsi="Times New Roman" w:cs="Times New Roman"/>
          <w:sz w:val="28"/>
          <w:szCs w:val="28"/>
        </w:rPr>
        <w:t>У п.7 Форми забезпечення тендерної пропозиції / пропозиції (далі – Форма), затвердженій наказом (в редакції наказу, що розміщена на сайті Уповноваженого органу за посиланням:</w:t>
      </w:r>
      <w:r w:rsidR="00155D50">
        <w:rPr>
          <w:rFonts w:ascii="Times New Roman" w:hAnsi="Times New Roman" w:cs="Times New Roman"/>
          <w:sz w:val="28"/>
          <w:szCs w:val="28"/>
        </w:rPr>
        <w:br/>
      </w:r>
      <w:r w:rsidR="00155D50">
        <w:rPr>
          <w:rFonts w:ascii="Times New Roman" w:hAnsi="Times New Roman" w:cs="Times New Roman"/>
          <w:sz w:val="28"/>
          <w:szCs w:val="28"/>
        </w:rPr>
        <w:br/>
      </w:r>
      <w:hyperlink r:id="rId10" w:history="1">
        <w:r w:rsidRPr="00155D50">
          <w:rPr>
            <w:rStyle w:val="a9"/>
            <w:rFonts w:ascii="Times New Roman" w:hAnsi="Times New Roman" w:cs="Times New Roman"/>
            <w:sz w:val="28"/>
            <w:szCs w:val="28"/>
          </w:rPr>
          <w:t>https://www.me.gov.ua/Ascod/List?lang=uk-UA&amp;id=43cabef1-978e-49d3-8bd0-5bda49e7eb72&amp;tag=Biznesu&amp;fNum=2628</w:t>
        </w:r>
      </w:hyperlink>
      <w:r w:rsidRPr="00155D50">
        <w:rPr>
          <w:rStyle w:val="a9"/>
          <w:rFonts w:ascii="Times New Roman" w:hAnsi="Times New Roman" w:cs="Times New Roman"/>
          <w:sz w:val="28"/>
          <w:szCs w:val="28"/>
        </w:rPr>
        <w:t>)</w:t>
      </w:r>
      <w:r w:rsidRPr="00155D50">
        <w:rPr>
          <w:rFonts w:ascii="Times New Roman" w:hAnsi="Times New Roman" w:cs="Times New Roman"/>
          <w:sz w:val="28"/>
          <w:szCs w:val="28"/>
        </w:rPr>
        <w:t>, визначено: «</w:t>
      </w:r>
      <w:r w:rsidRPr="00155D50">
        <w:rPr>
          <w:rFonts w:ascii="Times New Roman" w:hAnsi="Times New Roman" w:cs="Times New Roman"/>
          <w:b/>
          <w:sz w:val="28"/>
          <w:szCs w:val="28"/>
        </w:rPr>
        <w:t>Ця гарантія підпадає під дію і тлумачиться відповідно до Уніфікованих правил для гарантій за вимогою Міжнародної торгової палати в публікації МТП № 758 від 2010 року.</w:t>
      </w:r>
      <w:r w:rsidRPr="00155D50">
        <w:rPr>
          <w:rFonts w:ascii="Times New Roman" w:hAnsi="Times New Roman" w:cs="Times New Roman"/>
          <w:sz w:val="28"/>
          <w:szCs w:val="28"/>
        </w:rPr>
        <w:t xml:space="preserve"> Відносини за гарантією регулюються законодавством України.».</w:t>
      </w:r>
    </w:p>
    <w:p w:rsidR="004B4180" w:rsidRPr="00155D50" w:rsidRDefault="004B4180" w:rsidP="004B418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Наказ набув чинності 19 березня 2021 року, при цьому редакція п.7  Форми, розміщена на сайті </w:t>
      </w:r>
      <w:hyperlink r:id="rId11" w:anchor="Text" w:history="1">
        <w:r w:rsidRPr="00155D50">
          <w:rPr>
            <w:rStyle w:val="a9"/>
            <w:rFonts w:ascii="Times New Roman" w:hAnsi="Times New Roman" w:cs="Times New Roman"/>
            <w:sz w:val="28"/>
            <w:szCs w:val="28"/>
            <w:lang w:val="uk-UA"/>
          </w:rPr>
          <w:t>https://zakon.rada.gov.ua/laws/show/z0275-21#Text</w:t>
        </w:r>
      </w:hyperlink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 не відповідає редакції, розміщеній на сайті Уповноваженого органу, в ній відсутнє положення про те, що </w:t>
      </w:r>
      <w:r w:rsidRPr="00155D50">
        <w:rPr>
          <w:rFonts w:ascii="Times New Roman" w:hAnsi="Times New Roman" w:cs="Times New Roman"/>
          <w:b/>
          <w:sz w:val="28"/>
          <w:szCs w:val="28"/>
          <w:lang w:val="uk-UA"/>
        </w:rPr>
        <w:t>ця гарантія підпадає під дію і тлумачиться відповідно до Уніфікованих правил для гарантій за вимогою Міжнародної торгової палати в публікації МТП № 758 від 2010.</w:t>
      </w:r>
    </w:p>
    <w:p w:rsidR="004B4180" w:rsidRPr="00155D50" w:rsidRDefault="004B4180" w:rsidP="004B418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ч. 2 ст. 5 Закону учасники (резиденти та нерезиденти) всіх форм власності та організаційно-правових форм беруть участь у процедурах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закупівель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/спрощених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закупівлях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 на рівних умовах.</w:t>
      </w:r>
    </w:p>
    <w:p w:rsidR="004B4180" w:rsidRPr="00155D50" w:rsidRDefault="004B4180" w:rsidP="004B418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Зазначення у Формі забезпечення тендерної пропозиції про те, що відносини за гарантією регулюються законодавством України, призведе до неможливості учасників-нерезидентів надати у вигляді забезпечення тендерної пропозиції / пропозиції гарантії іноземних банків, які підпадають під дію і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тлумачаться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Уніфікованих правил для гарантій за вимогою Міжнародної торгової палати в публікації МТП № 758 від 2010. Вказане створить несприятливі та дискримінаційні умови для участі учасників-нерезидентів у процедурах закупівлі; обмежить можливість учасників-нерезидентів у виборі банківської установи, що матиме наслідком недопущення, усунення, обмеження чи спотворення конкуренції.</w:t>
      </w:r>
    </w:p>
    <w:p w:rsidR="004B4180" w:rsidRPr="00155D50" w:rsidRDefault="004B4180" w:rsidP="004B418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Чинним законодавством України, зокрема постановою правління Національного банку України від 15 грудня 2004 року № 639 «Про затвердження Положення про порядок здійснення банками операцій за гарантіями в національній та іноземних валютах» (у редакції постанови Правління Національного банку України від 25 січня 2018 року № 5) (далі – постанова № 639) п. 16 визначено, що </w:t>
      </w:r>
      <w:r w:rsidRPr="00155D50">
        <w:rPr>
          <w:rFonts w:ascii="Times New Roman" w:hAnsi="Times New Roman" w:cs="Times New Roman"/>
          <w:sz w:val="28"/>
          <w:szCs w:val="28"/>
          <w:u w:val="single"/>
          <w:lang w:val="uk-UA"/>
        </w:rPr>
        <w:t>учасники операцій за гарантіями</w:t>
      </w:r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 під час забезпечення виконання зобов'язань у національній та іноземних валютах </w:t>
      </w:r>
      <w:r w:rsidRPr="00155D50">
        <w:rPr>
          <w:rFonts w:ascii="Times New Roman" w:hAnsi="Times New Roman" w:cs="Times New Roman"/>
          <w:sz w:val="28"/>
          <w:szCs w:val="28"/>
          <w:u w:val="single"/>
          <w:lang w:val="uk-UA"/>
        </w:rPr>
        <w:t>мають право використовувати всі гарантії/</w:t>
      </w:r>
      <w:proofErr w:type="spellStart"/>
      <w:r w:rsidRPr="00155D50">
        <w:rPr>
          <w:rFonts w:ascii="Times New Roman" w:hAnsi="Times New Roman" w:cs="Times New Roman"/>
          <w:sz w:val="28"/>
          <w:szCs w:val="28"/>
          <w:u w:val="single"/>
          <w:lang w:val="uk-UA"/>
        </w:rPr>
        <w:t>контргарантії</w:t>
      </w:r>
      <w:proofErr w:type="spellEnd"/>
      <w:r w:rsidRPr="00155D50">
        <w:rPr>
          <w:rFonts w:ascii="Times New Roman" w:hAnsi="Times New Roman" w:cs="Times New Roman"/>
          <w:sz w:val="28"/>
          <w:szCs w:val="28"/>
          <w:u w:val="single"/>
          <w:lang w:val="uk-UA"/>
        </w:rPr>
        <w:t>, що підпорядковуються уніфікованим правилам</w:t>
      </w:r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 для гарантій або іншим міжнародним документам, що регулюють питання здійснення операцій за гарантіями/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контргарантіями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155D50">
        <w:rPr>
          <w:rFonts w:ascii="Times New Roman" w:hAnsi="Times New Roman" w:cs="Times New Roman"/>
          <w:sz w:val="28"/>
          <w:szCs w:val="28"/>
          <w:u w:val="single"/>
          <w:lang w:val="uk-UA"/>
        </w:rPr>
        <w:t>з урахуванням</w:t>
      </w:r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 міжнародної стандартної банківської практики та </w:t>
      </w:r>
      <w:r w:rsidRPr="00155D50">
        <w:rPr>
          <w:rFonts w:ascii="Times New Roman" w:hAnsi="Times New Roman" w:cs="Times New Roman"/>
          <w:sz w:val="28"/>
          <w:szCs w:val="28"/>
          <w:u w:val="single"/>
          <w:lang w:val="uk-UA"/>
        </w:rPr>
        <w:t>особливостей, визначених цим Положенням</w:t>
      </w:r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155D5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і що не суперечать законодавству України. </w:t>
      </w:r>
    </w:p>
    <w:p w:rsidR="004B4180" w:rsidRPr="00155D50" w:rsidRDefault="004B4180" w:rsidP="004B418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Керуючись п.12 ч.1 ст.9 Закону,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пп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>. 86, 87, 93 п. 4 Положення</w:t>
      </w:r>
      <w:r w:rsidRPr="00155D50">
        <w:rPr>
          <w:rFonts w:ascii="Times New Roman" w:hAnsi="Times New Roman" w:cs="Times New Roman"/>
          <w:sz w:val="28"/>
          <w:szCs w:val="28"/>
          <w:lang w:val="uk-UA"/>
        </w:rPr>
        <w:br/>
        <w:t xml:space="preserve">про Міністерство розвитку економіки, торгівлі та сільського господарства України, затверджене постановою Кабінету Міністрів України від 20.08.14 № 459 просимо Уповноважений орган надати роз’яснення щодо застосування </w:t>
      </w:r>
      <w:r w:rsidRPr="00155D5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законодавства у сфері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закупівель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>, а саме чи може банк нерезидент видати гарантію, що</w:t>
      </w:r>
      <w:r w:rsidRPr="00155D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підпадає під дію і тлумачиться відповідно до Уніфікованих правил для гарантій за вимогою Міжнародної торгової палати в публікації МТП № 758 від 2010 </w:t>
      </w:r>
      <w:r w:rsidRPr="00155D50">
        <w:rPr>
          <w:rFonts w:ascii="Times New Roman" w:hAnsi="Times New Roman" w:cs="Times New Roman"/>
          <w:sz w:val="28"/>
          <w:szCs w:val="28"/>
          <w:lang w:val="uk-UA"/>
        </w:rPr>
        <w:t>в якості забезпечення</w:t>
      </w:r>
      <w:r w:rsidRPr="00155D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тендерної пропозиції / пропозиції. У випадку, якщо це суперечитиме положенням наказу, з метою уніфікації та стандартизації вимог до гарантії для усіх гарантів, включно з іноземними банками, просимо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 зміни до наказу та викласти другий абзац пункту 7 Форми гарантії у новій редакції:</w:t>
      </w:r>
    </w:p>
    <w:p w:rsidR="004B4180" w:rsidRPr="00155D50" w:rsidRDefault="004B4180" w:rsidP="004B418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«Відносини за цією гарантією регулюються законодавством України (для гарантів - резидентів України). Ця гарантія підпадає під дію та тлумачиться відповідно до Уніфікованих правил для гарантій за вимогою Міжнародної торговельної палати у редакції 2010 року, публікація №758 (ICC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Uniform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Rules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for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Demand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Guarantees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Publication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No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>. 758) (для гарантів - іноземних банків).»</w:t>
      </w:r>
    </w:p>
    <w:p w:rsidR="004B4180" w:rsidRPr="00155D50" w:rsidRDefault="004B4180" w:rsidP="004B418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B4180" w:rsidRPr="00155D50" w:rsidRDefault="004B4180" w:rsidP="004B4180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55D50">
        <w:rPr>
          <w:rFonts w:ascii="Times New Roman" w:hAnsi="Times New Roman" w:cs="Times New Roman"/>
          <w:sz w:val="28"/>
          <w:szCs w:val="28"/>
        </w:rPr>
        <w:t>Відповідно до п. 6 та п. 7 вимог, затверджених наказом гарантія може надаватися, як на паперовому носії (підписується уповноваженою(</w:t>
      </w:r>
      <w:proofErr w:type="spellStart"/>
      <w:r w:rsidRPr="00155D50">
        <w:rPr>
          <w:rFonts w:ascii="Times New Roman" w:hAnsi="Times New Roman" w:cs="Times New Roman"/>
          <w:sz w:val="28"/>
          <w:szCs w:val="28"/>
        </w:rPr>
        <w:t>ими</w:t>
      </w:r>
      <w:proofErr w:type="spellEnd"/>
      <w:r w:rsidRPr="00155D50">
        <w:rPr>
          <w:rFonts w:ascii="Times New Roman" w:hAnsi="Times New Roman" w:cs="Times New Roman"/>
          <w:sz w:val="28"/>
          <w:szCs w:val="28"/>
        </w:rPr>
        <w:t>) особою(</w:t>
      </w:r>
      <w:proofErr w:type="spellStart"/>
      <w:r w:rsidRPr="00155D50">
        <w:rPr>
          <w:rFonts w:ascii="Times New Roman" w:hAnsi="Times New Roman" w:cs="Times New Roman"/>
          <w:sz w:val="28"/>
          <w:szCs w:val="28"/>
        </w:rPr>
        <w:t>ами</w:t>
      </w:r>
      <w:proofErr w:type="spellEnd"/>
      <w:r w:rsidRPr="00155D50">
        <w:rPr>
          <w:rFonts w:ascii="Times New Roman" w:hAnsi="Times New Roman" w:cs="Times New Roman"/>
          <w:sz w:val="28"/>
          <w:szCs w:val="28"/>
        </w:rPr>
        <w:t>) гаранта та скріплюється печатками (у разі наявності), так і в електронній формі (підписується шляхом накладання кваліфікованого(</w:t>
      </w:r>
      <w:proofErr w:type="spellStart"/>
      <w:r w:rsidRPr="00155D50">
        <w:rPr>
          <w:rFonts w:ascii="Times New Roman" w:hAnsi="Times New Roman" w:cs="Times New Roman"/>
          <w:sz w:val="28"/>
          <w:szCs w:val="28"/>
        </w:rPr>
        <w:t>их</w:t>
      </w:r>
      <w:proofErr w:type="spellEnd"/>
      <w:r w:rsidRPr="00155D50">
        <w:rPr>
          <w:rFonts w:ascii="Times New Roman" w:hAnsi="Times New Roman" w:cs="Times New Roman"/>
          <w:sz w:val="28"/>
          <w:szCs w:val="28"/>
        </w:rPr>
        <w:t>) електронного(</w:t>
      </w:r>
      <w:proofErr w:type="spellStart"/>
      <w:r w:rsidRPr="00155D50">
        <w:rPr>
          <w:rFonts w:ascii="Times New Roman" w:hAnsi="Times New Roman" w:cs="Times New Roman"/>
          <w:sz w:val="28"/>
          <w:szCs w:val="28"/>
        </w:rPr>
        <w:t>их</w:t>
      </w:r>
      <w:proofErr w:type="spellEnd"/>
      <w:r w:rsidRPr="00155D50">
        <w:rPr>
          <w:rFonts w:ascii="Times New Roman" w:hAnsi="Times New Roman" w:cs="Times New Roman"/>
          <w:sz w:val="28"/>
          <w:szCs w:val="28"/>
        </w:rPr>
        <w:t>) підпису(</w:t>
      </w:r>
      <w:proofErr w:type="spellStart"/>
      <w:r w:rsidRPr="00155D50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155D50">
        <w:rPr>
          <w:rFonts w:ascii="Times New Roman" w:hAnsi="Times New Roman" w:cs="Times New Roman"/>
          <w:sz w:val="28"/>
          <w:szCs w:val="28"/>
        </w:rPr>
        <w:t>) та кваліфікованої електронної печатки (у разі наявності), що прирівняні до власноручного підпису(</w:t>
      </w:r>
      <w:proofErr w:type="spellStart"/>
      <w:r w:rsidRPr="00155D50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155D50">
        <w:rPr>
          <w:rFonts w:ascii="Times New Roman" w:hAnsi="Times New Roman" w:cs="Times New Roman"/>
          <w:sz w:val="28"/>
          <w:szCs w:val="28"/>
        </w:rPr>
        <w:t>) уповноваженої(</w:t>
      </w:r>
      <w:proofErr w:type="spellStart"/>
      <w:r w:rsidRPr="00155D50">
        <w:rPr>
          <w:rFonts w:ascii="Times New Roman" w:hAnsi="Times New Roman" w:cs="Times New Roman"/>
          <w:sz w:val="28"/>
          <w:szCs w:val="28"/>
        </w:rPr>
        <w:t>их</w:t>
      </w:r>
      <w:proofErr w:type="spellEnd"/>
      <w:r w:rsidRPr="00155D50">
        <w:rPr>
          <w:rFonts w:ascii="Times New Roman" w:hAnsi="Times New Roman" w:cs="Times New Roman"/>
          <w:sz w:val="28"/>
          <w:szCs w:val="28"/>
        </w:rPr>
        <w:t>) особи(</w:t>
      </w:r>
      <w:proofErr w:type="spellStart"/>
      <w:r w:rsidRPr="00155D50">
        <w:rPr>
          <w:rFonts w:ascii="Times New Roman" w:hAnsi="Times New Roman" w:cs="Times New Roman"/>
          <w:sz w:val="28"/>
          <w:szCs w:val="28"/>
        </w:rPr>
        <w:t>іб</w:t>
      </w:r>
      <w:proofErr w:type="spellEnd"/>
      <w:r w:rsidRPr="00155D50">
        <w:rPr>
          <w:rFonts w:ascii="Times New Roman" w:hAnsi="Times New Roman" w:cs="Times New Roman"/>
          <w:sz w:val="28"/>
          <w:szCs w:val="28"/>
        </w:rPr>
        <w:t>) гаранта та його печатки відповідно).</w:t>
      </w:r>
    </w:p>
    <w:p w:rsidR="004B4180" w:rsidRPr="00155D50" w:rsidRDefault="004B4180" w:rsidP="004B418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Частина 1 ст. 26 Закону визначає, що тендерна пропозиція подається </w:t>
      </w:r>
      <w:r w:rsidRPr="00155D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 електронному вигляді через електронну систему </w:t>
      </w:r>
      <w:proofErr w:type="spellStart"/>
      <w:r w:rsidRPr="00155D50">
        <w:rPr>
          <w:rFonts w:ascii="Times New Roman" w:hAnsi="Times New Roman" w:cs="Times New Roman"/>
          <w:b/>
          <w:sz w:val="28"/>
          <w:szCs w:val="28"/>
          <w:lang w:val="uk-UA"/>
        </w:rPr>
        <w:t>закупівель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 шляхом заповнення електронних форм з окремими полями, де зазначається інформація про ціну, інші критерії оцінки (у разі їх встановлення замовником), інформація від учасника процедури закупівлі про його відповідність кваліфікаційним (кваліфікаційному) критеріям, наявність/відсутність підстав, установлених у статті 17 цього Закону і в тендерній документації, та </w:t>
      </w:r>
      <w:r w:rsidRPr="00155D50">
        <w:rPr>
          <w:rFonts w:ascii="Times New Roman" w:hAnsi="Times New Roman" w:cs="Times New Roman"/>
          <w:b/>
          <w:sz w:val="28"/>
          <w:szCs w:val="28"/>
          <w:lang w:val="uk-UA"/>
        </w:rPr>
        <w:t>шляхом завантаження необхідних документів, що вимагаються замовником у тендерній документації</w:t>
      </w:r>
      <w:r w:rsidRPr="00155D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B4180" w:rsidRPr="00155D50" w:rsidRDefault="004B4180" w:rsidP="004B418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D50">
        <w:rPr>
          <w:rFonts w:ascii="Times New Roman" w:hAnsi="Times New Roman" w:cs="Times New Roman"/>
          <w:sz w:val="28"/>
          <w:szCs w:val="28"/>
          <w:lang w:val="uk-UA"/>
        </w:rPr>
        <w:t>Іноземні банки не мають технічної можливості оформити електронну гарантію з накладенням кваліфікованого(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>) електронного(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>) підпису(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) та кваліфікованої електронної печатки у розумінні законодавства України. Відповідно вони обиратимуть паперову форму гарантії. Замовник, щоб переконатися у справжності та дійсності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відсканованого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 документу з паперової форми банківської гарантії завантаженого учасником у складі тендерної пропозиції / пропозиції, має направити до банку-гаранту запит про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підтвердженя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 справжності гарантії, що потребує додаткових витрат часу та додаткової оплати послуг банків за відправку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свіфт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-повідомлень учасниками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закупівель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B4180" w:rsidRPr="00155D50" w:rsidRDefault="004B4180" w:rsidP="004B418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D50">
        <w:rPr>
          <w:rFonts w:ascii="Times New Roman" w:hAnsi="Times New Roman" w:cs="Times New Roman"/>
          <w:sz w:val="28"/>
          <w:szCs w:val="28"/>
          <w:lang w:val="uk-UA"/>
        </w:rPr>
        <w:lastRenderedPageBreak/>
        <w:t>Для врегулювання питання електронної форми надання гарантії іноземними банками пропонуємо викласти пункт 7 вимог у новій редакції:</w:t>
      </w:r>
    </w:p>
    <w:p w:rsidR="004B4180" w:rsidRPr="00155D50" w:rsidRDefault="004B4180" w:rsidP="004B418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D50">
        <w:rPr>
          <w:rFonts w:ascii="Times New Roman" w:hAnsi="Times New Roman" w:cs="Times New Roman"/>
          <w:sz w:val="28"/>
          <w:szCs w:val="28"/>
          <w:lang w:val="uk-UA"/>
        </w:rPr>
        <w:t>«7. Гарантія, яка надається в електронній формі:</w:t>
      </w:r>
    </w:p>
    <w:p w:rsidR="004B4180" w:rsidRPr="00155D50" w:rsidRDefault="004B4180" w:rsidP="004B418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D50">
        <w:rPr>
          <w:rFonts w:ascii="Times New Roman" w:hAnsi="Times New Roman" w:cs="Times New Roman"/>
          <w:sz w:val="28"/>
          <w:szCs w:val="28"/>
          <w:lang w:val="uk-UA"/>
        </w:rPr>
        <w:t>гарантами-резидентами України – підписується шляхом накладання кваліфікованого(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>) електронного(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>) підпису(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>) та кваліфікованої електронної печатки (у разі наявності), що прирівняні до власноручного підпису(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>) уповноваженої(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>) особи(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іб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>) гаранта та його печатки відповідно;</w:t>
      </w:r>
    </w:p>
    <w:p w:rsidR="004B4180" w:rsidRPr="00155D50" w:rsidRDefault="004B4180" w:rsidP="004B418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гарантами – іноземними банками – направляється автентичним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свіфт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-повідомленням до банку </w:t>
      </w:r>
      <w:proofErr w:type="spellStart"/>
      <w:r w:rsidRPr="00155D50">
        <w:rPr>
          <w:rFonts w:ascii="Times New Roman" w:hAnsi="Times New Roman" w:cs="Times New Roman"/>
          <w:sz w:val="28"/>
          <w:szCs w:val="28"/>
          <w:lang w:val="uk-UA"/>
        </w:rPr>
        <w:t>бенефіціара</w:t>
      </w:r>
      <w:proofErr w:type="spellEnd"/>
      <w:r w:rsidRPr="00155D50">
        <w:rPr>
          <w:rFonts w:ascii="Times New Roman" w:hAnsi="Times New Roman" w:cs="Times New Roman"/>
          <w:sz w:val="28"/>
          <w:szCs w:val="28"/>
          <w:lang w:val="uk-UA"/>
        </w:rPr>
        <w:t xml:space="preserve"> (замовника).»</w:t>
      </w:r>
    </w:p>
    <w:p w:rsidR="004B4180" w:rsidRPr="00155D50" w:rsidRDefault="004B4180" w:rsidP="004B418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B4180" w:rsidRPr="00155D50" w:rsidRDefault="004B4180" w:rsidP="004B4180">
      <w:pPr>
        <w:pStyle w:val="aa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5D50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155D50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155D50">
        <w:rPr>
          <w:rFonts w:ascii="Times New Roman" w:hAnsi="Times New Roman" w:cs="Times New Roman"/>
          <w:sz w:val="28"/>
          <w:szCs w:val="28"/>
        </w:rPr>
        <w:t>. 1) п. 4 вимог визначається, що у реквізитах гарантії щодо повного найменування гаранта зазначається його категорія. При цьому не вказано про яку саме категорію йде мова: класифікація згідно українського чи міжнародного законодавства.</w:t>
      </w:r>
    </w:p>
    <w:p w:rsidR="004B4180" w:rsidRPr="00155D50" w:rsidRDefault="004B4180" w:rsidP="004B4180">
      <w:pPr>
        <w:pStyle w:val="aa"/>
        <w:spacing w:after="0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4B4180" w:rsidRPr="00155D50" w:rsidRDefault="004B4180" w:rsidP="004B4180">
      <w:pPr>
        <w:pStyle w:val="aa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5D50">
        <w:rPr>
          <w:rFonts w:ascii="Times New Roman" w:hAnsi="Times New Roman" w:cs="Times New Roman"/>
          <w:sz w:val="28"/>
          <w:szCs w:val="28"/>
        </w:rPr>
        <w:t xml:space="preserve">У зв’язку із вище викладеним існує нагальна потреба у роз’ясненнях з приводу особливостей  формування замовниками вимог до  гарантій, що надаються іноземними гарантами як забезпечення тендерної пропозиції / пропозиції, розгляду  тендерної пропозиції/пропозиції, прийняття рішення про результати розгляду, підстави відхилення та врегулюванні положень наказу. З метою недопущення дискримінації учасників </w:t>
      </w:r>
      <w:proofErr w:type="spellStart"/>
      <w:r w:rsidRPr="00155D50">
        <w:rPr>
          <w:rFonts w:ascii="Times New Roman" w:hAnsi="Times New Roman" w:cs="Times New Roman"/>
          <w:sz w:val="28"/>
          <w:szCs w:val="28"/>
        </w:rPr>
        <w:t>закупівель</w:t>
      </w:r>
      <w:proofErr w:type="spellEnd"/>
      <w:r w:rsidRPr="00155D50">
        <w:rPr>
          <w:rFonts w:ascii="Times New Roman" w:hAnsi="Times New Roman" w:cs="Times New Roman"/>
          <w:sz w:val="28"/>
          <w:szCs w:val="28"/>
        </w:rPr>
        <w:t xml:space="preserve">, обмеження конкуренції та зриву запланованих </w:t>
      </w:r>
      <w:proofErr w:type="spellStart"/>
      <w:r w:rsidRPr="00155D50">
        <w:rPr>
          <w:rFonts w:ascii="Times New Roman" w:hAnsi="Times New Roman" w:cs="Times New Roman"/>
          <w:sz w:val="28"/>
          <w:szCs w:val="28"/>
        </w:rPr>
        <w:t>закупівель</w:t>
      </w:r>
      <w:proofErr w:type="spellEnd"/>
      <w:r w:rsidRPr="00155D50">
        <w:rPr>
          <w:rFonts w:ascii="Times New Roman" w:hAnsi="Times New Roman" w:cs="Times New Roman"/>
          <w:sz w:val="28"/>
          <w:szCs w:val="28"/>
        </w:rPr>
        <w:t xml:space="preserve"> у Групі Нафтогаз просимо врахувати надані пропозиції зі змінами до наказу та  у найкоротші строки врегулювати порушені питання.</w:t>
      </w:r>
    </w:p>
    <w:p w:rsidR="004B4180" w:rsidRPr="00155D50" w:rsidRDefault="004B4180" w:rsidP="004B4180">
      <w:pPr>
        <w:pStyle w:val="aa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4180" w:rsidRPr="00155D50" w:rsidRDefault="004B4180" w:rsidP="004B4180">
      <w:pPr>
        <w:pStyle w:val="aa"/>
        <w:ind w:left="1701" w:hanging="992"/>
        <w:jc w:val="both"/>
        <w:rPr>
          <w:rFonts w:ascii="Times New Roman" w:hAnsi="Times New Roman" w:cs="Times New Roman"/>
          <w:sz w:val="24"/>
          <w:szCs w:val="24"/>
        </w:rPr>
      </w:pPr>
      <w:r w:rsidRPr="00155D50">
        <w:rPr>
          <w:rFonts w:ascii="Times New Roman" w:hAnsi="Times New Roman" w:cs="Times New Roman"/>
          <w:sz w:val="24"/>
          <w:szCs w:val="24"/>
        </w:rPr>
        <w:t xml:space="preserve">Додаток: Порівняльна таблиця про проекту змін до Наказу Міністерства розвитку економіки, торгівлі та сільського господарства України від 14.12.2020 №2628 «Про затвердження форми і Вимог до забезпечення тендерної пропозиції / пропозиції» на 3 </w:t>
      </w:r>
      <w:proofErr w:type="spellStart"/>
      <w:r w:rsidRPr="00155D50">
        <w:rPr>
          <w:rFonts w:ascii="Times New Roman" w:hAnsi="Times New Roman" w:cs="Times New Roman"/>
          <w:sz w:val="24"/>
          <w:szCs w:val="24"/>
        </w:rPr>
        <w:t>арк</w:t>
      </w:r>
      <w:proofErr w:type="spellEnd"/>
      <w:r w:rsidRPr="00155D50">
        <w:rPr>
          <w:rFonts w:ascii="Times New Roman" w:hAnsi="Times New Roman" w:cs="Times New Roman"/>
          <w:sz w:val="24"/>
          <w:szCs w:val="24"/>
        </w:rPr>
        <w:t>. в 1 прим.</w:t>
      </w:r>
    </w:p>
    <w:p w:rsidR="004B4180" w:rsidRPr="00155D50" w:rsidRDefault="004B4180" w:rsidP="004B4180">
      <w:pPr>
        <w:pStyle w:val="aa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4180" w:rsidRPr="00155D50" w:rsidRDefault="004B4180" w:rsidP="004B4180">
      <w:pPr>
        <w:pStyle w:val="aa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4180" w:rsidRPr="00155D50" w:rsidRDefault="004B4180" w:rsidP="004B4180">
      <w:pPr>
        <w:pStyle w:val="aa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4180" w:rsidRPr="00155D50" w:rsidRDefault="004B4180" w:rsidP="004B4180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D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Голова казначейських операцій </w:t>
      </w:r>
    </w:p>
    <w:p w:rsidR="004B4180" w:rsidRPr="00155D50" w:rsidRDefault="004B4180" w:rsidP="004B4180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55D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«Групи Нафтогаз» - начальник </w:t>
      </w:r>
    </w:p>
    <w:p w:rsidR="004B4180" w:rsidRPr="00155D50" w:rsidRDefault="004B4180" w:rsidP="004B4180">
      <w:pPr>
        <w:spacing w:after="0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55D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Казначейського департаменту </w:t>
      </w:r>
      <w:r w:rsidRPr="00155D5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155D5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155D5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155D50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155D50">
        <w:rPr>
          <w:rFonts w:ascii="Times New Roman" w:hAnsi="Times New Roman" w:cs="Times New Roman"/>
          <w:b/>
          <w:sz w:val="28"/>
          <w:szCs w:val="28"/>
          <w:lang w:val="uk-UA"/>
        </w:rPr>
        <w:tab/>
        <w:t>Р. Чумак</w:t>
      </w:r>
    </w:p>
    <w:p w:rsidR="004B4180" w:rsidRPr="00155D50" w:rsidRDefault="004B4180" w:rsidP="004B4180">
      <w:pPr>
        <w:pStyle w:val="aa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4180" w:rsidRPr="00155D50" w:rsidRDefault="004B4180" w:rsidP="004B4180">
      <w:pPr>
        <w:pStyle w:val="aa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4180" w:rsidRPr="00155D50" w:rsidRDefault="004B4180" w:rsidP="004B4180">
      <w:pPr>
        <w:pStyle w:val="aa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4180" w:rsidRPr="00155D50" w:rsidRDefault="004B4180" w:rsidP="004B4180">
      <w:pPr>
        <w:pStyle w:val="aa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4180" w:rsidRPr="00155D50" w:rsidRDefault="004B4180" w:rsidP="004B4180">
      <w:pPr>
        <w:pStyle w:val="aa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B4180" w:rsidRPr="00155D50" w:rsidRDefault="004B4180" w:rsidP="00155D50">
      <w:pPr>
        <w:pStyle w:val="aa"/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155D50">
        <w:rPr>
          <w:rFonts w:ascii="Times New Roman" w:hAnsi="Times New Roman" w:cs="Times New Roman"/>
          <w:sz w:val="20"/>
          <w:szCs w:val="20"/>
        </w:rPr>
        <w:t>Науменко С.І.,</w:t>
      </w:r>
    </w:p>
    <w:p w:rsidR="00451A95" w:rsidRPr="00155D50" w:rsidRDefault="004B4180" w:rsidP="00155D50">
      <w:pPr>
        <w:pStyle w:val="aa"/>
        <w:spacing w:after="0"/>
        <w:ind w:left="0"/>
        <w:jc w:val="both"/>
        <w:rPr>
          <w:rFonts w:ascii="Circe" w:hAnsi="Circe" w:cstheme="minorHAnsi"/>
          <w:sz w:val="21"/>
          <w:szCs w:val="21"/>
        </w:rPr>
      </w:pPr>
      <w:r w:rsidRPr="00155D50">
        <w:rPr>
          <w:rFonts w:ascii="Times New Roman" w:hAnsi="Times New Roman" w:cs="Times New Roman"/>
          <w:sz w:val="20"/>
          <w:szCs w:val="20"/>
        </w:rPr>
        <w:t>044-586-38-48</w:t>
      </w:r>
    </w:p>
    <w:sectPr w:rsidR="00451A95" w:rsidRPr="00155D50" w:rsidSect="00155D50">
      <w:headerReference w:type="default" r:id="rId12"/>
      <w:headerReference w:type="first" r:id="rId13"/>
      <w:pgSz w:w="11906" w:h="16838" w:code="9"/>
      <w:pgMar w:top="1134" w:right="851" w:bottom="1134" w:left="1701" w:header="709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79B3" w:rsidRDefault="003479B3" w:rsidP="009242F1">
      <w:pPr>
        <w:spacing w:after="0" w:line="240" w:lineRule="auto"/>
      </w:pPr>
      <w:r>
        <w:separator/>
      </w:r>
    </w:p>
  </w:endnote>
  <w:endnote w:type="continuationSeparator" w:id="0">
    <w:p w:rsidR="003479B3" w:rsidRDefault="003479B3" w:rsidP="009242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irce">
    <w:altName w:val="Century Gothic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irce Bold">
    <w:altName w:val="Century Gothic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79B3" w:rsidRDefault="003479B3" w:rsidP="009242F1">
      <w:pPr>
        <w:spacing w:after="0" w:line="240" w:lineRule="auto"/>
      </w:pPr>
      <w:r>
        <w:separator/>
      </w:r>
    </w:p>
  </w:footnote>
  <w:footnote w:type="continuationSeparator" w:id="0">
    <w:p w:rsidR="003479B3" w:rsidRDefault="003479B3" w:rsidP="009242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7477567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155D50" w:rsidRPr="00155D50" w:rsidRDefault="00155D50">
        <w:pPr>
          <w:pStyle w:val="a3"/>
          <w:jc w:val="center"/>
          <w:rPr>
            <w:rFonts w:ascii="Times New Roman" w:hAnsi="Times New Roman" w:cs="Times New Roman"/>
            <w:sz w:val="24"/>
          </w:rPr>
        </w:pPr>
        <w:r w:rsidRPr="00155D50">
          <w:rPr>
            <w:rFonts w:ascii="Times New Roman" w:hAnsi="Times New Roman" w:cs="Times New Roman"/>
            <w:sz w:val="24"/>
          </w:rPr>
          <w:fldChar w:fldCharType="begin"/>
        </w:r>
        <w:r w:rsidRPr="00155D50">
          <w:rPr>
            <w:rFonts w:ascii="Times New Roman" w:hAnsi="Times New Roman" w:cs="Times New Roman"/>
            <w:sz w:val="24"/>
          </w:rPr>
          <w:instrText>PAGE   \* MERGEFORMAT</w:instrText>
        </w:r>
        <w:r w:rsidRPr="00155D50">
          <w:rPr>
            <w:rFonts w:ascii="Times New Roman" w:hAnsi="Times New Roman" w:cs="Times New Roman"/>
            <w:sz w:val="24"/>
          </w:rPr>
          <w:fldChar w:fldCharType="separate"/>
        </w:r>
        <w:r w:rsidRPr="00155D50">
          <w:rPr>
            <w:rFonts w:ascii="Times New Roman" w:hAnsi="Times New Roman" w:cs="Times New Roman"/>
            <w:noProof/>
            <w:sz w:val="24"/>
            <w:lang w:val="uk-UA"/>
          </w:rPr>
          <w:t>4</w:t>
        </w:r>
        <w:r w:rsidRPr="00155D50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155D50" w:rsidRDefault="00155D5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A95" w:rsidRPr="00EE58FF" w:rsidRDefault="00451A95" w:rsidP="00451A95">
    <w:pPr>
      <w:pStyle w:val="a3"/>
      <w:spacing w:line="260" w:lineRule="exact"/>
      <w:jc w:val="right"/>
      <w:rPr>
        <w:rFonts w:ascii="Circe Bold" w:hAnsi="Circe Bold"/>
        <w:color w:val="00A1DF"/>
        <w:sz w:val="23"/>
        <w:szCs w:val="23"/>
        <w:lang w:val="uk-UA"/>
      </w:rPr>
    </w:pPr>
    <w:r w:rsidRPr="00EE58FF">
      <w:rPr>
        <w:rFonts w:ascii="Circe Bold" w:hAnsi="Circe Bold"/>
        <w:noProof/>
        <w:color w:val="00A1DF"/>
        <w:sz w:val="23"/>
        <w:szCs w:val="23"/>
        <w:lang w:val="uk-UA" w:eastAsia="uk-UA"/>
      </w:rPr>
      <w:drawing>
        <wp:anchor distT="0" distB="0" distL="114300" distR="114300" simplePos="0" relativeHeight="251665408" behindDoc="0" locked="0" layoutInCell="1" allowOverlap="1" wp14:anchorId="1A9B9652" wp14:editId="5DE29603">
          <wp:simplePos x="0" y="0"/>
          <wp:positionH relativeFrom="column">
            <wp:posOffset>-13335</wp:posOffset>
          </wp:positionH>
          <wp:positionV relativeFrom="paragraph">
            <wp:posOffset>0</wp:posOffset>
          </wp:positionV>
          <wp:extent cx="1785600" cy="360000"/>
          <wp:effectExtent l="0" t="0" r="5715" b="2540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aftogaz_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600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irce Bold" w:hAnsi="Circe Bold"/>
        <w:color w:val="00A1DF"/>
        <w:sz w:val="23"/>
        <w:szCs w:val="23"/>
        <w:lang w:val="uk-UA"/>
      </w:rPr>
      <w:t>А</w:t>
    </w:r>
    <w:r w:rsidRPr="00EE58FF">
      <w:rPr>
        <w:rFonts w:ascii="Circe Bold" w:hAnsi="Circe Bold"/>
        <w:color w:val="00A1DF"/>
        <w:sz w:val="23"/>
        <w:szCs w:val="23"/>
        <w:lang w:val="uk-UA"/>
      </w:rPr>
      <w:t>кціонерне товариство</w:t>
    </w:r>
  </w:p>
  <w:p w:rsidR="00451A95" w:rsidRDefault="00451A95" w:rsidP="00451A95">
    <w:pPr>
      <w:pStyle w:val="a3"/>
      <w:spacing w:line="260" w:lineRule="exact"/>
      <w:jc w:val="right"/>
      <w:rPr>
        <w:rFonts w:ascii="Circe Bold" w:hAnsi="Circe Bold"/>
        <w:sz w:val="23"/>
        <w:szCs w:val="23"/>
        <w:lang w:val="uk-UA"/>
      </w:rPr>
    </w:pPr>
    <w:r w:rsidRPr="00295DE9">
      <w:rPr>
        <w:rFonts w:ascii="Circe Bold" w:hAnsi="Circe Bold"/>
        <w:sz w:val="23"/>
        <w:szCs w:val="23"/>
        <w:lang w:val="uk-UA"/>
      </w:rPr>
      <w:t>“</w:t>
    </w:r>
    <w:r w:rsidRPr="00EE58FF">
      <w:rPr>
        <w:rFonts w:ascii="Circe Bold" w:hAnsi="Circe Bold"/>
        <w:sz w:val="23"/>
        <w:szCs w:val="23"/>
        <w:lang w:val="uk-UA"/>
      </w:rPr>
      <w:t xml:space="preserve">Національна акціонерна компанія </w:t>
    </w:r>
    <w:r w:rsidRPr="00295DE9">
      <w:rPr>
        <w:rFonts w:ascii="Circe Bold" w:hAnsi="Circe Bold"/>
        <w:sz w:val="23"/>
        <w:szCs w:val="23"/>
        <w:lang w:val="uk-UA"/>
      </w:rPr>
      <w:t>“</w:t>
    </w:r>
    <w:r w:rsidRPr="00EE58FF">
      <w:rPr>
        <w:rFonts w:ascii="Circe Bold" w:hAnsi="Circe Bold"/>
        <w:sz w:val="23"/>
        <w:szCs w:val="23"/>
        <w:lang w:val="uk-UA"/>
      </w:rPr>
      <w:t>Нафтогаз України”</w:t>
    </w:r>
  </w:p>
  <w:p w:rsidR="00451A95" w:rsidRDefault="00451A95" w:rsidP="00451A95">
    <w:pPr>
      <w:pStyle w:val="a3"/>
      <w:spacing w:line="240" w:lineRule="exact"/>
      <w:rPr>
        <w:rFonts w:ascii="Circe Bold" w:hAnsi="Circe Bold"/>
        <w:sz w:val="23"/>
        <w:szCs w:val="23"/>
        <w:lang w:val="uk-UA"/>
      </w:rPr>
    </w:pPr>
  </w:p>
  <w:p w:rsidR="00451A95" w:rsidRPr="00EE58FF" w:rsidRDefault="00B36CBE" w:rsidP="00451A95">
    <w:pPr>
      <w:pStyle w:val="a3"/>
      <w:spacing w:line="240" w:lineRule="exact"/>
      <w:rPr>
        <w:rFonts w:ascii="Circe Bold" w:hAnsi="Circe Bold"/>
        <w:sz w:val="23"/>
        <w:szCs w:val="23"/>
        <w:lang w:val="uk-UA"/>
      </w:rPr>
    </w:pPr>
    <w:r w:rsidRPr="00EE58FF">
      <w:rPr>
        <w:rFonts w:ascii="Circe Bold" w:hAnsi="Circe Bold"/>
        <w:noProof/>
        <w:sz w:val="23"/>
        <w:szCs w:val="23"/>
        <w:lang w:val="uk-UA" w:eastAsia="uk-UA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7B16BB57" wp14:editId="321DF656">
              <wp:simplePos x="0" y="0"/>
              <wp:positionH relativeFrom="column">
                <wp:posOffset>-13335</wp:posOffset>
              </wp:positionH>
              <wp:positionV relativeFrom="paragraph">
                <wp:posOffset>235585</wp:posOffset>
              </wp:positionV>
              <wp:extent cx="3657600" cy="467995"/>
              <wp:effectExtent l="0" t="0" r="0" b="8255"/>
              <wp:wrapSquare wrapText="bothSides"/>
              <wp:docPr id="5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0" cy="4679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51A95" w:rsidRPr="00EE58FF" w:rsidRDefault="00451A95" w:rsidP="00451A95">
                          <w:pPr>
                            <w:spacing w:after="0" w:line="230" w:lineRule="exact"/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</w:pPr>
                          <w:r w:rsidRPr="00EE58FF"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  <w:t>вул. Б. Хмельницького, 6</w:t>
                          </w:r>
                          <w:r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  <w:t xml:space="preserve">, </w:t>
                          </w:r>
                          <w:r w:rsidRPr="00EE58FF"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  <w:t>м. Київ,</w:t>
                          </w:r>
                          <w:r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  <w:t xml:space="preserve"> </w:t>
                          </w:r>
                          <w:r w:rsidRPr="00EE58FF"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  <w:t>01601,</w:t>
                          </w:r>
                          <w:r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  <w:t xml:space="preserve"> </w:t>
                          </w:r>
                          <w:r w:rsidRPr="00EE58FF"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  <w:t>Україна</w:t>
                          </w:r>
                        </w:p>
                        <w:p w:rsidR="000E7B28" w:rsidRDefault="000E7B28" w:rsidP="000E7B28">
                          <w:pPr>
                            <w:spacing w:after="0" w:line="230" w:lineRule="exact"/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</w:pPr>
                          <w:r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  <w:t xml:space="preserve">тел: (044) 586 35 37,   факс: (044) 586 33 10 </w:t>
                          </w:r>
                        </w:p>
                        <w:p w:rsidR="00451A95" w:rsidRPr="00EE58FF" w:rsidRDefault="00451A95" w:rsidP="00451A95">
                          <w:pPr>
                            <w:spacing w:after="0" w:line="230" w:lineRule="exact"/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</w:pPr>
                          <w:r w:rsidRPr="00EE58FF"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  <w:t xml:space="preserve">http://www.naftogaz.com, </w:t>
                          </w:r>
                          <w:r w:rsidRPr="00EE58FF">
                            <w:rPr>
                              <w:rFonts w:ascii="Circe" w:hAnsi="Circe"/>
                              <w:sz w:val="20"/>
                              <w:szCs w:val="20"/>
                              <w:lang w:val="en-US"/>
                            </w:rPr>
                            <w:t>e-mail</w:t>
                          </w:r>
                          <w:r w:rsidRPr="00EE58FF"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  <w:t>: ngu@naftogaz.com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B16BB57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-1.05pt;margin-top:18.55pt;width:4in;height:36.8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" filled="f" stroked="f">
              <v:textbox inset="0,0,0,0">
                <w:txbxContent>
                  <w:p w:rsidR="00451A95" w:rsidRPr="00EE58FF" w:rsidRDefault="00451A95" w:rsidP="00451A95">
                    <w:pPr>
                      <w:spacing w:after="0" w:line="230" w:lineRule="exact"/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</w:pPr>
                    <w:r w:rsidRPr="00EE58FF"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  <w:t>вул. Б. Хмельницького, 6</w:t>
                    </w:r>
                    <w:r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  <w:t xml:space="preserve">, </w:t>
                    </w:r>
                    <w:r w:rsidRPr="00EE58FF"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  <w:t>м. Київ,</w:t>
                    </w:r>
                    <w:r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  <w:t xml:space="preserve"> </w:t>
                    </w:r>
                    <w:r w:rsidRPr="00EE58FF"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  <w:t>01601,</w:t>
                    </w:r>
                    <w:r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  <w:t xml:space="preserve"> </w:t>
                    </w:r>
                    <w:r w:rsidRPr="00EE58FF"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  <w:t>Україна</w:t>
                    </w:r>
                  </w:p>
                  <w:p w:rsidR="000E7B28" w:rsidRDefault="000E7B28" w:rsidP="000E7B28">
                    <w:pPr>
                      <w:spacing w:after="0" w:line="230" w:lineRule="exact"/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</w:pPr>
                    <w:r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  <w:t xml:space="preserve">тел: (044) 586 35 37,   факс: (044) 586 33 10 </w:t>
                    </w:r>
                  </w:p>
                  <w:p w:rsidR="00451A95" w:rsidRPr="00EE58FF" w:rsidRDefault="00451A95" w:rsidP="00451A95">
                    <w:pPr>
                      <w:spacing w:after="0" w:line="230" w:lineRule="exact"/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</w:pPr>
                    <w:r w:rsidRPr="00EE58FF"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  <w:t xml:space="preserve">http://www.naftogaz.com, </w:t>
                    </w:r>
                    <w:r w:rsidRPr="00EE58FF">
                      <w:rPr>
                        <w:rFonts w:ascii="Circe" w:hAnsi="Circe"/>
                        <w:sz w:val="20"/>
                        <w:szCs w:val="20"/>
                        <w:lang w:val="en-US"/>
                      </w:rPr>
                      <w:t>e-mail</w:t>
                    </w:r>
                    <w:r w:rsidRPr="00EE58FF"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  <w:t>: ngu@naftogaz.com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451A95" w:rsidRPr="00EE58FF">
      <w:rPr>
        <w:rFonts w:ascii="Circe Bold" w:hAnsi="Circe Bold"/>
        <w:noProof/>
        <w:sz w:val="23"/>
        <w:szCs w:val="23"/>
        <w:lang w:val="uk-UA" w:eastAsia="uk-U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558C2FF" wp14:editId="793D872D">
              <wp:simplePos x="0" y="0"/>
              <wp:positionH relativeFrom="column">
                <wp:posOffset>-11430</wp:posOffset>
              </wp:positionH>
              <wp:positionV relativeFrom="paragraph">
                <wp:posOffset>773166</wp:posOffset>
              </wp:positionV>
              <wp:extent cx="5953760" cy="0"/>
              <wp:effectExtent l="0" t="0" r="27940" b="19050"/>
              <wp:wrapNone/>
              <wp:docPr id="2" name="Прямая соединительная линия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5376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30B541F" id="Прямая соединительная линия 2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9pt,60.9pt" to="467.9pt,6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" strokecolor="black [3213]" strokeweight="1.5pt">
              <v:stroke joinstyle="miter"/>
            </v:line>
          </w:pict>
        </mc:Fallback>
      </mc:AlternateContent>
    </w:r>
    <w:r w:rsidR="00451A95" w:rsidRPr="00EE58FF">
      <w:rPr>
        <w:rFonts w:ascii="Circe Bold" w:hAnsi="Circe Bold"/>
        <w:noProof/>
        <w:sz w:val="23"/>
        <w:szCs w:val="23"/>
        <w:lang w:val="uk-UA" w:eastAsia="uk-UA"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4877C1AF" wp14:editId="354E25A0">
              <wp:simplePos x="0" y="0"/>
              <wp:positionH relativeFrom="margin">
                <wp:posOffset>3463290</wp:posOffset>
              </wp:positionH>
              <wp:positionV relativeFrom="paragraph">
                <wp:posOffset>234315</wp:posOffset>
              </wp:positionV>
              <wp:extent cx="2466975" cy="468000"/>
              <wp:effectExtent l="0" t="0" r="9525" b="8255"/>
              <wp:wrapSquare wrapText="bothSides"/>
              <wp:docPr id="4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6975" cy="46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51A95" w:rsidRPr="000E169B" w:rsidRDefault="00451A95" w:rsidP="00451A95">
                          <w:pPr>
                            <w:spacing w:after="0" w:line="230" w:lineRule="exact"/>
                            <w:jc w:val="right"/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</w:pPr>
                          <w:r w:rsidRPr="000E169B"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  <w:t>Код ЄДРПОУ 20077720</w:t>
                          </w:r>
                        </w:p>
                        <w:p w:rsidR="00451A95" w:rsidRPr="00EE58FF" w:rsidRDefault="00451A95" w:rsidP="00451A95">
                          <w:pPr>
                            <w:spacing w:after="0" w:line="230" w:lineRule="exact"/>
                            <w:jc w:val="right"/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</w:pPr>
                          <w:r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  <w:t>п/р</w:t>
                          </w:r>
                          <w:r w:rsidRPr="000E169B"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  <w:t xml:space="preserve"> UA943004650000000026002301921</w:t>
                          </w:r>
                          <w:r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  <w:br/>
                          </w:r>
                          <w:r w:rsidRPr="000E169B"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  <w:t>АТ</w:t>
                          </w:r>
                          <w:r w:rsidR="00545083"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  <w:t xml:space="preserve"> </w:t>
                          </w:r>
                          <w:r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  <w:t>«</w:t>
                          </w:r>
                          <w:r w:rsidRPr="000E169B"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  <w:t>Ощадбанк</w:t>
                          </w:r>
                          <w:r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  <w:t>»</w:t>
                          </w:r>
                          <w:r w:rsidRPr="000E169B">
                            <w:rPr>
                              <w:rFonts w:ascii="Circe" w:hAnsi="Circe"/>
                              <w:sz w:val="20"/>
                              <w:szCs w:val="20"/>
                              <w:lang w:val="uk-UA"/>
                            </w:rPr>
                            <w:t xml:space="preserve"> у м. Києві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877C1AF" id="_x0000_s1027" type="#_x0000_t202" style="position:absolute;margin-left:272.7pt;margin-top:18.45pt;width:194.25pt;height:36.8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" filled="f" stroked="f">
              <v:textbox inset="0,0,0,0">
                <w:txbxContent>
                  <w:p w:rsidR="00451A95" w:rsidRPr="000E169B" w:rsidRDefault="00451A95" w:rsidP="00451A95">
                    <w:pPr>
                      <w:spacing w:after="0" w:line="230" w:lineRule="exact"/>
                      <w:jc w:val="right"/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</w:pPr>
                    <w:r w:rsidRPr="000E169B"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  <w:t>Код ЄДРПОУ 20077720</w:t>
                    </w:r>
                  </w:p>
                  <w:p w:rsidR="00451A95" w:rsidRPr="00EE58FF" w:rsidRDefault="00451A95" w:rsidP="00451A95">
                    <w:pPr>
                      <w:spacing w:after="0" w:line="230" w:lineRule="exact"/>
                      <w:jc w:val="right"/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</w:pPr>
                    <w:r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  <w:t>п/р</w:t>
                    </w:r>
                    <w:r w:rsidRPr="000E169B"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  <w:t xml:space="preserve"> UA943004650000000026002301921</w:t>
                    </w:r>
                    <w:r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  <w:br/>
                    </w:r>
                    <w:r w:rsidRPr="000E169B"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  <w:t>АТ</w:t>
                    </w:r>
                    <w:r w:rsidR="00545083"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  <w:t xml:space="preserve"> </w:t>
                    </w:r>
                    <w:r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  <w:t>«</w:t>
                    </w:r>
                    <w:r w:rsidRPr="000E169B"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  <w:t>Ощадбанк</w:t>
                    </w:r>
                    <w:r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  <w:t>»</w:t>
                    </w:r>
                    <w:r w:rsidRPr="000E169B">
                      <w:rPr>
                        <w:rFonts w:ascii="Circe" w:hAnsi="Circe"/>
                        <w:sz w:val="20"/>
                        <w:szCs w:val="20"/>
                        <w:lang w:val="uk-UA"/>
                      </w:rPr>
                      <w:t xml:space="preserve"> у м. Києві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451A95" w:rsidRPr="00451A95" w:rsidRDefault="00451A95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10741C"/>
    <w:multiLevelType w:val="hybridMultilevel"/>
    <w:tmpl w:val="2484503A"/>
    <w:lvl w:ilvl="0" w:tplc="A21A5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42F1"/>
    <w:rsid w:val="00025799"/>
    <w:rsid w:val="000975CC"/>
    <w:rsid w:val="000B1E79"/>
    <w:rsid w:val="000D1BC1"/>
    <w:rsid w:val="000D6903"/>
    <w:rsid w:val="000E169B"/>
    <w:rsid w:val="000E7B28"/>
    <w:rsid w:val="00112878"/>
    <w:rsid w:val="001452AB"/>
    <w:rsid w:val="00155D50"/>
    <w:rsid w:val="00183B47"/>
    <w:rsid w:val="00205D44"/>
    <w:rsid w:val="00295DE9"/>
    <w:rsid w:val="003048DE"/>
    <w:rsid w:val="003163C3"/>
    <w:rsid w:val="003479B3"/>
    <w:rsid w:val="00374E29"/>
    <w:rsid w:val="003A14DC"/>
    <w:rsid w:val="00403B42"/>
    <w:rsid w:val="00431AF6"/>
    <w:rsid w:val="00451A95"/>
    <w:rsid w:val="004B4180"/>
    <w:rsid w:val="004E6B3C"/>
    <w:rsid w:val="004F3843"/>
    <w:rsid w:val="00511ABB"/>
    <w:rsid w:val="00545083"/>
    <w:rsid w:val="00566346"/>
    <w:rsid w:val="0062372B"/>
    <w:rsid w:val="00645B8E"/>
    <w:rsid w:val="00673882"/>
    <w:rsid w:val="0069264E"/>
    <w:rsid w:val="007631EA"/>
    <w:rsid w:val="00772F24"/>
    <w:rsid w:val="007B0B6A"/>
    <w:rsid w:val="007B444A"/>
    <w:rsid w:val="007F4034"/>
    <w:rsid w:val="00830445"/>
    <w:rsid w:val="008E7611"/>
    <w:rsid w:val="0091205E"/>
    <w:rsid w:val="009242F1"/>
    <w:rsid w:val="00976A74"/>
    <w:rsid w:val="00987F1F"/>
    <w:rsid w:val="00996960"/>
    <w:rsid w:val="009A16CC"/>
    <w:rsid w:val="009D0466"/>
    <w:rsid w:val="00A24530"/>
    <w:rsid w:val="00A66799"/>
    <w:rsid w:val="00A6701D"/>
    <w:rsid w:val="00AD26C4"/>
    <w:rsid w:val="00AF1006"/>
    <w:rsid w:val="00B36CBE"/>
    <w:rsid w:val="00B84C1F"/>
    <w:rsid w:val="00BE3DA2"/>
    <w:rsid w:val="00C03D1D"/>
    <w:rsid w:val="00C06D2C"/>
    <w:rsid w:val="00C7691A"/>
    <w:rsid w:val="00CB0F35"/>
    <w:rsid w:val="00D804E1"/>
    <w:rsid w:val="00DA400E"/>
    <w:rsid w:val="00DF3820"/>
    <w:rsid w:val="00E6755B"/>
    <w:rsid w:val="00EC2A25"/>
    <w:rsid w:val="00EE58FF"/>
    <w:rsid w:val="00EF28E0"/>
    <w:rsid w:val="00FB3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273882B-54B2-4420-89DB-356FBA29D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242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242F1"/>
  </w:style>
  <w:style w:type="paragraph" w:styleId="a5">
    <w:name w:val="footer"/>
    <w:basedOn w:val="a"/>
    <w:link w:val="a6"/>
    <w:uiPriority w:val="99"/>
    <w:unhideWhenUsed/>
    <w:rsid w:val="009242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242F1"/>
  </w:style>
  <w:style w:type="paragraph" w:styleId="a7">
    <w:name w:val="Balloon Text"/>
    <w:basedOn w:val="a"/>
    <w:link w:val="a8"/>
    <w:uiPriority w:val="99"/>
    <w:semiHidden/>
    <w:unhideWhenUsed/>
    <w:rsid w:val="00AD26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D26C4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4B4180"/>
    <w:rPr>
      <w:color w:val="0076B1" w:themeColor="hyperlink"/>
      <w:u w:val="single"/>
    </w:rPr>
  </w:style>
  <w:style w:type="paragraph" w:styleId="aa">
    <w:name w:val="List Paragraph"/>
    <w:basedOn w:val="a"/>
    <w:uiPriority w:val="34"/>
    <w:qFormat/>
    <w:rsid w:val="004B4180"/>
    <w:pPr>
      <w:ind w:left="720"/>
      <w:contextualSpacing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51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z0275-21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me.gov.ua/Ascod/List?lang=uk-UA&amp;id=43cabef1-978e-49d3-8bd0-5bda49e7eb72&amp;tag=Biznesu&amp;fNum=262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Нафтогаз груп">
      <a:dk1>
        <a:srgbClr val="000000"/>
      </a:dk1>
      <a:lt1>
        <a:srgbClr val="FFFFFF"/>
      </a:lt1>
      <a:dk2>
        <a:srgbClr val="111820"/>
      </a:dk2>
      <a:lt2>
        <a:srgbClr val="00A1DF"/>
      </a:lt2>
      <a:accent1>
        <a:srgbClr val="E62B38"/>
      </a:accent1>
      <a:accent2>
        <a:srgbClr val="EF7D24"/>
      </a:accent2>
      <a:accent3>
        <a:srgbClr val="FBBC07"/>
      </a:accent3>
      <a:accent4>
        <a:srgbClr val="C9B904"/>
      </a:accent4>
      <a:accent5>
        <a:srgbClr val="4C8E88"/>
      </a:accent5>
      <a:accent6>
        <a:srgbClr val="66C7EC"/>
      </a:accent6>
      <a:hlink>
        <a:srgbClr val="0076B1"/>
      </a:hlink>
      <a:folHlink>
        <a:srgbClr val="005777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E3EFBC92D5DD49B4CDAD37C6D0D14A" ma:contentTypeVersion="0" ma:contentTypeDescription="Create a new document." ma:contentTypeScope="" ma:versionID="cbf5dd577314231957d5cc0d80e3f2c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6e0e3112098b4d1518554ee266199a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AB5CB-FDB2-403A-96A4-7656E90514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9ABF6A8-F92A-45CB-ADA4-FA88BFA014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BD95CC-01F8-4553-8CE5-04C430C4A68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5905</Words>
  <Characters>3367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Naftogaz of Ukraine</Company>
  <LinksUpToDate>false</LinksUpToDate>
  <CharactersWithSpaces>9254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Яшкун Неллі Леонтіївна</dc:creator>
  <cp:keywords/>
  <dc:description/>
  <cp:lastModifiedBy>Administrator</cp:lastModifiedBy>
  <cp:revision>2</cp:revision>
  <cp:lastPrinted>2018-10-11T13:14:00Z</cp:lastPrinted>
  <dcterms:created xsi:type="dcterms:W3CDTF">2021-04-14T12:24:00Z</dcterms:created>
  <dcterms:modified xsi:type="dcterms:W3CDTF">2021-04-14T12:24:00Z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0x01010041E3EFBC92D5DD49B4CDAD37C6D0D14A</vt:lpwstr>
  </property>
</Properties>
</file>