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73E63" w14:textId="77777777" w:rsidR="002546AC" w:rsidRPr="003379F2" w:rsidRDefault="00B95F75" w:rsidP="00D42674">
      <w:pPr>
        <w:spacing w:after="0" w:line="240" w:lineRule="auto"/>
        <w:jc w:val="center"/>
        <w:rPr>
          <w:rFonts w:ascii="Times New Roman" w:hAnsi="Times New Roman" w:cs="Times New Roman"/>
          <w:b/>
          <w:sz w:val="28"/>
          <w:szCs w:val="28"/>
          <w:lang w:val="uk-UA"/>
        </w:rPr>
      </w:pPr>
      <w:r w:rsidRPr="003379F2">
        <w:rPr>
          <w:rFonts w:ascii="Times New Roman" w:eastAsia="Times New Roman" w:hAnsi="Times New Roman" w:cs="Times New Roman"/>
          <w:b/>
          <w:bCs/>
          <w:color w:val="000000"/>
          <w:sz w:val="28"/>
          <w:szCs w:val="28"/>
          <w:lang w:val="uk-UA" w:eastAsia="ru-RU"/>
        </w:rPr>
        <w:t>ПОЯСНЮВАЛЬНА ЗАПИСКА </w:t>
      </w:r>
      <w:r w:rsidRPr="003379F2">
        <w:rPr>
          <w:rFonts w:ascii="Times New Roman" w:eastAsia="Times New Roman" w:hAnsi="Times New Roman" w:cs="Times New Roman"/>
          <w:color w:val="000000"/>
          <w:sz w:val="28"/>
          <w:szCs w:val="28"/>
          <w:lang w:val="uk-UA" w:eastAsia="ru-RU"/>
        </w:rPr>
        <w:br/>
      </w:r>
      <w:r w:rsidR="001333D9" w:rsidRPr="003379F2">
        <w:rPr>
          <w:rFonts w:ascii="Times New Roman" w:hAnsi="Times New Roman" w:cs="Times New Roman"/>
          <w:b/>
          <w:sz w:val="28"/>
          <w:szCs w:val="28"/>
          <w:lang w:val="uk-UA"/>
        </w:rPr>
        <w:t xml:space="preserve">до проекту Закону України “Про внесення зміни до Закону України </w:t>
      </w:r>
    </w:p>
    <w:p w14:paraId="3AD94107" w14:textId="0CD49A11" w:rsidR="00B95F75" w:rsidRPr="003379F2" w:rsidRDefault="001333D9" w:rsidP="00D42674">
      <w:pPr>
        <w:spacing w:after="0" w:line="240" w:lineRule="auto"/>
        <w:jc w:val="center"/>
        <w:rPr>
          <w:rFonts w:ascii="Times New Roman" w:hAnsi="Times New Roman" w:cs="Times New Roman"/>
          <w:b/>
          <w:bCs/>
          <w:color w:val="000000"/>
          <w:sz w:val="28"/>
          <w:szCs w:val="28"/>
          <w:shd w:val="clear" w:color="auto" w:fill="FFFFFF"/>
          <w:lang w:val="uk-UA"/>
        </w:rPr>
      </w:pPr>
      <w:r w:rsidRPr="003379F2">
        <w:rPr>
          <w:rFonts w:ascii="Times New Roman" w:hAnsi="Times New Roman" w:cs="Times New Roman"/>
          <w:b/>
          <w:sz w:val="28"/>
          <w:szCs w:val="28"/>
          <w:lang w:val="uk-UA"/>
        </w:rPr>
        <w:t>“Про тимчасові заходи на період проведення антитерористичної операції”</w:t>
      </w:r>
      <w:r w:rsidR="00FC0495" w:rsidRPr="003379F2">
        <w:rPr>
          <w:rFonts w:ascii="Times New Roman" w:eastAsia="Times New Roman" w:hAnsi="Times New Roman" w:cs="Times New Roman"/>
          <w:b/>
          <w:bCs/>
          <w:color w:val="000000"/>
          <w:sz w:val="28"/>
          <w:szCs w:val="28"/>
          <w:lang w:val="uk-UA" w:eastAsia="ru-RU"/>
        </w:rPr>
        <w:t xml:space="preserve"> </w:t>
      </w:r>
    </w:p>
    <w:p w14:paraId="31FA496B" w14:textId="77777777" w:rsidR="00D42674" w:rsidRPr="003379F2" w:rsidRDefault="00D42674" w:rsidP="00D42674">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bookmarkStart w:id="0" w:name="n1702"/>
      <w:bookmarkEnd w:id="0"/>
    </w:p>
    <w:p w14:paraId="7E8C1AFD" w14:textId="77777777" w:rsidR="005771C2" w:rsidRPr="003379F2" w:rsidRDefault="005771C2" w:rsidP="0014640C">
      <w:pPr>
        <w:widowControl w:val="0"/>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r w:rsidRPr="003379F2">
        <w:rPr>
          <w:rFonts w:ascii="Times New Roman" w:eastAsia="Times New Roman" w:hAnsi="Times New Roman" w:cs="Times New Roman"/>
          <w:b/>
          <w:bCs/>
          <w:color w:val="000000"/>
          <w:sz w:val="28"/>
          <w:szCs w:val="28"/>
          <w:lang w:val="uk-UA" w:eastAsia="ru-RU"/>
        </w:rPr>
        <w:t>1. Резюме</w:t>
      </w:r>
    </w:p>
    <w:p w14:paraId="5F06D18E" w14:textId="77777777" w:rsidR="007C3C88" w:rsidRPr="003379F2" w:rsidRDefault="005771C2" w:rsidP="0014640C">
      <w:pPr>
        <w:widowControl w:val="0"/>
        <w:shd w:val="clear" w:color="auto" w:fill="FFFFFF"/>
        <w:spacing w:after="0" w:line="240" w:lineRule="auto"/>
        <w:ind w:firstLine="709"/>
        <w:jc w:val="both"/>
        <w:rPr>
          <w:rFonts w:ascii="Times New Roman" w:hAnsi="Times New Roman" w:cs="Times New Roman"/>
          <w:sz w:val="28"/>
          <w:szCs w:val="28"/>
          <w:lang w:val="uk-UA"/>
        </w:rPr>
      </w:pPr>
      <w:r w:rsidRPr="003379F2">
        <w:rPr>
          <w:rFonts w:ascii="Times New Roman" w:eastAsia="Times New Roman" w:hAnsi="Times New Roman" w:cs="Times New Roman"/>
          <w:color w:val="000000"/>
          <w:sz w:val="28"/>
          <w:szCs w:val="28"/>
          <w:lang w:val="uk-UA" w:eastAsia="ru-RU"/>
        </w:rPr>
        <w:t xml:space="preserve">Мета проекту Закону: </w:t>
      </w:r>
      <w:r w:rsidR="001333D9" w:rsidRPr="003379F2">
        <w:rPr>
          <w:rFonts w:ascii="Times New Roman" w:hAnsi="Times New Roman" w:cs="Times New Roman"/>
          <w:sz w:val="28"/>
          <w:szCs w:val="28"/>
          <w:lang w:val="uk-UA"/>
        </w:rPr>
        <w:t>скасування мораторію на проведення органам</w:t>
      </w:r>
      <w:r w:rsidR="00B77C3D" w:rsidRPr="003379F2">
        <w:rPr>
          <w:rFonts w:ascii="Times New Roman" w:hAnsi="Times New Roman" w:cs="Times New Roman"/>
          <w:sz w:val="28"/>
          <w:szCs w:val="28"/>
          <w:lang w:val="uk-UA"/>
        </w:rPr>
        <w:t>и</w:t>
      </w:r>
      <w:r w:rsidR="001333D9" w:rsidRPr="003379F2">
        <w:rPr>
          <w:rFonts w:ascii="Times New Roman" w:hAnsi="Times New Roman" w:cs="Times New Roman"/>
          <w:sz w:val="28"/>
          <w:szCs w:val="28"/>
          <w:lang w:val="uk-UA"/>
        </w:rPr>
        <w:t xml:space="preserve"> і посадовим</w:t>
      </w:r>
      <w:r w:rsidR="00B77C3D" w:rsidRPr="003379F2">
        <w:rPr>
          <w:rFonts w:ascii="Times New Roman" w:hAnsi="Times New Roman" w:cs="Times New Roman"/>
          <w:sz w:val="28"/>
          <w:szCs w:val="28"/>
          <w:lang w:val="uk-UA"/>
        </w:rPr>
        <w:t>и</w:t>
      </w:r>
      <w:r w:rsidR="001333D9" w:rsidRPr="003379F2">
        <w:rPr>
          <w:rFonts w:ascii="Times New Roman" w:hAnsi="Times New Roman" w:cs="Times New Roman"/>
          <w:sz w:val="28"/>
          <w:szCs w:val="28"/>
          <w:lang w:val="uk-UA"/>
        </w:rPr>
        <w:t xml:space="preserve"> особам</w:t>
      </w:r>
      <w:r w:rsidR="00B77C3D" w:rsidRPr="003379F2">
        <w:rPr>
          <w:rFonts w:ascii="Times New Roman" w:hAnsi="Times New Roman" w:cs="Times New Roman"/>
          <w:sz w:val="28"/>
          <w:szCs w:val="28"/>
          <w:lang w:val="uk-UA"/>
        </w:rPr>
        <w:t>и</w:t>
      </w:r>
      <w:r w:rsidR="001333D9" w:rsidRPr="003379F2">
        <w:rPr>
          <w:rFonts w:ascii="Times New Roman" w:hAnsi="Times New Roman" w:cs="Times New Roman"/>
          <w:sz w:val="28"/>
          <w:szCs w:val="28"/>
          <w:lang w:val="uk-UA"/>
        </w:rPr>
        <w:t>, уповноваженим</w:t>
      </w:r>
      <w:r w:rsidR="00B77C3D" w:rsidRPr="003379F2">
        <w:rPr>
          <w:rFonts w:ascii="Times New Roman" w:hAnsi="Times New Roman" w:cs="Times New Roman"/>
          <w:sz w:val="28"/>
          <w:szCs w:val="28"/>
          <w:lang w:val="uk-UA"/>
        </w:rPr>
        <w:t>и</w:t>
      </w:r>
      <w:r w:rsidR="001333D9" w:rsidRPr="003379F2">
        <w:rPr>
          <w:rFonts w:ascii="Times New Roman" w:hAnsi="Times New Roman" w:cs="Times New Roman"/>
          <w:sz w:val="28"/>
          <w:szCs w:val="28"/>
          <w:lang w:val="uk-UA"/>
        </w:rPr>
        <w:t xml:space="preserve"> законами здійснювати державний нагляд (контроль) у сфері господарської діяльності, планових та позапланових перевірок суб’єктів господарювання, що здійснюють діяльність у</w:t>
      </w:r>
      <w:r w:rsidR="008C0341" w:rsidRPr="003379F2">
        <w:rPr>
          <w:rFonts w:ascii="Times New Roman" w:hAnsi="Times New Roman" w:cs="Times New Roman"/>
          <w:sz w:val="28"/>
          <w:szCs w:val="28"/>
          <w:lang w:val="uk-UA"/>
        </w:rPr>
        <w:t xml:space="preserve"> період та на території </w:t>
      </w:r>
      <w:r w:rsidR="001333D9" w:rsidRPr="003379F2">
        <w:rPr>
          <w:rFonts w:ascii="Times New Roman" w:hAnsi="Times New Roman" w:cs="Times New Roman"/>
          <w:sz w:val="28"/>
          <w:szCs w:val="28"/>
          <w:lang w:val="uk-UA"/>
        </w:rPr>
        <w:t>проведення антитерористичної операції</w:t>
      </w:r>
      <w:r w:rsidRPr="003379F2">
        <w:rPr>
          <w:rFonts w:ascii="Times New Roman" w:hAnsi="Times New Roman" w:cs="Times New Roman"/>
          <w:sz w:val="28"/>
          <w:szCs w:val="28"/>
          <w:lang w:val="uk-UA"/>
        </w:rPr>
        <w:t xml:space="preserve">. </w:t>
      </w:r>
    </w:p>
    <w:p w14:paraId="5FF4470E" w14:textId="670768B8" w:rsidR="005771C2" w:rsidRPr="003379F2" w:rsidRDefault="005771C2" w:rsidP="0014640C">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3379F2">
        <w:rPr>
          <w:rFonts w:ascii="Times New Roman" w:hAnsi="Times New Roman" w:cs="Times New Roman"/>
          <w:sz w:val="28"/>
          <w:szCs w:val="28"/>
          <w:lang w:val="uk-UA"/>
        </w:rPr>
        <w:t>Ц</w:t>
      </w:r>
      <w:r w:rsidRPr="003379F2">
        <w:rPr>
          <w:rFonts w:ascii="Times New Roman" w:eastAsia="Times New Roman" w:hAnsi="Times New Roman" w:cs="Times New Roman"/>
          <w:color w:val="000000"/>
          <w:sz w:val="28"/>
          <w:szCs w:val="28"/>
          <w:lang w:val="uk-UA" w:eastAsia="ru-RU"/>
        </w:rPr>
        <w:t>іль 7.</w:t>
      </w:r>
      <w:r w:rsidR="007339A4" w:rsidRPr="003379F2">
        <w:rPr>
          <w:rFonts w:ascii="Times New Roman" w:eastAsia="Times New Roman" w:hAnsi="Times New Roman" w:cs="Times New Roman"/>
          <w:color w:val="000000"/>
          <w:sz w:val="28"/>
          <w:szCs w:val="28"/>
          <w:lang w:val="uk-UA" w:eastAsia="ru-RU"/>
        </w:rPr>
        <w:t>2.</w:t>
      </w:r>
      <w:r w:rsidRPr="003379F2">
        <w:rPr>
          <w:rFonts w:ascii="Times New Roman" w:eastAsia="Times New Roman" w:hAnsi="Times New Roman" w:cs="Times New Roman"/>
          <w:color w:val="000000"/>
          <w:sz w:val="28"/>
          <w:szCs w:val="28"/>
          <w:lang w:val="uk-UA" w:eastAsia="ru-RU"/>
        </w:rPr>
        <w:t xml:space="preserve"> “Українські споживачі отримують безпечні товари та послуги” Програми діяльності Кабінету Міністрів України.</w:t>
      </w:r>
    </w:p>
    <w:p w14:paraId="19D20598" w14:textId="77777777" w:rsidR="005771C2" w:rsidRPr="003379F2" w:rsidRDefault="005771C2" w:rsidP="00532676">
      <w:pPr>
        <w:widowControl w:val="0"/>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bookmarkStart w:id="1" w:name="n1703"/>
      <w:bookmarkEnd w:id="1"/>
      <w:r w:rsidRPr="003379F2">
        <w:rPr>
          <w:rFonts w:ascii="Times New Roman" w:eastAsia="Times New Roman" w:hAnsi="Times New Roman" w:cs="Times New Roman"/>
          <w:b/>
          <w:bCs/>
          <w:color w:val="000000"/>
          <w:sz w:val="28"/>
          <w:szCs w:val="28"/>
          <w:lang w:val="uk-UA" w:eastAsia="ru-RU"/>
        </w:rPr>
        <w:t>2. Проблема, яка потребує розв’язання</w:t>
      </w:r>
    </w:p>
    <w:p w14:paraId="7E471A92" w14:textId="42C49624" w:rsidR="005964E1" w:rsidRPr="003379F2" w:rsidRDefault="005964E1" w:rsidP="0014640C">
      <w:pPr>
        <w:widowControl w:val="0"/>
        <w:shd w:val="clear" w:color="auto" w:fill="FFFFFF"/>
        <w:spacing w:after="0" w:line="240" w:lineRule="auto"/>
        <w:ind w:firstLine="709"/>
        <w:jc w:val="both"/>
        <w:rPr>
          <w:rFonts w:ascii="Times New Roman" w:hAnsi="Times New Roman" w:cs="Times New Roman"/>
          <w:sz w:val="28"/>
          <w:szCs w:val="28"/>
          <w:lang w:val="uk-UA"/>
        </w:rPr>
      </w:pPr>
      <w:r w:rsidRPr="003379F2">
        <w:rPr>
          <w:rFonts w:ascii="Times New Roman" w:hAnsi="Times New Roman" w:cs="Times New Roman"/>
          <w:sz w:val="28"/>
          <w:szCs w:val="28"/>
          <w:lang w:val="uk-UA"/>
        </w:rPr>
        <w:t>Згідно зі статтею 42 Конституції України держава</w:t>
      </w:r>
      <w:r w:rsidR="007339A4" w:rsidRPr="003379F2">
        <w:rPr>
          <w:rFonts w:ascii="Times New Roman" w:hAnsi="Times New Roman" w:cs="Times New Roman"/>
          <w:sz w:val="28"/>
          <w:szCs w:val="28"/>
          <w:lang w:val="uk-UA"/>
        </w:rPr>
        <w:t>, зокрема</w:t>
      </w:r>
      <w:r w:rsidRPr="003379F2">
        <w:rPr>
          <w:rFonts w:ascii="Times New Roman" w:hAnsi="Times New Roman" w:cs="Times New Roman"/>
          <w:sz w:val="28"/>
          <w:szCs w:val="28"/>
          <w:lang w:val="uk-UA"/>
        </w:rPr>
        <w:t xml:space="preserve"> захищає права споживачів, здійснює контроль за якістю і безпечністю продукції та усіх видів послуг і робіт. Також, відповідно до статті 50</w:t>
      </w:r>
      <w:r w:rsidR="00A444B8" w:rsidRPr="003379F2">
        <w:rPr>
          <w:rFonts w:ascii="Times New Roman" w:hAnsi="Times New Roman" w:cs="Times New Roman"/>
          <w:sz w:val="28"/>
          <w:szCs w:val="28"/>
          <w:lang w:val="uk-UA"/>
        </w:rPr>
        <w:t xml:space="preserve"> Конституції України</w:t>
      </w:r>
      <w:r w:rsidRPr="003379F2">
        <w:rPr>
          <w:rFonts w:ascii="Times New Roman" w:hAnsi="Times New Roman" w:cs="Times New Roman"/>
          <w:sz w:val="28"/>
          <w:szCs w:val="28"/>
          <w:lang w:val="uk-UA"/>
        </w:rPr>
        <w:t xml:space="preserve"> кожен має право на безпечне для життя і здоров’я довкілля та на відшкодування завданої порушенням цього права шкоди.</w:t>
      </w:r>
    </w:p>
    <w:p w14:paraId="08D34742" w14:textId="78DCAC2D" w:rsidR="005964E1" w:rsidRPr="003379F2" w:rsidRDefault="005964E1" w:rsidP="0014640C">
      <w:pPr>
        <w:widowControl w:val="0"/>
        <w:shd w:val="clear" w:color="auto" w:fill="FFFFFF"/>
        <w:spacing w:after="0" w:line="240" w:lineRule="auto"/>
        <w:ind w:firstLine="709"/>
        <w:jc w:val="both"/>
        <w:rPr>
          <w:rFonts w:ascii="Times New Roman" w:hAnsi="Times New Roman" w:cs="Times New Roman"/>
          <w:sz w:val="28"/>
          <w:szCs w:val="28"/>
          <w:lang w:val="uk-UA"/>
        </w:rPr>
      </w:pPr>
      <w:r w:rsidRPr="003379F2">
        <w:rPr>
          <w:rFonts w:ascii="Times New Roman" w:hAnsi="Times New Roman" w:cs="Times New Roman"/>
          <w:sz w:val="28"/>
          <w:szCs w:val="28"/>
          <w:lang w:val="uk-UA"/>
        </w:rPr>
        <w:t xml:space="preserve">При цьому, згідно зі статтею 1 </w:t>
      </w:r>
      <w:r w:rsidR="00A444B8" w:rsidRPr="003379F2">
        <w:rPr>
          <w:rFonts w:ascii="Times New Roman" w:hAnsi="Times New Roman" w:cs="Times New Roman"/>
          <w:sz w:val="28"/>
          <w:szCs w:val="28"/>
          <w:lang w:val="uk-UA"/>
        </w:rPr>
        <w:t xml:space="preserve">Закону України “Про основні засади державного нагляду (контролю) у сфері господарської діяльності” </w:t>
      </w:r>
      <w:r w:rsidRPr="003379F2">
        <w:rPr>
          <w:rFonts w:ascii="Times New Roman" w:hAnsi="Times New Roman" w:cs="Times New Roman"/>
          <w:sz w:val="28"/>
          <w:szCs w:val="28"/>
          <w:lang w:val="uk-UA"/>
        </w:rPr>
        <w:t>державний нагляд (контроль) має на меті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w:t>
      </w:r>
      <w:r w:rsidR="0014640C" w:rsidRPr="003379F2">
        <w:rPr>
          <w:rFonts w:ascii="Times New Roman" w:hAnsi="Times New Roman" w:cs="Times New Roman"/>
          <w:sz w:val="28"/>
          <w:szCs w:val="28"/>
          <w:lang w:val="uk-UA"/>
        </w:rPr>
        <w:t>лишнього природного середовища.</w:t>
      </w:r>
    </w:p>
    <w:p w14:paraId="44C645CA" w14:textId="4B257D60" w:rsidR="00BA7F7E" w:rsidRPr="003379F2" w:rsidRDefault="00BA7F7E" w:rsidP="0014640C">
      <w:pPr>
        <w:widowControl w:val="0"/>
        <w:shd w:val="clear" w:color="auto" w:fill="FFFFFF"/>
        <w:spacing w:after="0" w:line="240" w:lineRule="auto"/>
        <w:ind w:firstLine="709"/>
        <w:jc w:val="both"/>
        <w:rPr>
          <w:rFonts w:ascii="Times New Roman" w:hAnsi="Times New Roman" w:cs="Times New Roman"/>
          <w:sz w:val="28"/>
          <w:szCs w:val="28"/>
          <w:lang w:val="uk-UA"/>
        </w:rPr>
      </w:pPr>
      <w:r w:rsidRPr="003379F2">
        <w:rPr>
          <w:rFonts w:ascii="Times New Roman" w:hAnsi="Times New Roman" w:cs="Times New Roman"/>
          <w:sz w:val="28"/>
          <w:szCs w:val="28"/>
          <w:lang w:val="uk-UA"/>
        </w:rPr>
        <w:t xml:space="preserve">Таким чином, встановлення обмежень на проведення заходів державного нагляду (контролю) опосередковано приводить до збільшення порушень вимог законодавства з боку суб’єктів господарювання та конституційних прав громадян. </w:t>
      </w:r>
    </w:p>
    <w:p w14:paraId="24C0A1FD" w14:textId="00C1543D" w:rsidR="005771C2" w:rsidRPr="003379F2" w:rsidRDefault="005771C2" w:rsidP="00532676">
      <w:pPr>
        <w:widowControl w:val="0"/>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r w:rsidRPr="003379F2">
        <w:rPr>
          <w:rFonts w:ascii="Times New Roman" w:eastAsia="Times New Roman" w:hAnsi="Times New Roman" w:cs="Times New Roman"/>
          <w:b/>
          <w:bCs/>
          <w:color w:val="000000"/>
          <w:sz w:val="28"/>
          <w:szCs w:val="28"/>
          <w:lang w:val="uk-UA" w:eastAsia="ru-RU"/>
        </w:rPr>
        <w:t>3.</w:t>
      </w:r>
      <w:r w:rsidR="00AB6098" w:rsidRPr="003379F2">
        <w:rPr>
          <w:rFonts w:ascii="Times New Roman" w:eastAsia="Times New Roman" w:hAnsi="Times New Roman" w:cs="Times New Roman"/>
          <w:b/>
          <w:bCs/>
          <w:color w:val="000000"/>
          <w:sz w:val="28"/>
          <w:szCs w:val="28"/>
          <w:lang w:val="uk-UA" w:eastAsia="ru-RU"/>
        </w:rPr>
        <w:t> </w:t>
      </w:r>
      <w:r w:rsidRPr="003379F2">
        <w:rPr>
          <w:rFonts w:ascii="Times New Roman" w:eastAsia="Times New Roman" w:hAnsi="Times New Roman" w:cs="Times New Roman"/>
          <w:b/>
          <w:bCs/>
          <w:color w:val="000000"/>
          <w:sz w:val="28"/>
          <w:szCs w:val="28"/>
          <w:lang w:val="uk-UA" w:eastAsia="ru-RU"/>
        </w:rPr>
        <w:t xml:space="preserve">Суть проекту </w:t>
      </w:r>
      <w:proofErr w:type="spellStart"/>
      <w:r w:rsidRPr="003379F2">
        <w:rPr>
          <w:rFonts w:ascii="Times New Roman" w:eastAsia="Times New Roman" w:hAnsi="Times New Roman" w:cs="Times New Roman"/>
          <w:b/>
          <w:bCs/>
          <w:color w:val="000000"/>
          <w:sz w:val="28"/>
          <w:szCs w:val="28"/>
          <w:lang w:val="uk-UA" w:eastAsia="ru-RU"/>
        </w:rPr>
        <w:t>акта</w:t>
      </w:r>
      <w:proofErr w:type="spellEnd"/>
    </w:p>
    <w:p w14:paraId="0E8A4973" w14:textId="22495009" w:rsidR="00501448" w:rsidRPr="003379F2" w:rsidRDefault="005771C2" w:rsidP="0014640C">
      <w:pPr>
        <w:widowControl w:val="0"/>
        <w:shd w:val="clear" w:color="auto" w:fill="FFFFFF"/>
        <w:spacing w:after="0" w:line="240" w:lineRule="auto"/>
        <w:ind w:firstLine="709"/>
        <w:jc w:val="both"/>
        <w:rPr>
          <w:rFonts w:ascii="Times New Roman" w:hAnsi="Times New Roman" w:cs="Times New Roman"/>
          <w:sz w:val="28"/>
          <w:szCs w:val="28"/>
          <w:lang w:val="uk-UA"/>
        </w:rPr>
      </w:pPr>
      <w:r w:rsidRPr="003379F2">
        <w:rPr>
          <w:rFonts w:ascii="Times New Roman" w:eastAsia="Times New Roman" w:hAnsi="Times New Roman" w:cs="Times New Roman"/>
          <w:bCs/>
          <w:color w:val="000000"/>
          <w:sz w:val="28"/>
          <w:szCs w:val="28"/>
          <w:lang w:val="uk-UA" w:eastAsia="ru-RU"/>
        </w:rPr>
        <w:t xml:space="preserve">Проектом Закону передбачається </w:t>
      </w:r>
      <w:r w:rsidR="001333D9" w:rsidRPr="003379F2">
        <w:rPr>
          <w:rFonts w:ascii="Times New Roman" w:eastAsia="Times New Roman" w:hAnsi="Times New Roman" w:cs="Times New Roman"/>
          <w:bCs/>
          <w:color w:val="000000"/>
          <w:sz w:val="28"/>
          <w:szCs w:val="28"/>
          <w:lang w:val="uk-UA" w:eastAsia="ru-RU"/>
        </w:rPr>
        <w:t xml:space="preserve">скасувати статтю 3 </w:t>
      </w:r>
      <w:r w:rsidR="001333D9" w:rsidRPr="003379F2">
        <w:rPr>
          <w:rFonts w:ascii="Times New Roman" w:hAnsi="Times New Roman" w:cs="Times New Roman"/>
          <w:sz w:val="28"/>
          <w:szCs w:val="28"/>
          <w:lang w:val="uk-UA"/>
        </w:rPr>
        <w:t>Закону України “Про тимчасові заходи на період проведення антитерористичної операції”, згідно з якою</w:t>
      </w:r>
      <w:r w:rsidR="00B77C3D" w:rsidRPr="003379F2">
        <w:rPr>
          <w:rFonts w:ascii="Times New Roman" w:hAnsi="Times New Roman" w:cs="Times New Roman"/>
          <w:sz w:val="28"/>
          <w:szCs w:val="28"/>
          <w:lang w:val="uk-UA"/>
        </w:rPr>
        <w:t>, зокрема</w:t>
      </w:r>
      <w:r w:rsidR="001333D9" w:rsidRPr="003379F2">
        <w:rPr>
          <w:rFonts w:ascii="Times New Roman" w:hAnsi="Times New Roman" w:cs="Times New Roman"/>
          <w:sz w:val="28"/>
          <w:szCs w:val="28"/>
          <w:lang w:val="uk-UA"/>
        </w:rPr>
        <w:t xml:space="preserve"> органам і посадовим особам, уповноваженим законами здійснювати державний нагляд (контроль) у сфері господарської діяльності, у період та на території проведення антитерористичної операції тимчасово забороняється проведення планових та позапланових перевірок суб’єктів господарювання, що здійснюють діяльність у зоні проведення антитерористичної операції</w:t>
      </w:r>
      <w:r w:rsidR="00B77C3D" w:rsidRPr="003379F2">
        <w:rPr>
          <w:rFonts w:ascii="Times New Roman" w:hAnsi="Times New Roman" w:cs="Times New Roman"/>
          <w:sz w:val="28"/>
          <w:szCs w:val="28"/>
          <w:lang w:val="uk-UA"/>
        </w:rPr>
        <w:t>.</w:t>
      </w:r>
    </w:p>
    <w:p w14:paraId="1D469524" w14:textId="77777777" w:rsidR="005771C2" w:rsidRPr="003379F2" w:rsidRDefault="005771C2" w:rsidP="00532676">
      <w:pPr>
        <w:widowControl w:val="0"/>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r w:rsidRPr="003379F2">
        <w:rPr>
          <w:rFonts w:ascii="Times New Roman" w:eastAsia="Times New Roman" w:hAnsi="Times New Roman" w:cs="Times New Roman"/>
          <w:b/>
          <w:bCs/>
          <w:color w:val="000000"/>
          <w:sz w:val="28"/>
          <w:szCs w:val="28"/>
          <w:lang w:val="uk-UA" w:eastAsia="ru-RU"/>
        </w:rPr>
        <w:t>4. Вплив на бюджет</w:t>
      </w:r>
    </w:p>
    <w:p w14:paraId="37D45A4C" w14:textId="020148D0" w:rsidR="005771C2" w:rsidRPr="003379F2" w:rsidRDefault="005771C2" w:rsidP="0014640C">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3379F2">
        <w:rPr>
          <w:rFonts w:ascii="Times New Roman" w:eastAsia="Times New Roman" w:hAnsi="Times New Roman" w:cs="Times New Roman"/>
          <w:color w:val="000000"/>
          <w:sz w:val="28"/>
          <w:szCs w:val="28"/>
          <w:lang w:val="uk-UA" w:eastAsia="ru-RU"/>
        </w:rPr>
        <w:t xml:space="preserve">Реалізація проекту Закону не потребує фінансування з державного та місцевих бюджетів. </w:t>
      </w:r>
    </w:p>
    <w:p w14:paraId="7F82B1FE" w14:textId="77777777" w:rsidR="005771C2" w:rsidRPr="003379F2" w:rsidRDefault="005771C2" w:rsidP="00532676">
      <w:pPr>
        <w:widowControl w:val="0"/>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r w:rsidRPr="003379F2">
        <w:rPr>
          <w:rFonts w:ascii="Times New Roman" w:eastAsia="Times New Roman" w:hAnsi="Times New Roman" w:cs="Times New Roman"/>
          <w:b/>
          <w:bCs/>
          <w:color w:val="000000"/>
          <w:sz w:val="28"/>
          <w:szCs w:val="28"/>
          <w:lang w:val="uk-UA" w:eastAsia="ru-RU"/>
        </w:rPr>
        <w:t>5. Позиція заінтересованих сторін</w:t>
      </w:r>
    </w:p>
    <w:p w14:paraId="72EE5980" w14:textId="2FEF8F7F" w:rsidR="00161ABA" w:rsidRPr="003379F2" w:rsidRDefault="00161ABA" w:rsidP="00161ABA">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3379F2">
        <w:rPr>
          <w:rFonts w:ascii="Times New Roman" w:eastAsia="Times New Roman" w:hAnsi="Times New Roman" w:cs="Times New Roman"/>
          <w:color w:val="000000"/>
          <w:sz w:val="28"/>
          <w:szCs w:val="28"/>
          <w:lang w:val="uk-UA" w:eastAsia="ru-RU"/>
        </w:rPr>
        <w:t>Проект Закону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w:t>
      </w:r>
    </w:p>
    <w:p w14:paraId="3CEC8A5F" w14:textId="72E19145" w:rsidR="00161ABA" w:rsidRPr="003379F2" w:rsidRDefault="00161ABA" w:rsidP="00161ABA">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3379F2">
        <w:rPr>
          <w:rFonts w:ascii="Times New Roman" w:eastAsia="Times New Roman" w:hAnsi="Times New Roman" w:cs="Times New Roman"/>
          <w:color w:val="000000"/>
          <w:sz w:val="28"/>
          <w:szCs w:val="28"/>
          <w:lang w:val="uk-UA" w:eastAsia="ru-RU"/>
        </w:rPr>
        <w:lastRenderedPageBreak/>
        <w:t xml:space="preserve">Прогноз впливу реалізації </w:t>
      </w:r>
      <w:proofErr w:type="spellStart"/>
      <w:r w:rsidRPr="003379F2">
        <w:rPr>
          <w:rFonts w:ascii="Times New Roman" w:eastAsia="Times New Roman" w:hAnsi="Times New Roman" w:cs="Times New Roman"/>
          <w:color w:val="000000"/>
          <w:sz w:val="28"/>
          <w:szCs w:val="28"/>
          <w:lang w:val="uk-UA" w:eastAsia="ru-RU"/>
        </w:rPr>
        <w:t>акта</w:t>
      </w:r>
      <w:proofErr w:type="spellEnd"/>
      <w:r w:rsidRPr="003379F2">
        <w:rPr>
          <w:rFonts w:ascii="Times New Roman" w:eastAsia="Times New Roman" w:hAnsi="Times New Roman" w:cs="Times New Roman"/>
          <w:color w:val="000000"/>
          <w:sz w:val="28"/>
          <w:szCs w:val="28"/>
          <w:lang w:val="uk-UA" w:eastAsia="ru-RU"/>
        </w:rPr>
        <w:t xml:space="preserve"> на ключові інтереси заінтересованих сторін внаслідок прийняття проекту Закону наведено у додатку 1 до пояснювальної записки (додається). </w:t>
      </w:r>
    </w:p>
    <w:p w14:paraId="5985368D" w14:textId="4A9A2108" w:rsidR="00161ABA" w:rsidRPr="003379F2" w:rsidRDefault="00161ABA" w:rsidP="00161ABA">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3379F2">
        <w:rPr>
          <w:rFonts w:ascii="Times New Roman" w:eastAsia="Times New Roman" w:hAnsi="Times New Roman" w:cs="Times New Roman"/>
          <w:color w:val="000000"/>
          <w:sz w:val="28"/>
          <w:szCs w:val="28"/>
          <w:lang w:val="uk-UA" w:eastAsia="ru-RU"/>
        </w:rPr>
        <w:t>Проект Закону не стосується сфери наукової та науково-технічної діяльності та не потребує розгляду Науковим комітетом Національної ради України з питань розвитку науки і технологій.</w:t>
      </w:r>
    </w:p>
    <w:p w14:paraId="3EA124B2" w14:textId="77777777" w:rsidR="009A5544" w:rsidRPr="009556A1" w:rsidRDefault="009A5544" w:rsidP="009A554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метою</w:t>
      </w:r>
      <w:r w:rsidRPr="009556A1">
        <w:rPr>
          <w:rFonts w:ascii="Times New Roman" w:eastAsia="Times New Roman" w:hAnsi="Times New Roman" w:cs="Times New Roman"/>
          <w:color w:val="000000"/>
          <w:sz w:val="28"/>
          <w:szCs w:val="28"/>
          <w:lang w:val="uk-UA" w:eastAsia="ru-RU"/>
        </w:rPr>
        <w:t xml:space="preserve"> проведен</w:t>
      </w:r>
      <w:r>
        <w:rPr>
          <w:rFonts w:ascii="Times New Roman" w:eastAsia="Times New Roman" w:hAnsi="Times New Roman" w:cs="Times New Roman"/>
          <w:color w:val="000000"/>
          <w:sz w:val="28"/>
          <w:szCs w:val="28"/>
          <w:lang w:val="uk-UA" w:eastAsia="ru-RU"/>
        </w:rPr>
        <w:t>ня консультацій з громадськістю п</w:t>
      </w:r>
      <w:r w:rsidRPr="009556A1">
        <w:rPr>
          <w:rFonts w:ascii="Times New Roman" w:eastAsia="Times New Roman" w:hAnsi="Times New Roman" w:cs="Times New Roman"/>
          <w:color w:val="000000"/>
          <w:sz w:val="28"/>
          <w:szCs w:val="28"/>
          <w:lang w:val="uk-UA" w:eastAsia="ru-RU"/>
        </w:rPr>
        <w:t>роект Закону оприлюднен</w:t>
      </w:r>
      <w:r>
        <w:rPr>
          <w:rFonts w:ascii="Times New Roman" w:eastAsia="Times New Roman" w:hAnsi="Times New Roman" w:cs="Times New Roman"/>
          <w:color w:val="000000"/>
          <w:sz w:val="28"/>
          <w:szCs w:val="28"/>
          <w:lang w:val="uk-UA" w:eastAsia="ru-RU"/>
        </w:rPr>
        <w:t>о</w:t>
      </w:r>
      <w:r w:rsidRPr="009556A1">
        <w:rPr>
          <w:rFonts w:ascii="Times New Roman" w:eastAsia="Times New Roman" w:hAnsi="Times New Roman" w:cs="Times New Roman"/>
          <w:color w:val="000000"/>
          <w:sz w:val="28"/>
          <w:szCs w:val="28"/>
          <w:lang w:val="uk-UA" w:eastAsia="ru-RU"/>
        </w:rPr>
        <w:t xml:space="preserve"> на офіційному веб-сайті Мінекономіки.</w:t>
      </w:r>
    </w:p>
    <w:p w14:paraId="2744DEDC" w14:textId="0F05B7B7" w:rsidR="005771C2" w:rsidRPr="003379F2" w:rsidRDefault="005771C2" w:rsidP="00532676">
      <w:pPr>
        <w:widowControl w:val="0"/>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bookmarkStart w:id="2" w:name="_GoBack"/>
      <w:bookmarkEnd w:id="2"/>
      <w:r w:rsidRPr="003379F2">
        <w:rPr>
          <w:rFonts w:ascii="Times New Roman" w:eastAsia="Times New Roman" w:hAnsi="Times New Roman" w:cs="Times New Roman"/>
          <w:b/>
          <w:bCs/>
          <w:color w:val="000000"/>
          <w:sz w:val="28"/>
          <w:szCs w:val="28"/>
          <w:lang w:val="uk-UA" w:eastAsia="ru-RU"/>
        </w:rPr>
        <w:t>6.</w:t>
      </w:r>
      <w:r w:rsidR="00AB6098" w:rsidRPr="003379F2">
        <w:rPr>
          <w:rFonts w:ascii="Times New Roman" w:eastAsia="Times New Roman" w:hAnsi="Times New Roman" w:cs="Times New Roman"/>
          <w:b/>
          <w:bCs/>
          <w:color w:val="000000"/>
          <w:sz w:val="28"/>
          <w:szCs w:val="28"/>
          <w:lang w:val="uk-UA" w:eastAsia="ru-RU"/>
        </w:rPr>
        <w:t> </w:t>
      </w:r>
      <w:r w:rsidRPr="003379F2">
        <w:rPr>
          <w:rFonts w:ascii="Times New Roman" w:eastAsia="Times New Roman" w:hAnsi="Times New Roman" w:cs="Times New Roman"/>
          <w:b/>
          <w:bCs/>
          <w:color w:val="000000"/>
          <w:sz w:val="28"/>
          <w:szCs w:val="28"/>
          <w:lang w:val="uk-UA" w:eastAsia="ru-RU"/>
        </w:rPr>
        <w:t>Прогноз впливу</w:t>
      </w:r>
    </w:p>
    <w:p w14:paraId="01DCD94C" w14:textId="77777777" w:rsidR="003C2859" w:rsidRPr="003379F2" w:rsidRDefault="005C2342" w:rsidP="0014640C">
      <w:pPr>
        <w:widowControl w:val="0"/>
        <w:shd w:val="clear" w:color="auto" w:fill="FFFFFF"/>
        <w:spacing w:after="0" w:line="240" w:lineRule="auto"/>
        <w:ind w:firstLine="709"/>
        <w:jc w:val="both"/>
        <w:rPr>
          <w:rFonts w:ascii="Times New Roman" w:hAnsi="Times New Roman" w:cs="Times New Roman"/>
          <w:sz w:val="28"/>
          <w:szCs w:val="28"/>
          <w:lang w:val="uk-UA"/>
        </w:rPr>
      </w:pPr>
      <w:r w:rsidRPr="003379F2">
        <w:rPr>
          <w:rFonts w:ascii="Times New Roman" w:eastAsia="Times New Roman" w:hAnsi="Times New Roman" w:cs="Times New Roman"/>
          <w:color w:val="000000"/>
          <w:sz w:val="28"/>
          <w:szCs w:val="28"/>
          <w:lang w:val="uk-UA" w:eastAsia="ru-RU"/>
        </w:rPr>
        <w:t>Прийняття п</w:t>
      </w:r>
      <w:r w:rsidR="005771C2" w:rsidRPr="003379F2">
        <w:rPr>
          <w:rFonts w:ascii="Times New Roman" w:eastAsia="Times New Roman" w:hAnsi="Times New Roman" w:cs="Times New Roman"/>
          <w:color w:val="000000"/>
          <w:sz w:val="28"/>
          <w:szCs w:val="28"/>
          <w:lang w:val="uk-UA" w:eastAsia="ru-RU"/>
        </w:rPr>
        <w:t>роект</w:t>
      </w:r>
      <w:r w:rsidRPr="003379F2">
        <w:rPr>
          <w:rFonts w:ascii="Times New Roman" w:eastAsia="Times New Roman" w:hAnsi="Times New Roman" w:cs="Times New Roman"/>
          <w:color w:val="000000"/>
          <w:sz w:val="28"/>
          <w:szCs w:val="28"/>
          <w:lang w:val="uk-UA" w:eastAsia="ru-RU"/>
        </w:rPr>
        <w:t>у Закону забезпечить можливість держав</w:t>
      </w:r>
      <w:r w:rsidR="00290ADA" w:rsidRPr="003379F2">
        <w:rPr>
          <w:rFonts w:ascii="Times New Roman" w:eastAsia="Times New Roman" w:hAnsi="Times New Roman" w:cs="Times New Roman"/>
          <w:color w:val="000000"/>
          <w:sz w:val="28"/>
          <w:szCs w:val="28"/>
          <w:lang w:val="uk-UA" w:eastAsia="ru-RU"/>
        </w:rPr>
        <w:t>і захистити</w:t>
      </w:r>
      <w:r w:rsidRPr="003379F2">
        <w:rPr>
          <w:rFonts w:ascii="Times New Roman" w:eastAsia="Times New Roman" w:hAnsi="Times New Roman" w:cs="Times New Roman"/>
          <w:color w:val="000000"/>
          <w:sz w:val="28"/>
          <w:szCs w:val="28"/>
          <w:lang w:val="uk-UA" w:eastAsia="ru-RU"/>
        </w:rPr>
        <w:t xml:space="preserve"> прав</w:t>
      </w:r>
      <w:r w:rsidR="00290ADA" w:rsidRPr="003379F2">
        <w:rPr>
          <w:rFonts w:ascii="Times New Roman" w:eastAsia="Times New Roman" w:hAnsi="Times New Roman" w:cs="Times New Roman"/>
          <w:color w:val="000000"/>
          <w:sz w:val="28"/>
          <w:szCs w:val="28"/>
          <w:lang w:val="uk-UA" w:eastAsia="ru-RU"/>
        </w:rPr>
        <w:t>а</w:t>
      </w:r>
      <w:r w:rsidRPr="003379F2">
        <w:rPr>
          <w:rFonts w:ascii="Times New Roman" w:eastAsia="Times New Roman" w:hAnsi="Times New Roman" w:cs="Times New Roman"/>
          <w:color w:val="000000"/>
          <w:sz w:val="28"/>
          <w:szCs w:val="28"/>
          <w:lang w:val="uk-UA" w:eastAsia="ru-RU"/>
        </w:rPr>
        <w:t xml:space="preserve"> громадян </w:t>
      </w:r>
      <w:r w:rsidRPr="003379F2">
        <w:rPr>
          <w:rFonts w:ascii="Times New Roman" w:hAnsi="Times New Roman" w:cs="Times New Roman"/>
          <w:sz w:val="28"/>
          <w:szCs w:val="28"/>
          <w:lang w:val="uk-UA"/>
        </w:rPr>
        <w:t>на безпечне для життя і здоров’я довкілля</w:t>
      </w:r>
      <w:r w:rsidR="00BA7F7E" w:rsidRPr="003379F2">
        <w:rPr>
          <w:rFonts w:ascii="Times New Roman" w:hAnsi="Times New Roman" w:cs="Times New Roman"/>
          <w:sz w:val="28"/>
          <w:szCs w:val="28"/>
          <w:lang w:val="uk-UA"/>
        </w:rPr>
        <w:t>, якість і безпечність продукції, усіх видів послуг і робіт, визначені</w:t>
      </w:r>
      <w:r w:rsidR="00290ADA" w:rsidRPr="003379F2">
        <w:rPr>
          <w:rFonts w:ascii="Times New Roman" w:hAnsi="Times New Roman" w:cs="Times New Roman"/>
          <w:sz w:val="28"/>
          <w:szCs w:val="28"/>
          <w:lang w:val="uk-UA"/>
        </w:rPr>
        <w:t xml:space="preserve"> Конституцією України</w:t>
      </w:r>
      <w:r w:rsidRPr="003379F2">
        <w:rPr>
          <w:rFonts w:ascii="Times New Roman" w:hAnsi="Times New Roman" w:cs="Times New Roman"/>
          <w:sz w:val="28"/>
          <w:szCs w:val="28"/>
          <w:lang w:val="uk-UA"/>
        </w:rPr>
        <w:t xml:space="preserve">. </w:t>
      </w:r>
    </w:p>
    <w:p w14:paraId="182663C2" w14:textId="0EAC44EC" w:rsidR="005771C2" w:rsidRPr="003379F2" w:rsidRDefault="005C2342" w:rsidP="0014640C">
      <w:pPr>
        <w:widowControl w:val="0"/>
        <w:shd w:val="clear" w:color="auto" w:fill="FFFFFF"/>
        <w:spacing w:after="0" w:line="240" w:lineRule="auto"/>
        <w:ind w:firstLine="709"/>
        <w:jc w:val="both"/>
        <w:rPr>
          <w:rFonts w:ascii="Times New Roman" w:hAnsi="Times New Roman" w:cs="Times New Roman"/>
          <w:sz w:val="28"/>
          <w:szCs w:val="28"/>
          <w:lang w:val="uk-UA"/>
        </w:rPr>
      </w:pPr>
      <w:r w:rsidRPr="003379F2">
        <w:rPr>
          <w:rFonts w:ascii="Times New Roman" w:hAnsi="Times New Roman" w:cs="Times New Roman"/>
          <w:sz w:val="28"/>
          <w:szCs w:val="28"/>
          <w:lang w:val="uk-UA"/>
        </w:rPr>
        <w:t>Проект Закону відповідає принципам державної регуляторної політики.</w:t>
      </w:r>
    </w:p>
    <w:p w14:paraId="3A7DBC08" w14:textId="2F7C3A71" w:rsidR="005771C2" w:rsidRPr="003379F2" w:rsidRDefault="005771C2" w:rsidP="00532676">
      <w:pPr>
        <w:widowControl w:val="0"/>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r w:rsidRPr="003379F2">
        <w:rPr>
          <w:rFonts w:ascii="Times New Roman" w:eastAsia="Times New Roman" w:hAnsi="Times New Roman" w:cs="Times New Roman"/>
          <w:b/>
          <w:bCs/>
          <w:color w:val="000000"/>
          <w:sz w:val="28"/>
          <w:szCs w:val="28"/>
          <w:lang w:val="uk-UA" w:eastAsia="ru-RU"/>
        </w:rPr>
        <w:t>7. Позиція заінтересованих органів</w:t>
      </w:r>
    </w:p>
    <w:p w14:paraId="04A35920" w14:textId="13BF105B" w:rsidR="005771C2" w:rsidRPr="003379F2" w:rsidRDefault="005771C2" w:rsidP="0014640C">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3" w:name="n1738"/>
      <w:bookmarkEnd w:id="3"/>
      <w:r w:rsidRPr="003379F2">
        <w:rPr>
          <w:rFonts w:ascii="Times New Roman" w:eastAsia="Times New Roman" w:hAnsi="Times New Roman" w:cs="Times New Roman"/>
          <w:color w:val="000000"/>
          <w:sz w:val="28"/>
          <w:szCs w:val="28"/>
          <w:lang w:val="uk-UA" w:eastAsia="ru-RU"/>
        </w:rPr>
        <w:t>Проект Закону</w:t>
      </w:r>
      <w:r w:rsidR="00B77C3D" w:rsidRPr="003379F2">
        <w:rPr>
          <w:rFonts w:ascii="Times New Roman" w:eastAsia="Times New Roman" w:hAnsi="Times New Roman" w:cs="Times New Roman"/>
          <w:color w:val="000000"/>
          <w:sz w:val="28"/>
          <w:szCs w:val="28"/>
          <w:lang w:val="uk-UA" w:eastAsia="ru-RU"/>
        </w:rPr>
        <w:t xml:space="preserve"> потребує погодження з Мінфіном</w:t>
      </w:r>
      <w:r w:rsidR="005C2342" w:rsidRPr="003379F2">
        <w:rPr>
          <w:rFonts w:ascii="Times New Roman" w:eastAsia="Times New Roman" w:hAnsi="Times New Roman" w:cs="Times New Roman"/>
          <w:color w:val="000000"/>
          <w:sz w:val="28"/>
          <w:szCs w:val="28"/>
          <w:lang w:val="uk-UA" w:eastAsia="ru-RU"/>
        </w:rPr>
        <w:t>, ДРС</w:t>
      </w:r>
      <w:r w:rsidRPr="003379F2">
        <w:rPr>
          <w:rFonts w:ascii="Times New Roman" w:eastAsia="Times New Roman" w:hAnsi="Times New Roman" w:cs="Times New Roman"/>
          <w:color w:val="000000"/>
          <w:sz w:val="28"/>
          <w:szCs w:val="28"/>
          <w:lang w:val="uk-UA" w:eastAsia="ru-RU"/>
        </w:rPr>
        <w:t xml:space="preserve"> та проведення правової експертизи Мін’юстом.</w:t>
      </w:r>
    </w:p>
    <w:p w14:paraId="48B5F962" w14:textId="77777777" w:rsidR="005771C2" w:rsidRPr="003379F2" w:rsidRDefault="005771C2" w:rsidP="00532676">
      <w:pPr>
        <w:widowControl w:val="0"/>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r w:rsidRPr="003379F2">
        <w:rPr>
          <w:rFonts w:ascii="Times New Roman" w:eastAsia="Times New Roman" w:hAnsi="Times New Roman" w:cs="Times New Roman"/>
          <w:b/>
          <w:bCs/>
          <w:color w:val="000000"/>
          <w:sz w:val="28"/>
          <w:szCs w:val="28"/>
          <w:lang w:val="uk-UA" w:eastAsia="ru-RU"/>
        </w:rPr>
        <w:t>8. Ризики та обмеження</w:t>
      </w:r>
    </w:p>
    <w:p w14:paraId="05EB3406" w14:textId="28C89BD1" w:rsidR="005C2342" w:rsidRPr="003379F2" w:rsidRDefault="005C2342" w:rsidP="005C234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3379F2">
        <w:rPr>
          <w:rFonts w:ascii="Times New Roman" w:eastAsia="Times New Roman" w:hAnsi="Times New Roman" w:cs="Times New Roman"/>
          <w:color w:val="000000"/>
          <w:sz w:val="28"/>
          <w:szCs w:val="28"/>
          <w:lang w:val="uk-UA" w:eastAsia="ru-RU"/>
        </w:rPr>
        <w:t>Відповідно до норм Конвенції про захист прав людини і основоположних свобод, 1950 рік та протоколів до неї у проекті Закону відсутні положення, які порушують принцип забезпечення рівних прав та можливостей жінок і чоловіків.</w:t>
      </w:r>
    </w:p>
    <w:p w14:paraId="2B378526" w14:textId="5DDA8103" w:rsidR="005C2342" w:rsidRPr="003379F2" w:rsidRDefault="005C2342" w:rsidP="005C234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3379F2">
        <w:rPr>
          <w:rFonts w:ascii="Times New Roman" w:eastAsia="Times New Roman" w:hAnsi="Times New Roman" w:cs="Times New Roman"/>
          <w:color w:val="000000"/>
          <w:sz w:val="28"/>
          <w:szCs w:val="28"/>
          <w:lang w:val="uk-UA" w:eastAsia="ru-RU"/>
        </w:rPr>
        <w:t>У проекті Закону відсутні правила і процедури, які можуть містити ризики вчинення корупційних правопорушень та правопорушень, пов’язаних з корупцією, громадська антикорупційна експертиза не проводилась.</w:t>
      </w:r>
    </w:p>
    <w:p w14:paraId="0BFBDAC6" w14:textId="42537A09" w:rsidR="005C2342" w:rsidRPr="003379F2" w:rsidRDefault="005C2342" w:rsidP="005C234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3379F2">
        <w:rPr>
          <w:rFonts w:ascii="Times New Roman" w:eastAsia="Times New Roman" w:hAnsi="Times New Roman" w:cs="Times New Roman"/>
          <w:color w:val="000000"/>
          <w:sz w:val="28"/>
          <w:szCs w:val="28"/>
          <w:lang w:val="uk-UA" w:eastAsia="ru-RU"/>
        </w:rPr>
        <w:t xml:space="preserve">Проект Закону не має положень, які містять ознаки дискримінації. Громадська </w:t>
      </w:r>
      <w:proofErr w:type="spellStart"/>
      <w:r w:rsidRPr="003379F2">
        <w:rPr>
          <w:rFonts w:ascii="Times New Roman" w:eastAsia="Times New Roman" w:hAnsi="Times New Roman" w:cs="Times New Roman"/>
          <w:color w:val="000000"/>
          <w:sz w:val="28"/>
          <w:szCs w:val="28"/>
          <w:lang w:val="uk-UA" w:eastAsia="ru-RU"/>
        </w:rPr>
        <w:t>антидискримінаційна</w:t>
      </w:r>
      <w:proofErr w:type="spellEnd"/>
      <w:r w:rsidRPr="003379F2">
        <w:rPr>
          <w:rFonts w:ascii="Times New Roman" w:eastAsia="Times New Roman" w:hAnsi="Times New Roman" w:cs="Times New Roman"/>
          <w:color w:val="000000"/>
          <w:sz w:val="28"/>
          <w:szCs w:val="28"/>
          <w:lang w:val="uk-UA" w:eastAsia="ru-RU"/>
        </w:rPr>
        <w:t xml:space="preserve"> експертиза не проводилась.</w:t>
      </w:r>
    </w:p>
    <w:p w14:paraId="16D34EE3" w14:textId="77777777" w:rsidR="005771C2" w:rsidRPr="003379F2" w:rsidRDefault="005771C2" w:rsidP="00532676">
      <w:pPr>
        <w:widowControl w:val="0"/>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r w:rsidRPr="003379F2">
        <w:rPr>
          <w:rFonts w:ascii="Times New Roman" w:eastAsia="Times New Roman" w:hAnsi="Times New Roman" w:cs="Times New Roman"/>
          <w:b/>
          <w:bCs/>
          <w:color w:val="000000"/>
          <w:sz w:val="28"/>
          <w:szCs w:val="28"/>
          <w:lang w:val="uk-UA" w:eastAsia="ru-RU"/>
        </w:rPr>
        <w:t xml:space="preserve">9. Підстава розроблення проекту </w:t>
      </w:r>
      <w:proofErr w:type="spellStart"/>
      <w:r w:rsidRPr="003379F2">
        <w:rPr>
          <w:rFonts w:ascii="Times New Roman" w:eastAsia="Times New Roman" w:hAnsi="Times New Roman" w:cs="Times New Roman"/>
          <w:b/>
          <w:bCs/>
          <w:color w:val="000000"/>
          <w:sz w:val="28"/>
          <w:szCs w:val="28"/>
          <w:lang w:val="uk-UA" w:eastAsia="ru-RU"/>
        </w:rPr>
        <w:t>акта</w:t>
      </w:r>
      <w:proofErr w:type="spellEnd"/>
    </w:p>
    <w:p w14:paraId="6F886A2B" w14:textId="18A53E97" w:rsidR="005771C2" w:rsidRPr="003379F2" w:rsidRDefault="005771C2" w:rsidP="0014640C">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3379F2">
        <w:rPr>
          <w:rFonts w:ascii="Times New Roman" w:eastAsia="Times New Roman" w:hAnsi="Times New Roman" w:cs="Times New Roman"/>
          <w:color w:val="000000"/>
          <w:sz w:val="28"/>
          <w:szCs w:val="28"/>
          <w:lang w:val="uk-UA" w:eastAsia="ru-RU"/>
        </w:rPr>
        <w:t xml:space="preserve">Проект Закону розроблено Мінекономіки </w:t>
      </w:r>
      <w:r w:rsidR="00D23D63" w:rsidRPr="003379F2">
        <w:rPr>
          <w:rFonts w:ascii="Times New Roman" w:eastAsia="Times New Roman" w:hAnsi="Times New Roman" w:cs="Times New Roman"/>
          <w:color w:val="000000"/>
          <w:sz w:val="28"/>
          <w:szCs w:val="28"/>
          <w:lang w:val="uk-UA" w:eastAsia="ru-RU"/>
        </w:rPr>
        <w:t>на виконання п</w:t>
      </w:r>
      <w:r w:rsidR="00D23D63" w:rsidRPr="003379F2">
        <w:rPr>
          <w:rFonts w:ascii="Times New Roman" w:hAnsi="Times New Roman" w:cs="Times New Roman"/>
          <w:sz w:val="28"/>
          <w:szCs w:val="28"/>
          <w:lang w:val="uk-UA"/>
        </w:rPr>
        <w:t>ункту 5 доручення Прем’єр-міністра України Гончарука О. В. за результатами селекторної наради з питань безпечності харчування в закладах дошкільної та загальної середньої освіти 25 жовтня 2019 року</w:t>
      </w:r>
      <w:r w:rsidR="005C2342" w:rsidRPr="003379F2">
        <w:rPr>
          <w:rFonts w:ascii="Times New Roman" w:hAnsi="Times New Roman" w:cs="Times New Roman"/>
          <w:sz w:val="28"/>
          <w:szCs w:val="28"/>
          <w:lang w:val="uk-UA"/>
        </w:rPr>
        <w:t>.</w:t>
      </w:r>
    </w:p>
    <w:p w14:paraId="54BFFE4C" w14:textId="0164C11D" w:rsidR="009556A1" w:rsidRPr="003379F2" w:rsidRDefault="009556A1" w:rsidP="0014640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14:paraId="115133CE" w14:textId="77777777" w:rsidR="00D73564" w:rsidRPr="003379F2" w:rsidRDefault="00D73564" w:rsidP="0014640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14:paraId="792566AC" w14:textId="77777777" w:rsidR="009556A1" w:rsidRPr="003379F2" w:rsidRDefault="009556A1" w:rsidP="009556A1">
      <w:pPr>
        <w:pStyle w:val="1"/>
        <w:spacing w:after="0" w:line="240" w:lineRule="auto"/>
        <w:ind w:left="0"/>
        <w:jc w:val="both"/>
        <w:rPr>
          <w:rFonts w:ascii="Times New Roman" w:hAnsi="Times New Roman"/>
          <w:b/>
          <w:sz w:val="28"/>
          <w:szCs w:val="28"/>
          <w:lang w:val="uk-UA"/>
        </w:rPr>
      </w:pPr>
      <w:r w:rsidRPr="003379F2">
        <w:rPr>
          <w:rFonts w:ascii="Times New Roman" w:hAnsi="Times New Roman"/>
          <w:b/>
          <w:sz w:val="28"/>
          <w:szCs w:val="28"/>
          <w:lang w:val="uk-UA"/>
        </w:rPr>
        <w:t xml:space="preserve">Міністр розвитку економіки, </w:t>
      </w:r>
    </w:p>
    <w:p w14:paraId="2AE0D36A" w14:textId="77777777" w:rsidR="009556A1" w:rsidRPr="003379F2" w:rsidRDefault="009556A1" w:rsidP="009556A1">
      <w:pPr>
        <w:pStyle w:val="1"/>
        <w:spacing w:after="0" w:line="240" w:lineRule="auto"/>
        <w:ind w:left="0"/>
        <w:jc w:val="both"/>
        <w:rPr>
          <w:rFonts w:ascii="Times New Roman" w:hAnsi="Times New Roman"/>
          <w:b/>
          <w:sz w:val="28"/>
          <w:szCs w:val="28"/>
          <w:lang w:val="uk-UA"/>
        </w:rPr>
      </w:pPr>
      <w:r w:rsidRPr="003379F2">
        <w:rPr>
          <w:rFonts w:ascii="Times New Roman" w:hAnsi="Times New Roman"/>
          <w:b/>
          <w:sz w:val="28"/>
          <w:szCs w:val="28"/>
          <w:lang w:val="uk-UA"/>
        </w:rPr>
        <w:t>торгівлі та сільського</w:t>
      </w:r>
    </w:p>
    <w:p w14:paraId="0E1B57F6" w14:textId="30216283" w:rsidR="009556A1" w:rsidRPr="003379F2" w:rsidRDefault="009556A1" w:rsidP="009556A1">
      <w:pPr>
        <w:spacing w:after="0" w:line="240" w:lineRule="auto"/>
        <w:rPr>
          <w:rFonts w:ascii="Times New Roman" w:hAnsi="Times New Roman" w:cs="Times New Roman"/>
          <w:b/>
          <w:sz w:val="28"/>
          <w:szCs w:val="28"/>
          <w:lang w:val="uk-UA"/>
        </w:rPr>
      </w:pPr>
      <w:r w:rsidRPr="003379F2">
        <w:rPr>
          <w:rFonts w:ascii="Times New Roman" w:hAnsi="Times New Roman" w:cs="Times New Roman"/>
          <w:b/>
          <w:sz w:val="28"/>
          <w:szCs w:val="28"/>
          <w:lang w:val="uk-UA"/>
        </w:rPr>
        <w:t>господарства України</w:t>
      </w:r>
      <w:r w:rsidR="007339A4" w:rsidRPr="003379F2">
        <w:rPr>
          <w:rFonts w:ascii="Times New Roman" w:hAnsi="Times New Roman" w:cs="Times New Roman"/>
          <w:b/>
          <w:sz w:val="28"/>
          <w:szCs w:val="28"/>
          <w:lang w:val="uk-UA"/>
        </w:rPr>
        <w:t xml:space="preserve"> </w:t>
      </w:r>
      <w:r w:rsidRPr="003379F2">
        <w:rPr>
          <w:rFonts w:ascii="Times New Roman" w:hAnsi="Times New Roman" w:cs="Times New Roman"/>
          <w:b/>
          <w:sz w:val="28"/>
          <w:szCs w:val="28"/>
          <w:lang w:val="uk-UA"/>
        </w:rPr>
        <w:tab/>
      </w:r>
      <w:r w:rsidRPr="003379F2">
        <w:rPr>
          <w:rFonts w:ascii="Times New Roman" w:hAnsi="Times New Roman" w:cs="Times New Roman"/>
          <w:b/>
          <w:sz w:val="28"/>
          <w:szCs w:val="28"/>
          <w:lang w:val="uk-UA"/>
        </w:rPr>
        <w:tab/>
      </w:r>
      <w:r w:rsidRPr="003379F2">
        <w:rPr>
          <w:rFonts w:ascii="Times New Roman" w:hAnsi="Times New Roman" w:cs="Times New Roman"/>
          <w:b/>
          <w:sz w:val="28"/>
          <w:szCs w:val="28"/>
          <w:lang w:val="uk-UA"/>
        </w:rPr>
        <w:tab/>
        <w:t xml:space="preserve"> </w:t>
      </w:r>
      <w:r w:rsidR="009D7A63" w:rsidRPr="003379F2">
        <w:rPr>
          <w:rFonts w:ascii="Times New Roman" w:hAnsi="Times New Roman" w:cs="Times New Roman"/>
          <w:b/>
          <w:sz w:val="28"/>
          <w:szCs w:val="28"/>
          <w:lang w:val="uk-UA"/>
        </w:rPr>
        <w:t xml:space="preserve">   </w:t>
      </w:r>
      <w:r w:rsidR="004F3ED9" w:rsidRPr="003379F2">
        <w:rPr>
          <w:rFonts w:ascii="Times New Roman" w:hAnsi="Times New Roman" w:cs="Times New Roman"/>
          <w:b/>
          <w:sz w:val="28"/>
          <w:szCs w:val="28"/>
          <w:lang w:val="uk-UA"/>
        </w:rPr>
        <w:t xml:space="preserve">       </w:t>
      </w:r>
      <w:r w:rsidR="009D7A63" w:rsidRPr="003379F2">
        <w:rPr>
          <w:rFonts w:ascii="Times New Roman" w:hAnsi="Times New Roman" w:cs="Times New Roman"/>
          <w:b/>
          <w:sz w:val="28"/>
          <w:szCs w:val="28"/>
          <w:lang w:val="uk-UA"/>
        </w:rPr>
        <w:t xml:space="preserve">       </w:t>
      </w:r>
      <w:r w:rsidR="004F3ED9" w:rsidRPr="003379F2">
        <w:rPr>
          <w:rFonts w:ascii="Times New Roman" w:hAnsi="Times New Roman" w:cs="Times New Roman"/>
          <w:b/>
          <w:sz w:val="28"/>
          <w:szCs w:val="28"/>
          <w:lang w:val="uk-UA"/>
        </w:rPr>
        <w:t xml:space="preserve">  </w:t>
      </w:r>
      <w:r w:rsidR="007339A4" w:rsidRPr="003379F2">
        <w:rPr>
          <w:rFonts w:ascii="Times New Roman" w:hAnsi="Times New Roman" w:cs="Times New Roman"/>
          <w:b/>
          <w:sz w:val="28"/>
          <w:szCs w:val="28"/>
          <w:lang w:val="uk-UA"/>
        </w:rPr>
        <w:t>Тимофій</w:t>
      </w:r>
      <w:r w:rsidRPr="003379F2">
        <w:rPr>
          <w:rFonts w:ascii="Times New Roman" w:hAnsi="Times New Roman" w:cs="Times New Roman"/>
          <w:b/>
          <w:sz w:val="28"/>
          <w:szCs w:val="28"/>
          <w:lang w:val="uk-UA"/>
        </w:rPr>
        <w:t> </w:t>
      </w:r>
      <w:r w:rsidR="009D7A63" w:rsidRPr="003379F2">
        <w:rPr>
          <w:rFonts w:ascii="Times New Roman" w:hAnsi="Times New Roman" w:cs="Times New Roman"/>
          <w:b/>
          <w:sz w:val="28"/>
          <w:szCs w:val="28"/>
          <w:lang w:val="uk-UA"/>
        </w:rPr>
        <w:t>МИЛОВАНОВ</w:t>
      </w:r>
    </w:p>
    <w:p w14:paraId="6C78CDBA" w14:textId="77777777" w:rsidR="00C3461C" w:rsidRPr="003379F2" w:rsidRDefault="00C3461C" w:rsidP="008D6F4B">
      <w:pPr>
        <w:shd w:val="clear" w:color="auto" w:fill="FFFFFF"/>
        <w:spacing w:before="40" w:after="0" w:line="240" w:lineRule="auto"/>
        <w:jc w:val="both"/>
        <w:rPr>
          <w:rFonts w:ascii="Times New Roman" w:hAnsi="Times New Roman" w:cs="Times New Roman"/>
          <w:sz w:val="8"/>
          <w:szCs w:val="8"/>
          <w:lang w:val="uk-UA"/>
        </w:rPr>
      </w:pPr>
    </w:p>
    <w:p w14:paraId="162D19A0" w14:textId="206BF9E0" w:rsidR="006C3217" w:rsidRPr="003379F2" w:rsidRDefault="009556A1" w:rsidP="008D6F4B">
      <w:pPr>
        <w:shd w:val="clear" w:color="auto" w:fill="FFFFFF"/>
        <w:spacing w:before="40" w:after="0" w:line="240" w:lineRule="auto"/>
        <w:jc w:val="both"/>
        <w:rPr>
          <w:rFonts w:ascii="Times New Roman" w:hAnsi="Times New Roman" w:cs="Times New Roman"/>
          <w:sz w:val="28"/>
          <w:szCs w:val="28"/>
          <w:lang w:val="uk-UA"/>
        </w:rPr>
      </w:pPr>
      <w:r w:rsidRPr="003379F2">
        <w:rPr>
          <w:rFonts w:ascii="Times New Roman" w:hAnsi="Times New Roman" w:cs="Times New Roman"/>
          <w:sz w:val="28"/>
          <w:szCs w:val="28"/>
          <w:lang w:val="uk-UA"/>
        </w:rPr>
        <w:t>___    _________ 20</w:t>
      </w:r>
      <w:r w:rsidR="00D73564" w:rsidRPr="003379F2">
        <w:rPr>
          <w:rFonts w:ascii="Times New Roman" w:hAnsi="Times New Roman" w:cs="Times New Roman"/>
          <w:sz w:val="28"/>
          <w:szCs w:val="28"/>
          <w:lang w:val="uk-UA"/>
        </w:rPr>
        <w:t>20 </w:t>
      </w:r>
      <w:r w:rsidRPr="003379F2">
        <w:rPr>
          <w:rFonts w:ascii="Times New Roman" w:hAnsi="Times New Roman" w:cs="Times New Roman"/>
          <w:sz w:val="28"/>
          <w:szCs w:val="28"/>
          <w:lang w:val="uk-UA"/>
        </w:rPr>
        <w:t>р.</w:t>
      </w:r>
    </w:p>
    <w:p w14:paraId="1C1C503C" w14:textId="77777777" w:rsidR="003379F2" w:rsidRPr="003379F2" w:rsidRDefault="003379F2" w:rsidP="008D6F4B">
      <w:pPr>
        <w:shd w:val="clear" w:color="auto" w:fill="FFFFFF"/>
        <w:spacing w:before="40" w:after="0" w:line="240" w:lineRule="auto"/>
        <w:jc w:val="both"/>
        <w:rPr>
          <w:rFonts w:ascii="Times New Roman" w:eastAsia="Times New Roman" w:hAnsi="Times New Roman" w:cs="Times New Roman"/>
          <w:color w:val="000000"/>
          <w:sz w:val="28"/>
          <w:szCs w:val="28"/>
          <w:lang w:val="uk-UA" w:eastAsia="ru-RU"/>
        </w:rPr>
        <w:sectPr w:rsidR="003379F2" w:rsidRPr="003379F2" w:rsidSect="00762747">
          <w:headerReference w:type="default" r:id="rId7"/>
          <w:footerReference w:type="default" r:id="rId8"/>
          <w:pgSz w:w="11906" w:h="16838" w:code="9"/>
          <w:pgMar w:top="709" w:right="567" w:bottom="1843" w:left="1701" w:header="709" w:footer="709" w:gutter="0"/>
          <w:cols w:space="708"/>
          <w:titlePg/>
          <w:docGrid w:linePitch="360"/>
        </w:sectPr>
      </w:pPr>
    </w:p>
    <w:p w14:paraId="4C9F01DC" w14:textId="77777777" w:rsidR="003379F2" w:rsidRPr="003379F2" w:rsidRDefault="003379F2" w:rsidP="003379F2">
      <w:pPr>
        <w:spacing w:after="0" w:line="240" w:lineRule="auto"/>
        <w:ind w:left="7200"/>
        <w:jc w:val="center"/>
        <w:rPr>
          <w:rFonts w:ascii="Times New Roman" w:eastAsia="Times New Roman" w:hAnsi="Times New Roman"/>
          <w:bCs/>
          <w:sz w:val="24"/>
          <w:szCs w:val="24"/>
          <w:lang w:val="uk-UA" w:eastAsia="uk-UA"/>
        </w:rPr>
      </w:pPr>
      <w:r w:rsidRPr="003379F2">
        <w:rPr>
          <w:rFonts w:ascii="Times New Roman" w:eastAsia="Times New Roman" w:hAnsi="Times New Roman"/>
          <w:bCs/>
          <w:sz w:val="24"/>
          <w:szCs w:val="24"/>
          <w:lang w:val="uk-UA" w:eastAsia="uk-UA"/>
        </w:rPr>
        <w:lastRenderedPageBreak/>
        <w:t xml:space="preserve">         Додаток 1 </w:t>
      </w:r>
    </w:p>
    <w:p w14:paraId="0B1721A7" w14:textId="77777777" w:rsidR="003379F2" w:rsidRPr="003379F2" w:rsidRDefault="003379F2" w:rsidP="003379F2">
      <w:pPr>
        <w:spacing w:after="0" w:line="240" w:lineRule="auto"/>
        <w:ind w:left="10620"/>
        <w:rPr>
          <w:rFonts w:ascii="Times New Roman" w:eastAsia="Times New Roman" w:hAnsi="Times New Roman"/>
          <w:bCs/>
          <w:sz w:val="24"/>
          <w:szCs w:val="24"/>
          <w:lang w:val="uk-UA" w:eastAsia="uk-UA"/>
        </w:rPr>
      </w:pPr>
      <w:r w:rsidRPr="003379F2">
        <w:rPr>
          <w:rFonts w:ascii="Times New Roman" w:eastAsia="Times New Roman" w:hAnsi="Times New Roman"/>
          <w:bCs/>
          <w:sz w:val="24"/>
          <w:szCs w:val="24"/>
          <w:lang w:val="uk-UA" w:eastAsia="uk-UA"/>
        </w:rPr>
        <w:t>до пояснювальної записки до проекту Закону України “Про внесення зміни до Закону України “Про тимчасові заходи на період проведення антитерористичної операції”</w:t>
      </w:r>
    </w:p>
    <w:p w14:paraId="1172B726" w14:textId="77777777" w:rsidR="003379F2" w:rsidRPr="003379F2" w:rsidRDefault="003379F2" w:rsidP="003379F2">
      <w:pPr>
        <w:spacing w:after="0" w:line="240" w:lineRule="auto"/>
        <w:jc w:val="center"/>
        <w:rPr>
          <w:rFonts w:ascii="Times New Roman" w:eastAsia="Times New Roman" w:hAnsi="Times New Roman"/>
          <w:b/>
          <w:sz w:val="24"/>
          <w:szCs w:val="24"/>
          <w:lang w:val="uk-UA" w:eastAsia="uk-UA"/>
        </w:rPr>
      </w:pPr>
      <w:r w:rsidRPr="003379F2">
        <w:rPr>
          <w:rFonts w:ascii="Times New Roman" w:eastAsia="Times New Roman" w:hAnsi="Times New Roman"/>
          <w:b/>
          <w:bCs/>
          <w:sz w:val="24"/>
          <w:szCs w:val="24"/>
          <w:lang w:val="uk-UA" w:eastAsia="uk-UA"/>
        </w:rPr>
        <w:t>ПРОГНОЗ ВПЛИВУ</w:t>
      </w:r>
    </w:p>
    <w:p w14:paraId="78E8D81C" w14:textId="77777777" w:rsidR="003379F2" w:rsidRPr="003379F2" w:rsidRDefault="003379F2" w:rsidP="003379F2">
      <w:pPr>
        <w:spacing w:after="0" w:line="240" w:lineRule="auto"/>
        <w:jc w:val="center"/>
        <w:rPr>
          <w:rFonts w:ascii="Times New Roman" w:eastAsia="Times New Roman" w:hAnsi="Times New Roman"/>
          <w:b/>
          <w:sz w:val="24"/>
          <w:szCs w:val="24"/>
          <w:lang w:val="uk-UA" w:eastAsia="uk-UA"/>
        </w:rPr>
      </w:pPr>
      <w:r w:rsidRPr="003379F2">
        <w:rPr>
          <w:rFonts w:ascii="Times New Roman" w:eastAsia="Times New Roman" w:hAnsi="Times New Roman"/>
          <w:b/>
          <w:sz w:val="24"/>
          <w:szCs w:val="24"/>
          <w:lang w:val="uk-UA" w:eastAsia="uk-UA"/>
        </w:rPr>
        <w:t xml:space="preserve">внаслідок прийняття проекту Закону України “Про внесення зміни до Закону України </w:t>
      </w:r>
    </w:p>
    <w:p w14:paraId="17B7A9ED" w14:textId="77777777" w:rsidR="003379F2" w:rsidRPr="003379F2" w:rsidRDefault="003379F2" w:rsidP="003379F2">
      <w:pPr>
        <w:spacing w:after="0" w:line="240" w:lineRule="auto"/>
        <w:jc w:val="center"/>
        <w:rPr>
          <w:rFonts w:ascii="Times New Roman" w:eastAsia="Times New Roman" w:hAnsi="Times New Roman"/>
          <w:b/>
          <w:sz w:val="24"/>
          <w:szCs w:val="24"/>
          <w:lang w:val="uk-UA" w:eastAsia="uk-UA"/>
        </w:rPr>
      </w:pPr>
      <w:r w:rsidRPr="003379F2">
        <w:rPr>
          <w:rFonts w:ascii="Times New Roman" w:eastAsia="Times New Roman" w:hAnsi="Times New Roman"/>
          <w:b/>
          <w:sz w:val="24"/>
          <w:szCs w:val="24"/>
          <w:lang w:val="uk-UA" w:eastAsia="uk-UA"/>
        </w:rPr>
        <w:t>“Про тимчасові заходи на період проведення антитерористичної операції”</w:t>
      </w:r>
    </w:p>
    <w:p w14:paraId="7BFEB765" w14:textId="77777777" w:rsidR="003379F2" w:rsidRPr="003379F2" w:rsidRDefault="003379F2" w:rsidP="003379F2">
      <w:pPr>
        <w:spacing w:after="0" w:line="240" w:lineRule="auto"/>
        <w:jc w:val="center"/>
        <w:rPr>
          <w:rFonts w:ascii="Times New Roman" w:eastAsia="Times New Roman" w:hAnsi="Times New Roman"/>
          <w:b/>
          <w:sz w:val="24"/>
          <w:szCs w:val="24"/>
          <w:lang w:val="uk-UA" w:eastAsia="uk-UA"/>
        </w:rPr>
      </w:pPr>
    </w:p>
    <w:p w14:paraId="75CE96C6" w14:textId="77777777" w:rsidR="003379F2" w:rsidRPr="003379F2" w:rsidRDefault="003379F2" w:rsidP="003379F2">
      <w:pPr>
        <w:spacing w:after="0"/>
        <w:jc w:val="both"/>
        <w:rPr>
          <w:rFonts w:ascii="Times New Roman" w:eastAsia="Times New Roman" w:hAnsi="Times New Roman"/>
          <w:sz w:val="24"/>
          <w:szCs w:val="24"/>
          <w:lang w:val="uk-UA" w:eastAsia="uk-UA"/>
        </w:rPr>
      </w:pPr>
      <w:r w:rsidRPr="003379F2">
        <w:rPr>
          <w:rFonts w:ascii="Times New Roman" w:eastAsia="Times New Roman" w:hAnsi="Times New Roman"/>
          <w:bCs/>
          <w:sz w:val="24"/>
          <w:szCs w:val="24"/>
          <w:lang w:val="uk-UA" w:eastAsia="uk-UA"/>
        </w:rPr>
        <w:t>1. </w:t>
      </w:r>
      <w:r w:rsidRPr="003379F2">
        <w:rPr>
          <w:rFonts w:ascii="Times New Roman" w:eastAsia="Times New Roman" w:hAnsi="Times New Roman"/>
          <w:sz w:val="24"/>
          <w:szCs w:val="24"/>
          <w:lang w:val="uk-UA" w:eastAsia="uk-UA"/>
        </w:rPr>
        <w:t>Відновлення єдиних порядку та правил проведення заходів державного нагляду (контролю) за забезпеченням конституційних прав громадян, що проживають на території Донецької та Луганської областей, та громадян, що проживають в інших областях України, на безпечне для життя і здоров’я довкілля, якість і безпечність продукції, усіх видів послуг і робіт, а також забезпечення рівних умов ведення бізнесу на всій території України.</w:t>
      </w:r>
    </w:p>
    <w:p w14:paraId="117B1827" w14:textId="77777777" w:rsidR="003379F2" w:rsidRPr="003379F2" w:rsidRDefault="003379F2" w:rsidP="003379F2">
      <w:pPr>
        <w:spacing w:after="0"/>
        <w:rPr>
          <w:rFonts w:ascii="Times New Roman" w:eastAsia="Times New Roman" w:hAnsi="Times New Roman"/>
          <w:sz w:val="24"/>
          <w:szCs w:val="24"/>
          <w:lang w:val="uk-UA" w:eastAsia="uk-UA"/>
        </w:rPr>
      </w:pPr>
      <w:r w:rsidRPr="003379F2">
        <w:rPr>
          <w:rFonts w:ascii="Times New Roman" w:eastAsia="Times New Roman" w:hAnsi="Times New Roman"/>
          <w:sz w:val="24"/>
          <w:szCs w:val="24"/>
          <w:lang w:val="uk-UA" w:eastAsia="uk-UA"/>
        </w:rPr>
        <w:t>2. Прогноз впливів на ключові інтереси заінтересованих сторін</w:t>
      </w:r>
    </w:p>
    <w:p w14:paraId="3A5A4B23" w14:textId="77777777" w:rsidR="003379F2" w:rsidRPr="003379F2" w:rsidRDefault="003379F2" w:rsidP="003379F2">
      <w:pPr>
        <w:spacing w:after="0"/>
        <w:rPr>
          <w:rFonts w:ascii="Times New Roman" w:eastAsia="Times New Roman" w:hAnsi="Times New Roman"/>
          <w:sz w:val="24"/>
          <w:szCs w:val="24"/>
          <w:lang w:val="uk-UA" w:eastAsia="uk-UA"/>
        </w:rPr>
      </w:pPr>
    </w:p>
    <w:tbl>
      <w:tblPr>
        <w:tblW w:w="4984" w:type="pct"/>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0" w:type="dxa"/>
          <w:left w:w="50" w:type="dxa"/>
          <w:bottom w:w="50" w:type="dxa"/>
          <w:right w:w="50" w:type="dxa"/>
        </w:tblCellMar>
        <w:tblLook w:val="0000" w:firstRow="0" w:lastRow="0" w:firstColumn="0" w:lastColumn="0" w:noHBand="0" w:noVBand="0"/>
      </w:tblPr>
      <w:tblGrid>
        <w:gridCol w:w="2923"/>
        <w:gridCol w:w="2982"/>
        <w:gridCol w:w="2306"/>
        <w:gridCol w:w="2553"/>
        <w:gridCol w:w="3739"/>
      </w:tblGrid>
      <w:tr w:rsidR="003379F2" w:rsidRPr="003379F2" w14:paraId="53B1E367" w14:textId="77777777" w:rsidTr="00257148">
        <w:tc>
          <w:tcPr>
            <w:tcW w:w="1008" w:type="pct"/>
            <w:vMerge w:val="restart"/>
            <w:vAlign w:val="center"/>
          </w:tcPr>
          <w:p w14:paraId="350155AF" w14:textId="77777777" w:rsidR="003379F2" w:rsidRPr="003379F2" w:rsidRDefault="003379F2" w:rsidP="00257148">
            <w:pPr>
              <w:spacing w:after="0" w:line="240" w:lineRule="auto"/>
              <w:jc w:val="center"/>
              <w:rPr>
                <w:rFonts w:ascii="Times New Roman" w:hAnsi="Times New Roman"/>
                <w:sz w:val="24"/>
                <w:szCs w:val="24"/>
                <w:lang w:val="uk-UA"/>
              </w:rPr>
            </w:pPr>
            <w:r w:rsidRPr="003379F2">
              <w:rPr>
                <w:rFonts w:ascii="Times New Roman" w:hAnsi="Times New Roman"/>
                <w:sz w:val="24"/>
                <w:szCs w:val="24"/>
                <w:lang w:val="uk-UA"/>
              </w:rPr>
              <w:t>Заінтересована сторона</w:t>
            </w:r>
          </w:p>
        </w:tc>
        <w:tc>
          <w:tcPr>
            <w:tcW w:w="1028" w:type="pct"/>
            <w:vMerge w:val="restart"/>
            <w:vAlign w:val="center"/>
          </w:tcPr>
          <w:p w14:paraId="0F40D77F" w14:textId="77777777" w:rsidR="003379F2" w:rsidRPr="003379F2" w:rsidRDefault="003379F2" w:rsidP="00257148">
            <w:pPr>
              <w:spacing w:after="0" w:line="240" w:lineRule="auto"/>
              <w:jc w:val="center"/>
              <w:rPr>
                <w:rFonts w:ascii="Times New Roman" w:hAnsi="Times New Roman"/>
                <w:sz w:val="24"/>
                <w:szCs w:val="24"/>
                <w:lang w:val="uk-UA"/>
              </w:rPr>
            </w:pPr>
            <w:r w:rsidRPr="003379F2">
              <w:rPr>
                <w:rFonts w:ascii="Times New Roman" w:hAnsi="Times New Roman"/>
                <w:sz w:val="24"/>
                <w:szCs w:val="24"/>
                <w:lang w:val="uk-UA"/>
              </w:rPr>
              <w:t>Ключовий інтерес</w:t>
            </w:r>
          </w:p>
        </w:tc>
        <w:tc>
          <w:tcPr>
            <w:tcW w:w="1675" w:type="pct"/>
            <w:gridSpan w:val="2"/>
          </w:tcPr>
          <w:p w14:paraId="4597CA19" w14:textId="77777777" w:rsidR="003379F2" w:rsidRPr="003379F2" w:rsidRDefault="003379F2" w:rsidP="00257148">
            <w:pPr>
              <w:spacing w:after="0" w:line="240" w:lineRule="auto"/>
              <w:jc w:val="center"/>
              <w:rPr>
                <w:rFonts w:ascii="Times New Roman" w:hAnsi="Times New Roman"/>
                <w:sz w:val="24"/>
                <w:szCs w:val="24"/>
                <w:lang w:val="uk-UA"/>
              </w:rPr>
            </w:pPr>
            <w:r w:rsidRPr="003379F2">
              <w:rPr>
                <w:rFonts w:ascii="Times New Roman" w:hAnsi="Times New Roman"/>
                <w:sz w:val="24"/>
                <w:szCs w:val="24"/>
                <w:lang w:val="uk-UA"/>
              </w:rPr>
              <w:t>Очікуваний вплив на ключовий інтерес із зазначенням передбачуваної динаміки змін основних показників</w:t>
            </w:r>
          </w:p>
        </w:tc>
        <w:tc>
          <w:tcPr>
            <w:tcW w:w="1289" w:type="pct"/>
            <w:vMerge w:val="restart"/>
            <w:vAlign w:val="center"/>
          </w:tcPr>
          <w:p w14:paraId="6B310C4D" w14:textId="77777777" w:rsidR="003379F2" w:rsidRPr="003379F2" w:rsidRDefault="003379F2" w:rsidP="00257148">
            <w:pPr>
              <w:spacing w:after="0" w:line="240" w:lineRule="auto"/>
              <w:jc w:val="center"/>
              <w:rPr>
                <w:rFonts w:ascii="Times New Roman" w:hAnsi="Times New Roman"/>
                <w:sz w:val="24"/>
                <w:szCs w:val="24"/>
                <w:lang w:val="uk-UA"/>
              </w:rPr>
            </w:pPr>
            <w:r w:rsidRPr="003379F2">
              <w:rPr>
                <w:rFonts w:ascii="Times New Roman" w:hAnsi="Times New Roman"/>
                <w:sz w:val="24"/>
                <w:szCs w:val="24"/>
                <w:lang w:val="uk-UA"/>
              </w:rPr>
              <w:t>Пояснення</w:t>
            </w:r>
          </w:p>
        </w:tc>
      </w:tr>
      <w:tr w:rsidR="003379F2" w:rsidRPr="003379F2" w14:paraId="1B64D2BE" w14:textId="77777777" w:rsidTr="00257148">
        <w:tc>
          <w:tcPr>
            <w:tcW w:w="1008" w:type="pct"/>
            <w:vMerge/>
          </w:tcPr>
          <w:p w14:paraId="6A6DC2F4" w14:textId="77777777" w:rsidR="003379F2" w:rsidRPr="003379F2" w:rsidRDefault="003379F2" w:rsidP="00257148">
            <w:pPr>
              <w:rPr>
                <w:rFonts w:ascii="Times New Roman" w:hAnsi="Times New Roman"/>
                <w:sz w:val="24"/>
                <w:szCs w:val="24"/>
                <w:lang w:val="uk-UA"/>
              </w:rPr>
            </w:pPr>
          </w:p>
        </w:tc>
        <w:tc>
          <w:tcPr>
            <w:tcW w:w="1028" w:type="pct"/>
            <w:vMerge/>
          </w:tcPr>
          <w:p w14:paraId="0FDCF0FF" w14:textId="77777777" w:rsidR="003379F2" w:rsidRPr="003379F2" w:rsidRDefault="003379F2" w:rsidP="00257148">
            <w:pPr>
              <w:rPr>
                <w:rFonts w:ascii="Times New Roman" w:hAnsi="Times New Roman"/>
                <w:sz w:val="24"/>
                <w:szCs w:val="24"/>
                <w:lang w:val="uk-UA"/>
              </w:rPr>
            </w:pPr>
          </w:p>
        </w:tc>
        <w:tc>
          <w:tcPr>
            <w:tcW w:w="795" w:type="pct"/>
          </w:tcPr>
          <w:p w14:paraId="2A161EC2" w14:textId="77777777" w:rsidR="003379F2" w:rsidRPr="003379F2" w:rsidRDefault="003379F2" w:rsidP="00257148">
            <w:pPr>
              <w:spacing w:after="0" w:line="240" w:lineRule="auto"/>
              <w:jc w:val="center"/>
              <w:rPr>
                <w:rFonts w:ascii="Times New Roman" w:hAnsi="Times New Roman"/>
                <w:sz w:val="24"/>
                <w:szCs w:val="24"/>
                <w:lang w:val="uk-UA"/>
              </w:rPr>
            </w:pPr>
            <w:r w:rsidRPr="003379F2">
              <w:rPr>
                <w:rFonts w:ascii="Times New Roman" w:hAnsi="Times New Roman"/>
                <w:sz w:val="24"/>
                <w:szCs w:val="24"/>
                <w:lang w:val="uk-UA"/>
              </w:rPr>
              <w:t>Короткостроковий вплив (до року)</w:t>
            </w:r>
          </w:p>
        </w:tc>
        <w:tc>
          <w:tcPr>
            <w:tcW w:w="880" w:type="pct"/>
          </w:tcPr>
          <w:p w14:paraId="2DA6D431" w14:textId="77777777" w:rsidR="003379F2" w:rsidRPr="003379F2" w:rsidRDefault="003379F2" w:rsidP="00257148">
            <w:pPr>
              <w:spacing w:after="0" w:line="240" w:lineRule="auto"/>
              <w:jc w:val="center"/>
              <w:rPr>
                <w:rFonts w:ascii="Times New Roman" w:hAnsi="Times New Roman"/>
                <w:sz w:val="24"/>
                <w:szCs w:val="24"/>
                <w:lang w:val="uk-UA"/>
              </w:rPr>
            </w:pPr>
            <w:r w:rsidRPr="003379F2">
              <w:rPr>
                <w:rFonts w:ascii="Times New Roman" w:hAnsi="Times New Roman"/>
                <w:sz w:val="24"/>
                <w:szCs w:val="24"/>
                <w:lang w:val="uk-UA"/>
              </w:rPr>
              <w:t>Середньостроковий вплив (більше року)</w:t>
            </w:r>
          </w:p>
        </w:tc>
        <w:tc>
          <w:tcPr>
            <w:tcW w:w="1289" w:type="pct"/>
            <w:vMerge/>
          </w:tcPr>
          <w:p w14:paraId="74271BDD" w14:textId="77777777" w:rsidR="003379F2" w:rsidRPr="003379F2" w:rsidRDefault="003379F2" w:rsidP="00257148">
            <w:pPr>
              <w:rPr>
                <w:rFonts w:ascii="Times New Roman" w:hAnsi="Times New Roman"/>
                <w:sz w:val="24"/>
                <w:szCs w:val="24"/>
                <w:lang w:val="uk-UA"/>
              </w:rPr>
            </w:pPr>
          </w:p>
        </w:tc>
      </w:tr>
      <w:tr w:rsidR="003379F2" w:rsidRPr="003379F2" w14:paraId="4B4E966C" w14:textId="77777777" w:rsidTr="00257148">
        <w:tc>
          <w:tcPr>
            <w:tcW w:w="1008" w:type="pct"/>
          </w:tcPr>
          <w:p w14:paraId="05F57468" w14:textId="77777777" w:rsidR="003379F2" w:rsidRPr="003379F2" w:rsidRDefault="003379F2" w:rsidP="00257148">
            <w:pPr>
              <w:spacing w:after="0"/>
              <w:rPr>
                <w:rFonts w:ascii="Times New Roman" w:hAnsi="Times New Roman"/>
                <w:sz w:val="24"/>
                <w:szCs w:val="24"/>
                <w:highlight w:val="yellow"/>
                <w:lang w:val="uk-UA"/>
              </w:rPr>
            </w:pPr>
            <w:r w:rsidRPr="003379F2">
              <w:rPr>
                <w:rFonts w:ascii="Times New Roman" w:hAnsi="Times New Roman"/>
                <w:sz w:val="24"/>
                <w:szCs w:val="24"/>
                <w:lang w:val="uk-UA"/>
              </w:rPr>
              <w:t>Суб’єкти господарювання у відповідній сфері господарської діяльності</w:t>
            </w:r>
          </w:p>
        </w:tc>
        <w:tc>
          <w:tcPr>
            <w:tcW w:w="1028" w:type="pct"/>
          </w:tcPr>
          <w:p w14:paraId="347F61CB" w14:textId="77777777" w:rsidR="003379F2" w:rsidRPr="003379F2" w:rsidRDefault="003379F2" w:rsidP="00257148">
            <w:pPr>
              <w:spacing w:after="0"/>
              <w:jc w:val="both"/>
              <w:rPr>
                <w:rFonts w:ascii="Times New Roman" w:hAnsi="Times New Roman"/>
                <w:sz w:val="24"/>
                <w:szCs w:val="24"/>
                <w:highlight w:val="yellow"/>
                <w:lang w:val="uk-UA"/>
              </w:rPr>
            </w:pPr>
            <w:r w:rsidRPr="003379F2">
              <w:rPr>
                <w:rFonts w:ascii="Times New Roman" w:hAnsi="Times New Roman"/>
                <w:sz w:val="24"/>
                <w:szCs w:val="24"/>
                <w:lang w:val="uk-UA"/>
              </w:rPr>
              <w:t xml:space="preserve">Необтяжливий державний контроль за провадженням господарської діяльності </w:t>
            </w:r>
          </w:p>
        </w:tc>
        <w:tc>
          <w:tcPr>
            <w:tcW w:w="795" w:type="pct"/>
          </w:tcPr>
          <w:p w14:paraId="15D78270" w14:textId="77777777" w:rsidR="003379F2" w:rsidRPr="003379F2" w:rsidRDefault="003379F2" w:rsidP="00257148">
            <w:pPr>
              <w:spacing w:after="0"/>
              <w:jc w:val="center"/>
              <w:rPr>
                <w:rFonts w:ascii="Times New Roman" w:hAnsi="Times New Roman"/>
                <w:sz w:val="24"/>
                <w:szCs w:val="24"/>
                <w:highlight w:val="yellow"/>
                <w:lang w:val="uk-UA"/>
              </w:rPr>
            </w:pPr>
            <w:r w:rsidRPr="003379F2">
              <w:rPr>
                <w:rFonts w:ascii="Times New Roman" w:hAnsi="Times New Roman"/>
                <w:sz w:val="24"/>
                <w:szCs w:val="24"/>
                <w:lang w:val="uk-UA"/>
              </w:rPr>
              <w:t>Негативний</w:t>
            </w:r>
          </w:p>
        </w:tc>
        <w:tc>
          <w:tcPr>
            <w:tcW w:w="880" w:type="pct"/>
          </w:tcPr>
          <w:p w14:paraId="07B3C66D" w14:textId="77777777" w:rsidR="003379F2" w:rsidRPr="003379F2" w:rsidRDefault="003379F2" w:rsidP="00257148">
            <w:pPr>
              <w:spacing w:after="0"/>
              <w:jc w:val="center"/>
              <w:rPr>
                <w:rFonts w:ascii="Times New Roman" w:hAnsi="Times New Roman"/>
                <w:sz w:val="24"/>
                <w:szCs w:val="24"/>
                <w:lang w:val="uk-UA"/>
              </w:rPr>
            </w:pPr>
            <w:r w:rsidRPr="003379F2">
              <w:rPr>
                <w:rFonts w:ascii="Times New Roman" w:hAnsi="Times New Roman"/>
                <w:sz w:val="24"/>
                <w:szCs w:val="24"/>
                <w:lang w:val="uk-UA"/>
              </w:rPr>
              <w:t>Позитивний</w:t>
            </w:r>
          </w:p>
          <w:p w14:paraId="16CFFEDE" w14:textId="77777777" w:rsidR="003379F2" w:rsidRPr="003379F2" w:rsidRDefault="003379F2" w:rsidP="00257148">
            <w:pPr>
              <w:spacing w:after="0"/>
              <w:jc w:val="center"/>
              <w:rPr>
                <w:rFonts w:ascii="Times New Roman" w:hAnsi="Times New Roman"/>
                <w:sz w:val="24"/>
                <w:szCs w:val="24"/>
                <w:highlight w:val="yellow"/>
                <w:lang w:val="uk-UA"/>
              </w:rPr>
            </w:pPr>
          </w:p>
        </w:tc>
        <w:tc>
          <w:tcPr>
            <w:tcW w:w="1289" w:type="pct"/>
          </w:tcPr>
          <w:p w14:paraId="44715820" w14:textId="77777777" w:rsidR="003379F2" w:rsidRPr="003379F2" w:rsidRDefault="003379F2" w:rsidP="00257148">
            <w:pPr>
              <w:spacing w:after="0"/>
              <w:jc w:val="both"/>
              <w:rPr>
                <w:rFonts w:ascii="Times New Roman" w:hAnsi="Times New Roman"/>
                <w:sz w:val="24"/>
                <w:szCs w:val="24"/>
                <w:lang w:val="uk-UA"/>
              </w:rPr>
            </w:pPr>
            <w:r w:rsidRPr="003379F2">
              <w:rPr>
                <w:rFonts w:ascii="Times New Roman" w:hAnsi="Times New Roman"/>
                <w:sz w:val="24"/>
                <w:szCs w:val="24"/>
                <w:lang w:val="uk-UA"/>
              </w:rPr>
              <w:t>У короткостроковому періоді може бути негативний вплив через можливість охоплення заходами державного нагляду (контролю). У середньостроковому періоді – позитивний вплив завдяки стимулюванню дотримуватися вимог законодавства у відповідній сфері господарської діяльності.</w:t>
            </w:r>
          </w:p>
        </w:tc>
      </w:tr>
      <w:tr w:rsidR="003379F2" w:rsidRPr="003379F2" w14:paraId="549DB323" w14:textId="77777777" w:rsidTr="00257148">
        <w:tc>
          <w:tcPr>
            <w:tcW w:w="1008" w:type="pct"/>
          </w:tcPr>
          <w:p w14:paraId="20ED7C10" w14:textId="77777777" w:rsidR="003379F2" w:rsidRPr="003379F2" w:rsidRDefault="003379F2" w:rsidP="00257148">
            <w:pPr>
              <w:spacing w:after="0"/>
              <w:rPr>
                <w:rFonts w:ascii="Times New Roman" w:hAnsi="Times New Roman"/>
                <w:sz w:val="24"/>
                <w:szCs w:val="24"/>
                <w:highlight w:val="yellow"/>
                <w:lang w:val="uk-UA"/>
              </w:rPr>
            </w:pPr>
            <w:r w:rsidRPr="003379F2">
              <w:rPr>
                <w:rFonts w:ascii="Times New Roman" w:hAnsi="Times New Roman"/>
                <w:sz w:val="24"/>
                <w:szCs w:val="24"/>
                <w:lang w:val="uk-UA"/>
              </w:rPr>
              <w:t xml:space="preserve">Громадяни, які користуються послугами суб’єктів господарювання, що здійснюють господарську діяльність </w:t>
            </w:r>
          </w:p>
        </w:tc>
        <w:tc>
          <w:tcPr>
            <w:tcW w:w="1028" w:type="pct"/>
          </w:tcPr>
          <w:p w14:paraId="51BD2896" w14:textId="77777777" w:rsidR="003379F2" w:rsidRPr="003379F2" w:rsidRDefault="003379F2" w:rsidP="00257148">
            <w:pPr>
              <w:spacing w:after="0"/>
              <w:jc w:val="both"/>
              <w:rPr>
                <w:rFonts w:ascii="Times New Roman" w:hAnsi="Times New Roman"/>
                <w:sz w:val="24"/>
                <w:szCs w:val="24"/>
                <w:highlight w:val="yellow"/>
                <w:lang w:val="uk-UA"/>
              </w:rPr>
            </w:pPr>
            <w:r w:rsidRPr="003379F2">
              <w:rPr>
                <w:rFonts w:ascii="Times New Roman" w:hAnsi="Times New Roman"/>
                <w:sz w:val="24"/>
                <w:szCs w:val="24"/>
                <w:lang w:val="uk-UA"/>
              </w:rPr>
              <w:t xml:space="preserve">Ефективний державний контроль за провадженням господарської діяльності </w:t>
            </w:r>
          </w:p>
        </w:tc>
        <w:tc>
          <w:tcPr>
            <w:tcW w:w="795" w:type="pct"/>
          </w:tcPr>
          <w:p w14:paraId="60CAD3DD" w14:textId="77777777" w:rsidR="003379F2" w:rsidRPr="003379F2" w:rsidRDefault="003379F2" w:rsidP="00257148">
            <w:pPr>
              <w:spacing w:after="0"/>
              <w:jc w:val="center"/>
              <w:rPr>
                <w:rFonts w:ascii="Times New Roman" w:hAnsi="Times New Roman"/>
                <w:sz w:val="24"/>
                <w:szCs w:val="24"/>
                <w:lang w:val="uk-UA"/>
              </w:rPr>
            </w:pPr>
            <w:r w:rsidRPr="003379F2">
              <w:rPr>
                <w:rFonts w:ascii="Times New Roman" w:hAnsi="Times New Roman"/>
                <w:sz w:val="24"/>
                <w:szCs w:val="24"/>
                <w:lang w:val="uk-UA"/>
              </w:rPr>
              <w:t>Позитивний</w:t>
            </w:r>
          </w:p>
          <w:p w14:paraId="602EA92A" w14:textId="77777777" w:rsidR="003379F2" w:rsidRPr="003379F2" w:rsidRDefault="003379F2" w:rsidP="00257148">
            <w:pPr>
              <w:spacing w:after="0"/>
              <w:jc w:val="both"/>
              <w:rPr>
                <w:rFonts w:ascii="Times New Roman" w:hAnsi="Times New Roman"/>
                <w:sz w:val="24"/>
                <w:szCs w:val="24"/>
                <w:highlight w:val="yellow"/>
                <w:lang w:val="uk-UA"/>
              </w:rPr>
            </w:pPr>
          </w:p>
        </w:tc>
        <w:tc>
          <w:tcPr>
            <w:tcW w:w="880" w:type="pct"/>
          </w:tcPr>
          <w:p w14:paraId="791C8EF7" w14:textId="77777777" w:rsidR="003379F2" w:rsidRPr="003379F2" w:rsidRDefault="003379F2" w:rsidP="00257148">
            <w:pPr>
              <w:spacing w:after="0"/>
              <w:jc w:val="center"/>
              <w:rPr>
                <w:rFonts w:ascii="Times New Roman" w:hAnsi="Times New Roman"/>
                <w:sz w:val="24"/>
                <w:szCs w:val="24"/>
                <w:lang w:val="uk-UA"/>
              </w:rPr>
            </w:pPr>
            <w:r w:rsidRPr="003379F2">
              <w:rPr>
                <w:rFonts w:ascii="Times New Roman" w:hAnsi="Times New Roman"/>
                <w:sz w:val="24"/>
                <w:szCs w:val="24"/>
                <w:lang w:val="uk-UA"/>
              </w:rPr>
              <w:t>Позитивний</w:t>
            </w:r>
          </w:p>
          <w:p w14:paraId="57A58A59" w14:textId="77777777" w:rsidR="003379F2" w:rsidRPr="003379F2" w:rsidRDefault="003379F2" w:rsidP="00257148">
            <w:pPr>
              <w:spacing w:after="0"/>
              <w:jc w:val="center"/>
              <w:rPr>
                <w:rFonts w:ascii="Times New Roman" w:hAnsi="Times New Roman"/>
                <w:sz w:val="24"/>
                <w:szCs w:val="24"/>
                <w:highlight w:val="yellow"/>
                <w:lang w:val="uk-UA"/>
              </w:rPr>
            </w:pPr>
          </w:p>
        </w:tc>
        <w:tc>
          <w:tcPr>
            <w:tcW w:w="1289" w:type="pct"/>
          </w:tcPr>
          <w:p w14:paraId="04B9527A" w14:textId="77777777" w:rsidR="003379F2" w:rsidRPr="003379F2" w:rsidRDefault="003379F2" w:rsidP="00257148">
            <w:pPr>
              <w:spacing w:after="0"/>
              <w:jc w:val="both"/>
              <w:rPr>
                <w:rFonts w:ascii="Times New Roman" w:hAnsi="Times New Roman"/>
                <w:sz w:val="24"/>
                <w:szCs w:val="24"/>
                <w:lang w:val="uk-UA"/>
              </w:rPr>
            </w:pPr>
            <w:r w:rsidRPr="003379F2">
              <w:rPr>
                <w:rFonts w:ascii="Times New Roman" w:hAnsi="Times New Roman"/>
                <w:sz w:val="24"/>
                <w:szCs w:val="24"/>
                <w:lang w:val="uk-UA"/>
              </w:rPr>
              <w:t>Забезпечення конституційного права громадян, зокрема, на якість і безпечність продукції, усіх видів послуг і робіт, захист прав споживачів.</w:t>
            </w:r>
          </w:p>
        </w:tc>
      </w:tr>
      <w:tr w:rsidR="003379F2" w:rsidRPr="003379F2" w14:paraId="3BBE32C8" w14:textId="77777777" w:rsidTr="00257148">
        <w:tc>
          <w:tcPr>
            <w:tcW w:w="1008" w:type="pct"/>
          </w:tcPr>
          <w:p w14:paraId="40EE34FC" w14:textId="77777777" w:rsidR="003379F2" w:rsidRPr="003379F2" w:rsidRDefault="003379F2" w:rsidP="00257148">
            <w:pPr>
              <w:spacing w:after="0"/>
              <w:jc w:val="both"/>
              <w:rPr>
                <w:rFonts w:ascii="Times New Roman" w:hAnsi="Times New Roman"/>
                <w:sz w:val="24"/>
                <w:szCs w:val="24"/>
                <w:highlight w:val="yellow"/>
                <w:lang w:val="uk-UA"/>
              </w:rPr>
            </w:pPr>
            <w:r w:rsidRPr="003379F2">
              <w:rPr>
                <w:rFonts w:ascii="Times New Roman" w:hAnsi="Times New Roman"/>
                <w:sz w:val="24"/>
                <w:szCs w:val="24"/>
                <w:lang w:val="uk-UA"/>
              </w:rPr>
              <w:lastRenderedPageBreak/>
              <w:t>Посадові особи органів державного нагляду (контролю) у відповідній сфері господарської діяльності</w:t>
            </w:r>
          </w:p>
        </w:tc>
        <w:tc>
          <w:tcPr>
            <w:tcW w:w="1028" w:type="pct"/>
          </w:tcPr>
          <w:p w14:paraId="0D737746" w14:textId="77777777" w:rsidR="003379F2" w:rsidRPr="003379F2" w:rsidRDefault="003379F2" w:rsidP="00257148">
            <w:pPr>
              <w:spacing w:after="0"/>
              <w:jc w:val="both"/>
              <w:rPr>
                <w:rFonts w:ascii="Times New Roman" w:hAnsi="Times New Roman"/>
                <w:sz w:val="24"/>
                <w:szCs w:val="24"/>
                <w:highlight w:val="yellow"/>
                <w:lang w:val="uk-UA"/>
              </w:rPr>
            </w:pPr>
            <w:r w:rsidRPr="003379F2">
              <w:rPr>
                <w:rFonts w:ascii="Times New Roman" w:hAnsi="Times New Roman"/>
                <w:sz w:val="24"/>
                <w:szCs w:val="24"/>
                <w:lang w:val="uk-UA"/>
              </w:rPr>
              <w:t>Зрозумілість процедури здійснення державного контролю</w:t>
            </w:r>
          </w:p>
        </w:tc>
        <w:tc>
          <w:tcPr>
            <w:tcW w:w="795" w:type="pct"/>
          </w:tcPr>
          <w:p w14:paraId="21B37619" w14:textId="77777777" w:rsidR="003379F2" w:rsidRPr="003379F2" w:rsidRDefault="003379F2" w:rsidP="00257148">
            <w:pPr>
              <w:spacing w:after="0"/>
              <w:jc w:val="center"/>
              <w:rPr>
                <w:rFonts w:ascii="Times New Roman" w:hAnsi="Times New Roman"/>
                <w:sz w:val="24"/>
                <w:szCs w:val="24"/>
                <w:highlight w:val="yellow"/>
                <w:lang w:val="uk-UA"/>
              </w:rPr>
            </w:pPr>
            <w:r w:rsidRPr="003379F2">
              <w:rPr>
                <w:rFonts w:ascii="Times New Roman" w:hAnsi="Times New Roman"/>
                <w:sz w:val="24"/>
                <w:szCs w:val="24"/>
                <w:lang w:val="uk-UA"/>
              </w:rPr>
              <w:t>Негативний</w:t>
            </w:r>
          </w:p>
        </w:tc>
        <w:tc>
          <w:tcPr>
            <w:tcW w:w="880" w:type="pct"/>
          </w:tcPr>
          <w:p w14:paraId="7CC6635D" w14:textId="77777777" w:rsidR="003379F2" w:rsidRPr="003379F2" w:rsidRDefault="003379F2" w:rsidP="00257148">
            <w:pPr>
              <w:spacing w:after="0"/>
              <w:jc w:val="center"/>
              <w:rPr>
                <w:rFonts w:ascii="Times New Roman" w:hAnsi="Times New Roman"/>
                <w:sz w:val="24"/>
                <w:szCs w:val="24"/>
                <w:highlight w:val="yellow"/>
                <w:lang w:val="uk-UA"/>
              </w:rPr>
            </w:pPr>
            <w:r w:rsidRPr="003379F2">
              <w:rPr>
                <w:rFonts w:ascii="Times New Roman" w:hAnsi="Times New Roman"/>
                <w:sz w:val="24"/>
                <w:szCs w:val="24"/>
                <w:lang w:val="uk-UA"/>
              </w:rPr>
              <w:t>Позитивний</w:t>
            </w:r>
          </w:p>
        </w:tc>
        <w:tc>
          <w:tcPr>
            <w:tcW w:w="1289" w:type="pct"/>
          </w:tcPr>
          <w:p w14:paraId="61DECF29" w14:textId="77777777" w:rsidR="003379F2" w:rsidRPr="003379F2" w:rsidRDefault="003379F2" w:rsidP="00257148">
            <w:pPr>
              <w:spacing w:after="0"/>
              <w:jc w:val="both"/>
              <w:rPr>
                <w:rFonts w:ascii="Times New Roman" w:hAnsi="Times New Roman"/>
                <w:sz w:val="24"/>
                <w:szCs w:val="24"/>
                <w:highlight w:val="yellow"/>
                <w:lang w:val="uk-UA"/>
              </w:rPr>
            </w:pPr>
            <w:r w:rsidRPr="003379F2">
              <w:rPr>
                <w:rFonts w:ascii="Times New Roman" w:hAnsi="Times New Roman"/>
                <w:sz w:val="24"/>
                <w:szCs w:val="24"/>
                <w:lang w:val="uk-UA"/>
              </w:rPr>
              <w:t>У короткостроковому періоді може бути негативний вплив через збільшення навантаження у зв’язку з відновленням проведення заходів державного нагляду (контролю) на території АТО. У середньостроковому періоді –  позитивний вплив шляхом забезпечення державного нагляду (контролю) за додержанням вимог законодавства у відповідній сфері, своєчасне виявлення порушень і вжиття відповідних заходів реагування щодо їх усунення.</w:t>
            </w:r>
          </w:p>
        </w:tc>
      </w:tr>
    </w:tbl>
    <w:p w14:paraId="0AAF0929" w14:textId="77777777" w:rsidR="003379F2" w:rsidRPr="003379F2" w:rsidRDefault="003379F2" w:rsidP="003379F2">
      <w:pPr>
        <w:rPr>
          <w:lang w:val="uk-UA"/>
        </w:rPr>
      </w:pPr>
    </w:p>
    <w:p w14:paraId="695DDCEA" w14:textId="64D009FE" w:rsidR="003379F2" w:rsidRPr="003379F2" w:rsidRDefault="003379F2" w:rsidP="008D6F4B">
      <w:pPr>
        <w:shd w:val="clear" w:color="auto" w:fill="FFFFFF"/>
        <w:spacing w:before="40" w:after="0" w:line="240" w:lineRule="auto"/>
        <w:jc w:val="both"/>
        <w:rPr>
          <w:rFonts w:ascii="Times New Roman" w:eastAsia="Times New Roman" w:hAnsi="Times New Roman" w:cs="Times New Roman"/>
          <w:color w:val="000000"/>
          <w:sz w:val="28"/>
          <w:szCs w:val="28"/>
          <w:lang w:val="uk-UA" w:eastAsia="ru-RU"/>
        </w:rPr>
      </w:pPr>
    </w:p>
    <w:sectPr w:rsidR="003379F2" w:rsidRPr="003379F2" w:rsidSect="00817C15">
      <w:headerReference w:type="default" r:id="rId9"/>
      <w:pgSz w:w="16838" w:h="11906" w:orient="landscape"/>
      <w:pgMar w:top="142"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1DE5C" w14:textId="77777777" w:rsidR="00A35B9A" w:rsidRDefault="00A35B9A" w:rsidP="004736E7">
      <w:pPr>
        <w:spacing w:after="0" w:line="240" w:lineRule="auto"/>
      </w:pPr>
      <w:r>
        <w:separator/>
      </w:r>
    </w:p>
  </w:endnote>
  <w:endnote w:type="continuationSeparator" w:id="0">
    <w:p w14:paraId="38085DE9" w14:textId="77777777" w:rsidR="00A35B9A" w:rsidRDefault="00A35B9A" w:rsidP="0047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2BCF" w14:textId="3E6D0068" w:rsidR="004736E7" w:rsidRPr="002106A0" w:rsidRDefault="004736E7" w:rsidP="004736E7">
    <w:pPr>
      <w:pStyle w:val="a7"/>
      <w:jc w:val="center"/>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E4587" w14:textId="77777777" w:rsidR="00A35B9A" w:rsidRDefault="00A35B9A" w:rsidP="004736E7">
      <w:pPr>
        <w:spacing w:after="0" w:line="240" w:lineRule="auto"/>
      </w:pPr>
      <w:r>
        <w:separator/>
      </w:r>
    </w:p>
  </w:footnote>
  <w:footnote w:type="continuationSeparator" w:id="0">
    <w:p w14:paraId="4F2DBD48" w14:textId="77777777" w:rsidR="00A35B9A" w:rsidRDefault="00A35B9A" w:rsidP="00473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087243"/>
      <w:docPartObj>
        <w:docPartGallery w:val="Page Numbers (Top of Page)"/>
        <w:docPartUnique/>
      </w:docPartObj>
    </w:sdtPr>
    <w:sdtEndPr>
      <w:rPr>
        <w:rFonts w:ascii="Times New Roman" w:hAnsi="Times New Roman" w:cs="Times New Roman"/>
        <w:sz w:val="26"/>
        <w:szCs w:val="26"/>
      </w:rPr>
    </w:sdtEndPr>
    <w:sdtContent>
      <w:p w14:paraId="13055882" w14:textId="5EEFA3B2" w:rsidR="005C1B95" w:rsidRPr="002106A0" w:rsidRDefault="005C1B95">
        <w:pPr>
          <w:pStyle w:val="a5"/>
          <w:jc w:val="center"/>
          <w:rPr>
            <w:rFonts w:ascii="Times New Roman" w:hAnsi="Times New Roman" w:cs="Times New Roman"/>
            <w:sz w:val="26"/>
            <w:szCs w:val="26"/>
          </w:rPr>
        </w:pPr>
        <w:r w:rsidRPr="002106A0">
          <w:rPr>
            <w:rFonts w:ascii="Times New Roman" w:hAnsi="Times New Roman" w:cs="Times New Roman"/>
            <w:sz w:val="26"/>
            <w:szCs w:val="26"/>
          </w:rPr>
          <w:fldChar w:fldCharType="begin"/>
        </w:r>
        <w:r w:rsidRPr="002106A0">
          <w:rPr>
            <w:rFonts w:ascii="Times New Roman" w:hAnsi="Times New Roman" w:cs="Times New Roman"/>
            <w:sz w:val="26"/>
            <w:szCs w:val="26"/>
          </w:rPr>
          <w:instrText>PAGE   \* MERGEFORMAT</w:instrText>
        </w:r>
        <w:r w:rsidRPr="002106A0">
          <w:rPr>
            <w:rFonts w:ascii="Times New Roman" w:hAnsi="Times New Roman" w:cs="Times New Roman"/>
            <w:sz w:val="26"/>
            <w:szCs w:val="26"/>
          </w:rPr>
          <w:fldChar w:fldCharType="separate"/>
        </w:r>
        <w:r w:rsidR="009A5544">
          <w:rPr>
            <w:rFonts w:ascii="Times New Roman" w:hAnsi="Times New Roman" w:cs="Times New Roman"/>
            <w:noProof/>
            <w:sz w:val="26"/>
            <w:szCs w:val="26"/>
          </w:rPr>
          <w:t>2</w:t>
        </w:r>
        <w:r w:rsidRPr="002106A0">
          <w:rPr>
            <w:rFonts w:ascii="Times New Roman" w:hAnsi="Times New Roman" w:cs="Times New Roman"/>
            <w:sz w:val="26"/>
            <w:szCs w:val="26"/>
          </w:rPr>
          <w:fldChar w:fldCharType="end"/>
        </w:r>
      </w:p>
    </w:sdtContent>
  </w:sdt>
  <w:p w14:paraId="380247DE" w14:textId="77777777" w:rsidR="005C1B95" w:rsidRPr="008D6F4B" w:rsidRDefault="005C1B95">
    <w:pPr>
      <w:pStyle w:val="a5"/>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613750"/>
      <w:docPartObj>
        <w:docPartGallery w:val="Page Numbers (Top of Page)"/>
        <w:docPartUnique/>
      </w:docPartObj>
    </w:sdtPr>
    <w:sdtEndPr>
      <w:rPr>
        <w:rFonts w:ascii="Times New Roman" w:hAnsi="Times New Roman"/>
        <w:sz w:val="24"/>
        <w:szCs w:val="24"/>
      </w:rPr>
    </w:sdtEndPr>
    <w:sdtContent>
      <w:p w14:paraId="77FF2FF3" w14:textId="570D5125" w:rsidR="00817C15" w:rsidRPr="00817C15" w:rsidRDefault="00A35B9A">
        <w:pPr>
          <w:pStyle w:val="a5"/>
          <w:jc w:val="center"/>
          <w:rPr>
            <w:rFonts w:ascii="Times New Roman" w:hAnsi="Times New Roman"/>
            <w:sz w:val="24"/>
            <w:szCs w:val="24"/>
          </w:rPr>
        </w:pPr>
        <w:r w:rsidRPr="00817C15">
          <w:rPr>
            <w:rFonts w:ascii="Times New Roman" w:hAnsi="Times New Roman"/>
            <w:sz w:val="24"/>
            <w:szCs w:val="24"/>
          </w:rPr>
          <w:fldChar w:fldCharType="begin"/>
        </w:r>
        <w:r w:rsidRPr="00817C15">
          <w:rPr>
            <w:rFonts w:ascii="Times New Roman" w:hAnsi="Times New Roman"/>
            <w:sz w:val="24"/>
            <w:szCs w:val="24"/>
          </w:rPr>
          <w:instrText>PAGE   \* MERGEFORMAT</w:instrText>
        </w:r>
        <w:r w:rsidRPr="00817C15">
          <w:rPr>
            <w:rFonts w:ascii="Times New Roman" w:hAnsi="Times New Roman"/>
            <w:sz w:val="24"/>
            <w:szCs w:val="24"/>
          </w:rPr>
          <w:fldChar w:fldCharType="separate"/>
        </w:r>
        <w:r w:rsidR="003379F2">
          <w:rPr>
            <w:rFonts w:ascii="Times New Roman" w:hAnsi="Times New Roman"/>
            <w:noProof/>
            <w:sz w:val="24"/>
            <w:szCs w:val="24"/>
          </w:rPr>
          <w:t>4</w:t>
        </w:r>
        <w:r w:rsidRPr="00817C15">
          <w:rPr>
            <w:rFonts w:ascii="Times New Roman" w:hAnsi="Times New Roman"/>
            <w:sz w:val="24"/>
            <w:szCs w:val="24"/>
          </w:rPr>
          <w:fldChar w:fldCharType="end"/>
        </w:r>
      </w:p>
    </w:sdtContent>
  </w:sdt>
  <w:p w14:paraId="13DF771D" w14:textId="77777777" w:rsidR="00817C15" w:rsidRDefault="00A35B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6034"/>
    <w:multiLevelType w:val="hybridMultilevel"/>
    <w:tmpl w:val="D7BE0DAC"/>
    <w:lvl w:ilvl="0" w:tplc="FDFEC7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5047ABC"/>
    <w:multiLevelType w:val="hybridMultilevel"/>
    <w:tmpl w:val="CEA4E956"/>
    <w:lvl w:ilvl="0" w:tplc="5C8E3E2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22456C96"/>
    <w:multiLevelType w:val="hybridMultilevel"/>
    <w:tmpl w:val="E910B904"/>
    <w:lvl w:ilvl="0" w:tplc="FDFEC7DC">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891528"/>
    <w:multiLevelType w:val="hybridMultilevel"/>
    <w:tmpl w:val="B1243242"/>
    <w:lvl w:ilvl="0" w:tplc="9418E418">
      <w:start w:val="1"/>
      <w:numFmt w:val="bullet"/>
      <w:lvlText w:val="-"/>
      <w:lvlJc w:val="left"/>
      <w:pPr>
        <w:ind w:left="1170" w:hanging="360"/>
      </w:pPr>
      <w:rPr>
        <w:rFonts w:ascii="Arial" w:hAnsi="Aria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572A1DD3"/>
    <w:multiLevelType w:val="hybridMultilevel"/>
    <w:tmpl w:val="BE707C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75"/>
    <w:rsid w:val="00010347"/>
    <w:rsid w:val="00011E53"/>
    <w:rsid w:val="000149FC"/>
    <w:rsid w:val="00027928"/>
    <w:rsid w:val="0003347E"/>
    <w:rsid w:val="00072F2E"/>
    <w:rsid w:val="00080DEF"/>
    <w:rsid w:val="000878B5"/>
    <w:rsid w:val="000964A8"/>
    <w:rsid w:val="000A1E4E"/>
    <w:rsid w:val="000C4CD8"/>
    <w:rsid w:val="000D2BA7"/>
    <w:rsid w:val="000D2FDF"/>
    <w:rsid w:val="000D35B1"/>
    <w:rsid w:val="000E6984"/>
    <w:rsid w:val="000E73DC"/>
    <w:rsid w:val="000E75E8"/>
    <w:rsid w:val="000F121A"/>
    <w:rsid w:val="000F17A4"/>
    <w:rsid w:val="000F57B5"/>
    <w:rsid w:val="000F68EA"/>
    <w:rsid w:val="001070DC"/>
    <w:rsid w:val="00127CDA"/>
    <w:rsid w:val="00131A48"/>
    <w:rsid w:val="0013217B"/>
    <w:rsid w:val="001333D9"/>
    <w:rsid w:val="001354A8"/>
    <w:rsid w:val="0014640C"/>
    <w:rsid w:val="00151648"/>
    <w:rsid w:val="0015328B"/>
    <w:rsid w:val="00161ABA"/>
    <w:rsid w:val="0018018E"/>
    <w:rsid w:val="0018072F"/>
    <w:rsid w:val="00193E0D"/>
    <w:rsid w:val="001A4433"/>
    <w:rsid w:val="001B6D63"/>
    <w:rsid w:val="001B7ECB"/>
    <w:rsid w:val="001C3FC0"/>
    <w:rsid w:val="001E55E0"/>
    <w:rsid w:val="001F0393"/>
    <w:rsid w:val="001F220D"/>
    <w:rsid w:val="0020268E"/>
    <w:rsid w:val="002106A0"/>
    <w:rsid w:val="00214CD6"/>
    <w:rsid w:val="00223296"/>
    <w:rsid w:val="0022735B"/>
    <w:rsid w:val="0023635A"/>
    <w:rsid w:val="0024697D"/>
    <w:rsid w:val="00252242"/>
    <w:rsid w:val="002546AC"/>
    <w:rsid w:val="00265A7B"/>
    <w:rsid w:val="00287F23"/>
    <w:rsid w:val="00290ADA"/>
    <w:rsid w:val="00296494"/>
    <w:rsid w:val="002C1544"/>
    <w:rsid w:val="002D0964"/>
    <w:rsid w:val="002D1047"/>
    <w:rsid w:val="002D1D94"/>
    <w:rsid w:val="002D41E9"/>
    <w:rsid w:val="002D7C34"/>
    <w:rsid w:val="002E4339"/>
    <w:rsid w:val="003170D2"/>
    <w:rsid w:val="00326065"/>
    <w:rsid w:val="003379F2"/>
    <w:rsid w:val="00375CC1"/>
    <w:rsid w:val="00383BF2"/>
    <w:rsid w:val="003A21D0"/>
    <w:rsid w:val="003A2853"/>
    <w:rsid w:val="003A52DC"/>
    <w:rsid w:val="003A5635"/>
    <w:rsid w:val="003C2859"/>
    <w:rsid w:val="003D38C6"/>
    <w:rsid w:val="003E11F9"/>
    <w:rsid w:val="003E2313"/>
    <w:rsid w:val="003E744B"/>
    <w:rsid w:val="00413E0D"/>
    <w:rsid w:val="00420220"/>
    <w:rsid w:val="00436584"/>
    <w:rsid w:val="004367D7"/>
    <w:rsid w:val="0044116A"/>
    <w:rsid w:val="00454076"/>
    <w:rsid w:val="00462276"/>
    <w:rsid w:val="00465F08"/>
    <w:rsid w:val="00472254"/>
    <w:rsid w:val="004736E7"/>
    <w:rsid w:val="004776A3"/>
    <w:rsid w:val="00491D12"/>
    <w:rsid w:val="004A6A90"/>
    <w:rsid w:val="004C63B1"/>
    <w:rsid w:val="004C6955"/>
    <w:rsid w:val="004E334F"/>
    <w:rsid w:val="004E6871"/>
    <w:rsid w:val="004E6B1A"/>
    <w:rsid w:val="004F33B4"/>
    <w:rsid w:val="004F3ED9"/>
    <w:rsid w:val="00501448"/>
    <w:rsid w:val="005069DB"/>
    <w:rsid w:val="005146DD"/>
    <w:rsid w:val="0052003D"/>
    <w:rsid w:val="00532676"/>
    <w:rsid w:val="00544B1A"/>
    <w:rsid w:val="00546B73"/>
    <w:rsid w:val="005476D1"/>
    <w:rsid w:val="00550500"/>
    <w:rsid w:val="005520E9"/>
    <w:rsid w:val="00552B6D"/>
    <w:rsid w:val="00554C79"/>
    <w:rsid w:val="00561CC4"/>
    <w:rsid w:val="00564C10"/>
    <w:rsid w:val="00567F01"/>
    <w:rsid w:val="005771C2"/>
    <w:rsid w:val="00586EA2"/>
    <w:rsid w:val="005964E1"/>
    <w:rsid w:val="005A6991"/>
    <w:rsid w:val="005C1B95"/>
    <w:rsid w:val="005C1F8F"/>
    <w:rsid w:val="005C2342"/>
    <w:rsid w:val="005D0361"/>
    <w:rsid w:val="005D0B33"/>
    <w:rsid w:val="005D5DB0"/>
    <w:rsid w:val="0060257B"/>
    <w:rsid w:val="00603E85"/>
    <w:rsid w:val="00612910"/>
    <w:rsid w:val="006150EE"/>
    <w:rsid w:val="00636C05"/>
    <w:rsid w:val="0064204D"/>
    <w:rsid w:val="00645D35"/>
    <w:rsid w:val="006579D3"/>
    <w:rsid w:val="0066404E"/>
    <w:rsid w:val="00665E73"/>
    <w:rsid w:val="00684AAB"/>
    <w:rsid w:val="00695200"/>
    <w:rsid w:val="006A19E1"/>
    <w:rsid w:val="006A7817"/>
    <w:rsid w:val="006B3CD8"/>
    <w:rsid w:val="006C1210"/>
    <w:rsid w:val="006C2F16"/>
    <w:rsid w:val="006C3217"/>
    <w:rsid w:val="006E24AF"/>
    <w:rsid w:val="006E5E28"/>
    <w:rsid w:val="006E6BD2"/>
    <w:rsid w:val="006F684F"/>
    <w:rsid w:val="006F725E"/>
    <w:rsid w:val="00704946"/>
    <w:rsid w:val="007104AB"/>
    <w:rsid w:val="0071138C"/>
    <w:rsid w:val="00727764"/>
    <w:rsid w:val="00727781"/>
    <w:rsid w:val="007339A4"/>
    <w:rsid w:val="00734278"/>
    <w:rsid w:val="0073654B"/>
    <w:rsid w:val="00762747"/>
    <w:rsid w:val="00765A3F"/>
    <w:rsid w:val="00771521"/>
    <w:rsid w:val="00775419"/>
    <w:rsid w:val="0078119F"/>
    <w:rsid w:val="007817D3"/>
    <w:rsid w:val="00782E36"/>
    <w:rsid w:val="00794642"/>
    <w:rsid w:val="007A2D86"/>
    <w:rsid w:val="007B2942"/>
    <w:rsid w:val="007B3426"/>
    <w:rsid w:val="007B448B"/>
    <w:rsid w:val="007C3C88"/>
    <w:rsid w:val="007D008C"/>
    <w:rsid w:val="007D606A"/>
    <w:rsid w:val="007D7328"/>
    <w:rsid w:val="007D7FBB"/>
    <w:rsid w:val="007F1197"/>
    <w:rsid w:val="007F2063"/>
    <w:rsid w:val="007F28C1"/>
    <w:rsid w:val="008061BD"/>
    <w:rsid w:val="00811D44"/>
    <w:rsid w:val="00813615"/>
    <w:rsid w:val="00813BE1"/>
    <w:rsid w:val="008224C0"/>
    <w:rsid w:val="00843839"/>
    <w:rsid w:val="00845847"/>
    <w:rsid w:val="00847A74"/>
    <w:rsid w:val="008539A7"/>
    <w:rsid w:val="0086304B"/>
    <w:rsid w:val="00874513"/>
    <w:rsid w:val="00891211"/>
    <w:rsid w:val="008A16F6"/>
    <w:rsid w:val="008C0341"/>
    <w:rsid w:val="008C3626"/>
    <w:rsid w:val="008C7586"/>
    <w:rsid w:val="008D460E"/>
    <w:rsid w:val="008D6F4B"/>
    <w:rsid w:val="008D7837"/>
    <w:rsid w:val="008E06E7"/>
    <w:rsid w:val="008F2F95"/>
    <w:rsid w:val="0091332F"/>
    <w:rsid w:val="00913AD9"/>
    <w:rsid w:val="009304E6"/>
    <w:rsid w:val="00931A6A"/>
    <w:rsid w:val="00933E07"/>
    <w:rsid w:val="00935D3C"/>
    <w:rsid w:val="009411BA"/>
    <w:rsid w:val="00945325"/>
    <w:rsid w:val="00954BE9"/>
    <w:rsid w:val="009556A1"/>
    <w:rsid w:val="00956D8A"/>
    <w:rsid w:val="00960D1D"/>
    <w:rsid w:val="00972AA3"/>
    <w:rsid w:val="00972FCE"/>
    <w:rsid w:val="009A5544"/>
    <w:rsid w:val="009B224A"/>
    <w:rsid w:val="009C6947"/>
    <w:rsid w:val="009D0988"/>
    <w:rsid w:val="009D190C"/>
    <w:rsid w:val="009D7A63"/>
    <w:rsid w:val="009F7142"/>
    <w:rsid w:val="009F74CA"/>
    <w:rsid w:val="00A06C12"/>
    <w:rsid w:val="00A202C7"/>
    <w:rsid w:val="00A243EB"/>
    <w:rsid w:val="00A263F2"/>
    <w:rsid w:val="00A33493"/>
    <w:rsid w:val="00A33C38"/>
    <w:rsid w:val="00A35B9A"/>
    <w:rsid w:val="00A379F4"/>
    <w:rsid w:val="00A444B8"/>
    <w:rsid w:val="00A60A24"/>
    <w:rsid w:val="00A61ABE"/>
    <w:rsid w:val="00A648D5"/>
    <w:rsid w:val="00A74F65"/>
    <w:rsid w:val="00A80639"/>
    <w:rsid w:val="00A8243D"/>
    <w:rsid w:val="00A85C51"/>
    <w:rsid w:val="00AA3130"/>
    <w:rsid w:val="00AA4961"/>
    <w:rsid w:val="00AB0991"/>
    <w:rsid w:val="00AB6098"/>
    <w:rsid w:val="00AC7D4F"/>
    <w:rsid w:val="00B05F6D"/>
    <w:rsid w:val="00B10A2E"/>
    <w:rsid w:val="00B30077"/>
    <w:rsid w:val="00B46141"/>
    <w:rsid w:val="00B57E27"/>
    <w:rsid w:val="00B77C3D"/>
    <w:rsid w:val="00B8394C"/>
    <w:rsid w:val="00B84174"/>
    <w:rsid w:val="00B930F1"/>
    <w:rsid w:val="00B95F75"/>
    <w:rsid w:val="00BA0B45"/>
    <w:rsid w:val="00BA0DB6"/>
    <w:rsid w:val="00BA5CEF"/>
    <w:rsid w:val="00BA7606"/>
    <w:rsid w:val="00BA7F7E"/>
    <w:rsid w:val="00BB5BC2"/>
    <w:rsid w:val="00BD350B"/>
    <w:rsid w:val="00BD596E"/>
    <w:rsid w:val="00BD5D53"/>
    <w:rsid w:val="00BE1BDA"/>
    <w:rsid w:val="00BF54F5"/>
    <w:rsid w:val="00BF6C3A"/>
    <w:rsid w:val="00C00729"/>
    <w:rsid w:val="00C03DB3"/>
    <w:rsid w:val="00C12318"/>
    <w:rsid w:val="00C24C78"/>
    <w:rsid w:val="00C31BDB"/>
    <w:rsid w:val="00C3461C"/>
    <w:rsid w:val="00C61692"/>
    <w:rsid w:val="00C64020"/>
    <w:rsid w:val="00C74369"/>
    <w:rsid w:val="00C756F5"/>
    <w:rsid w:val="00C75CE8"/>
    <w:rsid w:val="00C8391C"/>
    <w:rsid w:val="00CB6B77"/>
    <w:rsid w:val="00CC4173"/>
    <w:rsid w:val="00CD16E2"/>
    <w:rsid w:val="00CD5AB4"/>
    <w:rsid w:val="00CF0510"/>
    <w:rsid w:val="00CF24B9"/>
    <w:rsid w:val="00CF4F8B"/>
    <w:rsid w:val="00CF7BB9"/>
    <w:rsid w:val="00D00056"/>
    <w:rsid w:val="00D05825"/>
    <w:rsid w:val="00D06FD1"/>
    <w:rsid w:val="00D127F2"/>
    <w:rsid w:val="00D160AC"/>
    <w:rsid w:val="00D17B96"/>
    <w:rsid w:val="00D23D63"/>
    <w:rsid w:val="00D23FBA"/>
    <w:rsid w:val="00D32973"/>
    <w:rsid w:val="00D33EF7"/>
    <w:rsid w:val="00D42674"/>
    <w:rsid w:val="00D57239"/>
    <w:rsid w:val="00D73564"/>
    <w:rsid w:val="00D80952"/>
    <w:rsid w:val="00D82B65"/>
    <w:rsid w:val="00D86C1C"/>
    <w:rsid w:val="00DA0355"/>
    <w:rsid w:val="00DC6E65"/>
    <w:rsid w:val="00DE4C9C"/>
    <w:rsid w:val="00DE6825"/>
    <w:rsid w:val="00E02253"/>
    <w:rsid w:val="00E1242D"/>
    <w:rsid w:val="00E14B9C"/>
    <w:rsid w:val="00E25385"/>
    <w:rsid w:val="00E37CC8"/>
    <w:rsid w:val="00E4128C"/>
    <w:rsid w:val="00E47C25"/>
    <w:rsid w:val="00E50844"/>
    <w:rsid w:val="00E649A7"/>
    <w:rsid w:val="00E7328C"/>
    <w:rsid w:val="00E83958"/>
    <w:rsid w:val="00E85900"/>
    <w:rsid w:val="00E86676"/>
    <w:rsid w:val="00E97229"/>
    <w:rsid w:val="00EA199E"/>
    <w:rsid w:val="00EC7889"/>
    <w:rsid w:val="00ED0E3A"/>
    <w:rsid w:val="00ED3DCB"/>
    <w:rsid w:val="00EE6760"/>
    <w:rsid w:val="00EE78DE"/>
    <w:rsid w:val="00EF0137"/>
    <w:rsid w:val="00F00A8A"/>
    <w:rsid w:val="00F044C4"/>
    <w:rsid w:val="00F2028F"/>
    <w:rsid w:val="00F3447F"/>
    <w:rsid w:val="00F65EC8"/>
    <w:rsid w:val="00F67D78"/>
    <w:rsid w:val="00F80021"/>
    <w:rsid w:val="00F85CBB"/>
    <w:rsid w:val="00F87A1F"/>
    <w:rsid w:val="00F91ED4"/>
    <w:rsid w:val="00FB5BAF"/>
    <w:rsid w:val="00FB6903"/>
    <w:rsid w:val="00FC0495"/>
    <w:rsid w:val="00FC15AB"/>
    <w:rsid w:val="00FD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0B2D"/>
  <w15:chartTrackingRefBased/>
  <w15:docId w15:val="{76C44C14-0597-4F61-A807-5D54B37A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95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95F75"/>
  </w:style>
  <w:style w:type="character" w:customStyle="1" w:styleId="rvts82">
    <w:name w:val="rvts82"/>
    <w:basedOn w:val="a0"/>
    <w:rsid w:val="00B95F75"/>
  </w:style>
  <w:style w:type="paragraph" w:customStyle="1" w:styleId="rvps12">
    <w:name w:val="rvps12"/>
    <w:basedOn w:val="a"/>
    <w:rsid w:val="00B95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95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95F75"/>
  </w:style>
  <w:style w:type="character" w:customStyle="1" w:styleId="rvts37">
    <w:name w:val="rvts37"/>
    <w:basedOn w:val="a0"/>
    <w:rsid w:val="00B95F75"/>
  </w:style>
  <w:style w:type="paragraph" w:customStyle="1" w:styleId="rvps8">
    <w:name w:val="rvps8"/>
    <w:basedOn w:val="a"/>
    <w:rsid w:val="00B95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A5635"/>
    <w:pPr>
      <w:ind w:left="720"/>
      <w:contextualSpacing/>
    </w:pPr>
  </w:style>
  <w:style w:type="character" w:styleId="a4">
    <w:name w:val="Hyperlink"/>
    <w:basedOn w:val="a0"/>
    <w:uiPriority w:val="99"/>
    <w:unhideWhenUsed/>
    <w:rsid w:val="0044116A"/>
    <w:rPr>
      <w:color w:val="0563C1" w:themeColor="hyperlink"/>
      <w:u w:val="single"/>
    </w:rPr>
  </w:style>
  <w:style w:type="paragraph" w:customStyle="1" w:styleId="rvps6">
    <w:name w:val="rvps6"/>
    <w:basedOn w:val="a"/>
    <w:rsid w:val="00441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4116A"/>
  </w:style>
  <w:style w:type="paragraph" w:customStyle="1" w:styleId="3">
    <w:name w:val="Знак Знак3"/>
    <w:basedOn w:val="a"/>
    <w:rsid w:val="00A33C38"/>
    <w:pPr>
      <w:spacing w:line="240" w:lineRule="exact"/>
    </w:pPr>
    <w:rPr>
      <w:rFonts w:ascii="Times New Roman" w:eastAsia="Times New Roman" w:hAnsi="Times New Roman" w:cs="Arial"/>
      <w:sz w:val="20"/>
      <w:szCs w:val="20"/>
      <w:lang w:val="de-CH" w:eastAsia="de-CH"/>
    </w:rPr>
  </w:style>
  <w:style w:type="paragraph" w:styleId="a5">
    <w:name w:val="header"/>
    <w:basedOn w:val="a"/>
    <w:link w:val="a6"/>
    <w:uiPriority w:val="99"/>
    <w:unhideWhenUsed/>
    <w:rsid w:val="004736E7"/>
    <w:pPr>
      <w:tabs>
        <w:tab w:val="center" w:pos="4513"/>
        <w:tab w:val="right" w:pos="9026"/>
      </w:tabs>
      <w:spacing w:after="0" w:line="240" w:lineRule="auto"/>
    </w:pPr>
  </w:style>
  <w:style w:type="character" w:customStyle="1" w:styleId="a6">
    <w:name w:val="Верхній колонтитул Знак"/>
    <w:basedOn w:val="a0"/>
    <w:link w:val="a5"/>
    <w:uiPriority w:val="99"/>
    <w:rsid w:val="004736E7"/>
  </w:style>
  <w:style w:type="paragraph" w:styleId="a7">
    <w:name w:val="footer"/>
    <w:basedOn w:val="a"/>
    <w:link w:val="a8"/>
    <w:uiPriority w:val="99"/>
    <w:unhideWhenUsed/>
    <w:rsid w:val="004736E7"/>
    <w:pPr>
      <w:tabs>
        <w:tab w:val="center" w:pos="4513"/>
        <w:tab w:val="right" w:pos="9026"/>
      </w:tabs>
      <w:spacing w:after="0" w:line="240" w:lineRule="auto"/>
    </w:pPr>
  </w:style>
  <w:style w:type="character" w:customStyle="1" w:styleId="a8">
    <w:name w:val="Нижній колонтитул Знак"/>
    <w:basedOn w:val="a0"/>
    <w:link w:val="a7"/>
    <w:uiPriority w:val="99"/>
    <w:rsid w:val="004736E7"/>
  </w:style>
  <w:style w:type="paragraph" w:styleId="a9">
    <w:name w:val="Balloon Text"/>
    <w:basedOn w:val="a"/>
    <w:link w:val="aa"/>
    <w:uiPriority w:val="99"/>
    <w:semiHidden/>
    <w:unhideWhenUsed/>
    <w:rsid w:val="005C1B9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C1B95"/>
    <w:rPr>
      <w:rFonts w:ascii="Segoe UI" w:hAnsi="Segoe UI" w:cs="Segoe UI"/>
      <w:sz w:val="18"/>
      <w:szCs w:val="18"/>
    </w:rPr>
  </w:style>
  <w:style w:type="paragraph" w:customStyle="1" w:styleId="ab">
    <w:name w:val="Нормальний текст"/>
    <w:basedOn w:val="a"/>
    <w:rsid w:val="00D33EF7"/>
    <w:pPr>
      <w:spacing w:before="120" w:after="0" w:line="240" w:lineRule="auto"/>
      <w:ind w:firstLine="567"/>
      <w:jc w:val="both"/>
    </w:pPr>
    <w:rPr>
      <w:rFonts w:ascii="Antiqua" w:eastAsia="Times New Roman" w:hAnsi="Antiqua" w:cs="Times New Roman"/>
      <w:sz w:val="26"/>
      <w:szCs w:val="20"/>
      <w:lang w:val="uk-UA" w:eastAsia="ru-RU"/>
    </w:rPr>
  </w:style>
  <w:style w:type="paragraph" w:styleId="ac">
    <w:name w:val="Normal (Web)"/>
    <w:basedOn w:val="a"/>
    <w:uiPriority w:val="99"/>
    <w:semiHidden/>
    <w:unhideWhenUsed/>
    <w:rsid w:val="007342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9556A1"/>
    <w:pPr>
      <w:spacing w:line="254"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90888">
      <w:bodyDiv w:val="1"/>
      <w:marLeft w:val="0"/>
      <w:marRight w:val="0"/>
      <w:marTop w:val="0"/>
      <w:marBottom w:val="0"/>
      <w:divBdr>
        <w:top w:val="none" w:sz="0" w:space="0" w:color="auto"/>
        <w:left w:val="none" w:sz="0" w:space="0" w:color="auto"/>
        <w:bottom w:val="none" w:sz="0" w:space="0" w:color="auto"/>
        <w:right w:val="none" w:sz="0" w:space="0" w:color="auto"/>
      </w:divBdr>
    </w:div>
    <w:div w:id="567885156">
      <w:bodyDiv w:val="1"/>
      <w:marLeft w:val="0"/>
      <w:marRight w:val="0"/>
      <w:marTop w:val="0"/>
      <w:marBottom w:val="0"/>
      <w:divBdr>
        <w:top w:val="none" w:sz="0" w:space="0" w:color="auto"/>
        <w:left w:val="none" w:sz="0" w:space="0" w:color="auto"/>
        <w:bottom w:val="none" w:sz="0" w:space="0" w:color="auto"/>
        <w:right w:val="none" w:sz="0" w:space="0" w:color="auto"/>
      </w:divBdr>
    </w:div>
    <w:div w:id="602997236">
      <w:bodyDiv w:val="1"/>
      <w:marLeft w:val="0"/>
      <w:marRight w:val="0"/>
      <w:marTop w:val="0"/>
      <w:marBottom w:val="0"/>
      <w:divBdr>
        <w:top w:val="none" w:sz="0" w:space="0" w:color="auto"/>
        <w:left w:val="none" w:sz="0" w:space="0" w:color="auto"/>
        <w:bottom w:val="none" w:sz="0" w:space="0" w:color="auto"/>
        <w:right w:val="none" w:sz="0" w:space="0" w:color="auto"/>
      </w:divBdr>
      <w:divsChild>
        <w:div w:id="554506299">
          <w:marLeft w:val="0"/>
          <w:marRight w:val="0"/>
          <w:marTop w:val="150"/>
          <w:marBottom w:val="150"/>
          <w:divBdr>
            <w:top w:val="none" w:sz="0" w:space="0" w:color="auto"/>
            <w:left w:val="none" w:sz="0" w:space="0" w:color="auto"/>
            <w:bottom w:val="none" w:sz="0" w:space="0" w:color="auto"/>
            <w:right w:val="none" w:sz="0" w:space="0" w:color="auto"/>
          </w:divBdr>
        </w:div>
      </w:divsChild>
    </w:div>
    <w:div w:id="610625222">
      <w:bodyDiv w:val="1"/>
      <w:marLeft w:val="0"/>
      <w:marRight w:val="0"/>
      <w:marTop w:val="0"/>
      <w:marBottom w:val="0"/>
      <w:divBdr>
        <w:top w:val="none" w:sz="0" w:space="0" w:color="auto"/>
        <w:left w:val="none" w:sz="0" w:space="0" w:color="auto"/>
        <w:bottom w:val="none" w:sz="0" w:space="0" w:color="auto"/>
        <w:right w:val="none" w:sz="0" w:space="0" w:color="auto"/>
      </w:divBdr>
    </w:div>
    <w:div w:id="707218159">
      <w:bodyDiv w:val="1"/>
      <w:marLeft w:val="0"/>
      <w:marRight w:val="0"/>
      <w:marTop w:val="0"/>
      <w:marBottom w:val="0"/>
      <w:divBdr>
        <w:top w:val="none" w:sz="0" w:space="0" w:color="auto"/>
        <w:left w:val="none" w:sz="0" w:space="0" w:color="auto"/>
        <w:bottom w:val="none" w:sz="0" w:space="0" w:color="auto"/>
        <w:right w:val="none" w:sz="0" w:space="0" w:color="auto"/>
      </w:divBdr>
    </w:div>
    <w:div w:id="777481311">
      <w:bodyDiv w:val="1"/>
      <w:marLeft w:val="0"/>
      <w:marRight w:val="0"/>
      <w:marTop w:val="0"/>
      <w:marBottom w:val="0"/>
      <w:divBdr>
        <w:top w:val="none" w:sz="0" w:space="0" w:color="auto"/>
        <w:left w:val="none" w:sz="0" w:space="0" w:color="auto"/>
        <w:bottom w:val="none" w:sz="0" w:space="0" w:color="auto"/>
        <w:right w:val="none" w:sz="0" w:space="0" w:color="auto"/>
      </w:divBdr>
    </w:div>
    <w:div w:id="1338732035">
      <w:bodyDiv w:val="1"/>
      <w:marLeft w:val="0"/>
      <w:marRight w:val="0"/>
      <w:marTop w:val="0"/>
      <w:marBottom w:val="0"/>
      <w:divBdr>
        <w:top w:val="none" w:sz="0" w:space="0" w:color="auto"/>
        <w:left w:val="none" w:sz="0" w:space="0" w:color="auto"/>
        <w:bottom w:val="none" w:sz="0" w:space="0" w:color="auto"/>
        <w:right w:val="none" w:sz="0" w:space="0" w:color="auto"/>
      </w:divBdr>
    </w:div>
    <w:div w:id="1689410543">
      <w:bodyDiv w:val="1"/>
      <w:marLeft w:val="0"/>
      <w:marRight w:val="0"/>
      <w:marTop w:val="0"/>
      <w:marBottom w:val="0"/>
      <w:divBdr>
        <w:top w:val="none" w:sz="0" w:space="0" w:color="auto"/>
        <w:left w:val="none" w:sz="0" w:space="0" w:color="auto"/>
        <w:bottom w:val="none" w:sz="0" w:space="0" w:color="auto"/>
        <w:right w:val="none" w:sz="0" w:space="0" w:color="auto"/>
      </w:divBdr>
      <w:divsChild>
        <w:div w:id="4189909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4371</Words>
  <Characters>2492</Characters>
  <Application>Microsoft Office Word</Application>
  <DocSecurity>0</DocSecurity>
  <Lines>20</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Dobrynska</dc:creator>
  <cp:keywords/>
  <dc:description/>
  <cp:lastModifiedBy>Мотяжева Ольга Анатоліївна</cp:lastModifiedBy>
  <cp:revision>4</cp:revision>
  <cp:lastPrinted>2019-02-11T12:53:00Z</cp:lastPrinted>
  <dcterms:created xsi:type="dcterms:W3CDTF">2020-01-22T12:56:00Z</dcterms:created>
  <dcterms:modified xsi:type="dcterms:W3CDTF">2020-01-22T13:06:00Z</dcterms:modified>
</cp:coreProperties>
</file>