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0B" w:rsidRPr="00FA645C" w:rsidRDefault="006F270B" w:rsidP="006F270B">
      <w:pPr>
        <w:pStyle w:val="a3"/>
        <w:ind w:left="5103"/>
        <w:rPr>
          <w:sz w:val="28"/>
          <w:szCs w:val="28"/>
          <w:lang w:val="uk-UA"/>
        </w:rPr>
      </w:pPr>
      <w:r w:rsidRPr="00FA645C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6F270B" w:rsidRPr="00FA645C" w:rsidRDefault="006F270B" w:rsidP="006F270B">
      <w:pPr>
        <w:pStyle w:val="a3"/>
        <w:ind w:left="5103"/>
        <w:rPr>
          <w:sz w:val="28"/>
          <w:szCs w:val="28"/>
          <w:lang w:val="uk-UA"/>
        </w:rPr>
      </w:pPr>
      <w:r w:rsidRPr="00FA645C">
        <w:rPr>
          <w:sz w:val="28"/>
          <w:szCs w:val="28"/>
          <w:lang w:val="uk-UA"/>
        </w:rPr>
        <w:t>до Інструкції щодо профілактики</w:t>
      </w:r>
    </w:p>
    <w:p w:rsidR="006F270B" w:rsidRPr="00FA645C" w:rsidRDefault="006F270B" w:rsidP="006F270B">
      <w:pPr>
        <w:pStyle w:val="a3"/>
        <w:ind w:left="5103"/>
        <w:rPr>
          <w:sz w:val="28"/>
          <w:szCs w:val="28"/>
          <w:lang w:val="uk-UA"/>
        </w:rPr>
      </w:pPr>
      <w:r w:rsidRPr="00FA645C">
        <w:rPr>
          <w:sz w:val="28"/>
          <w:szCs w:val="28"/>
          <w:lang w:val="uk-UA"/>
        </w:rPr>
        <w:t xml:space="preserve">та боротьби з </w:t>
      </w:r>
      <w:r w:rsidRPr="00BB56DD">
        <w:rPr>
          <w:sz w:val="28"/>
          <w:szCs w:val="28"/>
          <w:lang w:val="uk-UA"/>
        </w:rPr>
        <w:t xml:space="preserve">інфекційним </w:t>
      </w:r>
      <w:proofErr w:type="spellStart"/>
      <w:r w:rsidRPr="00BB56DD">
        <w:rPr>
          <w:sz w:val="28"/>
          <w:szCs w:val="28"/>
          <w:lang w:val="uk-UA"/>
        </w:rPr>
        <w:t>гематопоетичним</w:t>
      </w:r>
      <w:proofErr w:type="spellEnd"/>
      <w:r w:rsidRPr="00BB56DD">
        <w:rPr>
          <w:sz w:val="28"/>
          <w:szCs w:val="28"/>
          <w:lang w:val="uk-UA"/>
        </w:rPr>
        <w:t xml:space="preserve"> некрозом</w:t>
      </w:r>
      <w:r w:rsidRPr="00C00F6D">
        <w:rPr>
          <w:sz w:val="28"/>
          <w:szCs w:val="28"/>
          <w:lang w:val="uk-UA"/>
        </w:rPr>
        <w:t xml:space="preserve"> риби</w:t>
      </w:r>
    </w:p>
    <w:p w:rsidR="006F270B" w:rsidRDefault="006F270B" w:rsidP="006F270B">
      <w:pPr>
        <w:pStyle w:val="a3"/>
        <w:ind w:left="5103"/>
        <w:rPr>
          <w:sz w:val="28"/>
          <w:szCs w:val="28"/>
          <w:lang w:val="uk-UA"/>
        </w:rPr>
      </w:pPr>
      <w:r w:rsidRPr="00FA645C">
        <w:rPr>
          <w:sz w:val="28"/>
          <w:szCs w:val="28"/>
          <w:lang w:val="uk-UA"/>
        </w:rPr>
        <w:t xml:space="preserve">(пункт </w:t>
      </w:r>
      <w:r w:rsidR="00FB1BA5">
        <w:rPr>
          <w:sz w:val="28"/>
          <w:szCs w:val="28"/>
          <w:lang w:val="en-US"/>
        </w:rPr>
        <w:t>2</w:t>
      </w:r>
      <w:bookmarkStart w:id="0" w:name="_GoBack"/>
      <w:bookmarkEnd w:id="0"/>
      <w:r w:rsidR="00FB1BA5">
        <w:rPr>
          <w:sz w:val="28"/>
          <w:szCs w:val="28"/>
          <w:lang w:val="en-US"/>
        </w:rPr>
        <w:t>9</w:t>
      </w:r>
      <w:r w:rsidRPr="00FA645C">
        <w:rPr>
          <w:sz w:val="28"/>
          <w:szCs w:val="28"/>
          <w:lang w:val="uk-UA"/>
        </w:rPr>
        <w:t>)</w:t>
      </w:r>
    </w:p>
    <w:p w:rsidR="006F270B" w:rsidRDefault="006F270B" w:rsidP="006F270B">
      <w:pPr>
        <w:pStyle w:val="a3"/>
        <w:ind w:left="5103"/>
        <w:rPr>
          <w:sz w:val="28"/>
          <w:szCs w:val="28"/>
          <w:lang w:val="uk-UA"/>
        </w:rPr>
      </w:pPr>
    </w:p>
    <w:p w:rsidR="006F270B" w:rsidRDefault="006F270B" w:rsidP="006F270B">
      <w:pPr>
        <w:pStyle w:val="a3"/>
        <w:ind w:left="5103"/>
        <w:rPr>
          <w:sz w:val="28"/>
          <w:szCs w:val="28"/>
          <w:lang w:val="uk-UA"/>
        </w:rPr>
      </w:pPr>
    </w:p>
    <w:p w:rsidR="006F270B" w:rsidRDefault="006F270B" w:rsidP="006F270B">
      <w:pPr>
        <w:pStyle w:val="a3"/>
        <w:ind w:left="5103"/>
        <w:rPr>
          <w:sz w:val="28"/>
          <w:szCs w:val="28"/>
          <w:lang w:val="uk-UA"/>
        </w:rPr>
      </w:pPr>
    </w:p>
    <w:p w:rsidR="006F270B" w:rsidRPr="00FA645C" w:rsidRDefault="006F270B" w:rsidP="006F270B">
      <w:pPr>
        <w:pStyle w:val="a3"/>
        <w:ind w:left="5103"/>
        <w:rPr>
          <w:sz w:val="28"/>
          <w:szCs w:val="28"/>
          <w:lang w:val="uk-UA"/>
        </w:rPr>
      </w:pPr>
    </w:p>
    <w:p w:rsidR="006F270B" w:rsidRPr="00EC0381" w:rsidRDefault="006F270B" w:rsidP="006F270B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СХЕМИ</w:t>
      </w:r>
    </w:p>
    <w:p w:rsidR="006F270B" w:rsidRDefault="006F270B" w:rsidP="006F270B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</w:t>
      </w:r>
      <w:r w:rsidRPr="004E0D07">
        <w:rPr>
          <w:b/>
          <w:sz w:val="28"/>
          <w:szCs w:val="28"/>
          <w:lang w:val="uk-UA"/>
        </w:rPr>
        <w:t xml:space="preserve"> моніторингу здоров’я риби щодо </w:t>
      </w:r>
      <w:r>
        <w:rPr>
          <w:b/>
          <w:sz w:val="28"/>
          <w:szCs w:val="28"/>
          <w:lang w:val="uk-UA"/>
        </w:rPr>
        <w:t>ІГН</w:t>
      </w:r>
      <w:r w:rsidRPr="004E0D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метою отримання статусу </w:t>
      </w:r>
      <w:r w:rsidRPr="00456F88">
        <w:rPr>
          <w:b/>
          <w:sz w:val="28"/>
          <w:szCs w:val="28"/>
          <w:lang w:val="uk-UA"/>
        </w:rPr>
        <w:t xml:space="preserve">країни/зони вільної від </w:t>
      </w:r>
      <w:r>
        <w:rPr>
          <w:b/>
          <w:sz w:val="28"/>
          <w:szCs w:val="28"/>
          <w:lang w:val="uk-UA"/>
        </w:rPr>
        <w:t>ІГН</w:t>
      </w:r>
    </w:p>
    <w:p w:rsidR="006F270B" w:rsidRDefault="006F270B" w:rsidP="006F270B">
      <w:pPr>
        <w:pStyle w:val="a3"/>
        <w:spacing w:after="240"/>
        <w:ind w:left="0"/>
        <w:jc w:val="center"/>
        <w:rPr>
          <w:b/>
          <w:sz w:val="28"/>
          <w:szCs w:val="28"/>
          <w:lang w:val="uk-UA"/>
        </w:rPr>
      </w:pPr>
    </w:p>
    <w:p w:rsidR="006F270B" w:rsidRDefault="006F270B" w:rsidP="006F270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  <w:szCs w:val="28"/>
          <w:lang w:val="uk-UA"/>
        </w:rPr>
      </w:pPr>
      <w:r w:rsidRPr="00E56D79">
        <w:rPr>
          <w:sz w:val="28"/>
          <w:szCs w:val="28"/>
          <w:lang w:val="uk-UA"/>
        </w:rPr>
        <w:t xml:space="preserve">Схема дворічної програми моніторингу здоров’я риби щодо </w:t>
      </w:r>
      <w:r>
        <w:rPr>
          <w:sz w:val="28"/>
          <w:szCs w:val="28"/>
          <w:lang w:val="uk-UA"/>
        </w:rPr>
        <w:t>ІГН наведена у таблиці 1.</w:t>
      </w:r>
    </w:p>
    <w:p w:rsidR="006F270B" w:rsidRDefault="006F270B" w:rsidP="006F270B">
      <w:pPr>
        <w:widowControl w:val="0"/>
        <w:tabs>
          <w:tab w:val="left" w:pos="113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9"/>
        <w:gridCol w:w="2070"/>
        <w:gridCol w:w="2024"/>
        <w:gridCol w:w="1849"/>
        <w:gridCol w:w="1817"/>
      </w:tblGrid>
      <w:tr w:rsidR="006F270B" w:rsidTr="007135C2">
        <w:tc>
          <w:tcPr>
            <w:tcW w:w="1923" w:type="dxa"/>
            <w:vMerge w:val="restart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Тип рибницького господарства</w:t>
            </w:r>
          </w:p>
        </w:tc>
        <w:tc>
          <w:tcPr>
            <w:tcW w:w="1896" w:type="dxa"/>
            <w:vMerge w:val="restart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 xml:space="preserve">Кількість </w:t>
            </w:r>
            <w:r w:rsidRPr="006B00FE">
              <w:rPr>
                <w:b/>
                <w:sz w:val="28"/>
                <w:szCs w:val="28"/>
                <w:lang w:val="uk-UA"/>
              </w:rPr>
              <w:t xml:space="preserve">заходів </w:t>
            </w:r>
            <w:r>
              <w:rPr>
                <w:b/>
                <w:sz w:val="28"/>
                <w:szCs w:val="28"/>
                <w:lang w:val="uk-UA"/>
              </w:rPr>
              <w:t>інспектування</w:t>
            </w:r>
            <w:r w:rsidRPr="00A26A0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(далі – захід) </w:t>
            </w:r>
            <w:r w:rsidRPr="00A26A04">
              <w:rPr>
                <w:b/>
                <w:sz w:val="28"/>
                <w:szCs w:val="28"/>
                <w:lang w:val="uk-UA"/>
              </w:rPr>
              <w:t xml:space="preserve">за </w:t>
            </w:r>
            <w:r>
              <w:rPr>
                <w:b/>
                <w:sz w:val="28"/>
                <w:szCs w:val="28"/>
                <w:lang w:val="uk-UA"/>
              </w:rPr>
              <w:t xml:space="preserve">один рік/ </w:t>
            </w:r>
            <w:r w:rsidRPr="00A26A04">
              <w:rPr>
                <w:b/>
                <w:sz w:val="28"/>
                <w:szCs w:val="28"/>
                <w:lang w:val="uk-UA"/>
              </w:rPr>
              <w:t>два роки</w:t>
            </w:r>
          </w:p>
        </w:tc>
        <w:tc>
          <w:tcPr>
            <w:tcW w:w="2024" w:type="dxa"/>
            <w:vMerge w:val="restart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 xml:space="preserve">Кількість відборів зразків патологічного матеріалу </w:t>
            </w:r>
            <w:r w:rsidRPr="006B00FE">
              <w:rPr>
                <w:b/>
                <w:sz w:val="28"/>
                <w:szCs w:val="28"/>
                <w:lang w:val="uk-UA"/>
              </w:rPr>
              <w:t>за один рік/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6B00FE">
              <w:rPr>
                <w:b/>
                <w:sz w:val="28"/>
                <w:szCs w:val="28"/>
                <w:lang w:val="uk-UA"/>
              </w:rPr>
              <w:t>два роки</w:t>
            </w:r>
          </w:p>
        </w:tc>
        <w:tc>
          <w:tcPr>
            <w:tcW w:w="3785" w:type="dxa"/>
            <w:gridSpan w:val="2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Кількість особин риби у зразку</w:t>
            </w:r>
            <w:r>
              <w:rPr>
                <w:b/>
                <w:sz w:val="28"/>
                <w:szCs w:val="28"/>
                <w:lang w:val="uk-UA"/>
              </w:rPr>
              <w:t xml:space="preserve"> патологічного матеріалу</w:t>
            </w:r>
          </w:p>
        </w:tc>
      </w:tr>
      <w:tr w:rsidR="006F270B" w:rsidTr="007135C2">
        <w:tc>
          <w:tcPr>
            <w:tcW w:w="1923" w:type="dxa"/>
            <w:vMerge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  <w:vMerge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vMerge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молодняку</w:t>
            </w:r>
          </w:p>
        </w:tc>
        <w:tc>
          <w:tcPr>
            <w:tcW w:w="1887" w:type="dxa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Кількість плідників</w:t>
            </w:r>
          </w:p>
        </w:tc>
      </w:tr>
      <w:tr w:rsidR="006F270B" w:rsidTr="007135C2">
        <w:tc>
          <w:tcPr>
            <w:tcW w:w="1923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утримують плідників</w:t>
            </w:r>
          </w:p>
        </w:tc>
        <w:tc>
          <w:tcPr>
            <w:tcW w:w="1896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</w:t>
            </w:r>
            <w:r w:rsidRPr="00A26A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</w:t>
            </w:r>
            <w:r w:rsidRPr="00A26A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8" w:type="dxa"/>
            <w:vAlign w:val="center"/>
          </w:tcPr>
          <w:p w:rsidR="006F270B" w:rsidRPr="00316C6E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50 (перший захід);</w:t>
            </w:r>
          </w:p>
          <w:p w:rsidR="006F270B" w:rsidRPr="00316C6E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75 (другий захід)</w:t>
            </w:r>
          </w:p>
        </w:tc>
        <w:tc>
          <w:tcPr>
            <w:tcW w:w="1887" w:type="dxa"/>
            <w:vAlign w:val="center"/>
          </w:tcPr>
          <w:p w:rsidR="006F270B" w:rsidRPr="00316C6E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30 (перший або другий захід);</w:t>
            </w:r>
          </w:p>
          <w:p w:rsidR="006F270B" w:rsidRPr="00316C6E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0 (перший або другий захід)</w:t>
            </w:r>
          </w:p>
        </w:tc>
      </w:tr>
      <w:tr w:rsidR="006F270B" w:rsidTr="007135C2">
        <w:tc>
          <w:tcPr>
            <w:tcW w:w="1923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утримують тільки плідників</w:t>
            </w:r>
          </w:p>
        </w:tc>
        <w:tc>
          <w:tcPr>
            <w:tcW w:w="1896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</w:t>
            </w:r>
            <w:r w:rsidRPr="00A26A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1898" w:type="dxa"/>
            <w:vAlign w:val="center"/>
          </w:tcPr>
          <w:p w:rsidR="006F270B" w:rsidRPr="00316C6E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7" w:type="dxa"/>
            <w:vAlign w:val="center"/>
          </w:tcPr>
          <w:p w:rsidR="006F270B" w:rsidRPr="00316C6E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75 (перший або другий захід)</w:t>
            </w:r>
          </w:p>
        </w:tc>
      </w:tr>
      <w:tr w:rsidR="006F270B" w:rsidTr="007135C2">
        <w:tc>
          <w:tcPr>
            <w:tcW w:w="1923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не утримують плідників</w:t>
            </w:r>
          </w:p>
        </w:tc>
        <w:tc>
          <w:tcPr>
            <w:tcW w:w="1896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</w:t>
            </w:r>
            <w:r w:rsidRPr="00A26A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</w:t>
            </w:r>
            <w:r w:rsidRPr="00A26A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8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 xml:space="preserve">75 </w:t>
            </w:r>
            <w:r w:rsidRPr="00316C6E">
              <w:rPr>
                <w:sz w:val="28"/>
                <w:szCs w:val="28"/>
                <w:lang w:val="uk-UA"/>
              </w:rPr>
              <w:t>(перший або другий захід)</w:t>
            </w:r>
          </w:p>
        </w:tc>
        <w:tc>
          <w:tcPr>
            <w:tcW w:w="1887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6F270B" w:rsidRDefault="006F270B" w:rsidP="006F270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  <w:szCs w:val="28"/>
          <w:lang w:val="uk-UA"/>
        </w:rPr>
      </w:pPr>
      <w:r w:rsidRPr="00E56D79">
        <w:rPr>
          <w:sz w:val="28"/>
          <w:szCs w:val="28"/>
          <w:lang w:val="uk-UA"/>
        </w:rPr>
        <w:lastRenderedPageBreak/>
        <w:t xml:space="preserve">Схема </w:t>
      </w:r>
      <w:r>
        <w:rPr>
          <w:sz w:val="28"/>
          <w:szCs w:val="28"/>
          <w:lang w:val="uk-UA"/>
        </w:rPr>
        <w:t xml:space="preserve">чотирьохрічної </w:t>
      </w:r>
      <w:r w:rsidRPr="00E56D79">
        <w:rPr>
          <w:sz w:val="28"/>
          <w:szCs w:val="28"/>
          <w:lang w:val="uk-UA"/>
        </w:rPr>
        <w:t xml:space="preserve">програми моніторингу здоров’я риби щодо </w:t>
      </w:r>
      <w:r>
        <w:rPr>
          <w:sz w:val="28"/>
          <w:szCs w:val="28"/>
          <w:lang w:val="uk-UA"/>
        </w:rPr>
        <w:t>ІГН наведена у таблиці 2.</w:t>
      </w:r>
    </w:p>
    <w:p w:rsidR="006F270B" w:rsidRPr="00E56D79" w:rsidRDefault="006F270B" w:rsidP="006F270B">
      <w:pPr>
        <w:widowControl w:val="0"/>
        <w:tabs>
          <w:tab w:val="left" w:pos="1134"/>
        </w:tabs>
        <w:spacing w:line="360" w:lineRule="auto"/>
        <w:ind w:left="568"/>
        <w:jc w:val="right"/>
        <w:rPr>
          <w:sz w:val="28"/>
          <w:szCs w:val="28"/>
          <w:lang w:val="uk-UA"/>
        </w:rPr>
      </w:pPr>
      <w:r w:rsidRPr="00E56D7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аблиця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9"/>
        <w:gridCol w:w="2070"/>
        <w:gridCol w:w="2024"/>
        <w:gridCol w:w="1849"/>
        <w:gridCol w:w="1817"/>
      </w:tblGrid>
      <w:tr w:rsidR="006F270B" w:rsidTr="007135C2">
        <w:tc>
          <w:tcPr>
            <w:tcW w:w="1923" w:type="dxa"/>
            <w:vMerge w:val="restart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Тип рибницького господарства</w:t>
            </w:r>
          </w:p>
        </w:tc>
        <w:tc>
          <w:tcPr>
            <w:tcW w:w="1896" w:type="dxa"/>
            <w:vMerge w:val="restart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 xml:space="preserve">Кількість </w:t>
            </w:r>
            <w:r w:rsidRPr="006B00FE">
              <w:rPr>
                <w:b/>
                <w:sz w:val="28"/>
                <w:szCs w:val="28"/>
                <w:lang w:val="uk-UA"/>
              </w:rPr>
              <w:t xml:space="preserve">заходів </w:t>
            </w:r>
            <w:r>
              <w:rPr>
                <w:b/>
                <w:sz w:val="28"/>
                <w:szCs w:val="28"/>
                <w:lang w:val="uk-UA"/>
              </w:rPr>
              <w:t>інспектування (далі – захід)</w:t>
            </w:r>
            <w:r w:rsidRPr="00A26A04">
              <w:rPr>
                <w:b/>
                <w:sz w:val="28"/>
                <w:szCs w:val="28"/>
                <w:lang w:val="uk-UA"/>
              </w:rPr>
              <w:t xml:space="preserve"> за </w:t>
            </w:r>
            <w:r>
              <w:rPr>
                <w:b/>
                <w:sz w:val="28"/>
                <w:szCs w:val="28"/>
                <w:lang w:val="uk-UA"/>
              </w:rPr>
              <w:t>один рік</w:t>
            </w:r>
          </w:p>
        </w:tc>
        <w:tc>
          <w:tcPr>
            <w:tcW w:w="2024" w:type="dxa"/>
            <w:vMerge w:val="restart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 xml:space="preserve">Кількість відборів </w:t>
            </w:r>
            <w:r w:rsidRPr="00316C6E">
              <w:rPr>
                <w:b/>
                <w:sz w:val="28"/>
                <w:szCs w:val="28"/>
                <w:lang w:val="uk-UA"/>
              </w:rPr>
              <w:t>зразків патологічного матеріалу за один рік</w:t>
            </w:r>
          </w:p>
        </w:tc>
        <w:tc>
          <w:tcPr>
            <w:tcW w:w="3785" w:type="dxa"/>
            <w:gridSpan w:val="2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16C6E">
              <w:rPr>
                <w:b/>
                <w:sz w:val="28"/>
                <w:szCs w:val="28"/>
                <w:lang w:val="uk-UA"/>
              </w:rPr>
              <w:t>Кількість особин риби у зразку патологічного матеріалу</w:t>
            </w:r>
          </w:p>
        </w:tc>
      </w:tr>
      <w:tr w:rsidR="006F270B" w:rsidTr="007135C2">
        <w:tc>
          <w:tcPr>
            <w:tcW w:w="1923" w:type="dxa"/>
            <w:vMerge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  <w:vMerge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vMerge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Кі</w:t>
            </w:r>
            <w:r>
              <w:rPr>
                <w:b/>
                <w:sz w:val="28"/>
                <w:szCs w:val="28"/>
                <w:lang w:val="uk-UA"/>
              </w:rPr>
              <w:t>лькість молодняку</w:t>
            </w:r>
          </w:p>
        </w:tc>
        <w:tc>
          <w:tcPr>
            <w:tcW w:w="1887" w:type="dxa"/>
          </w:tcPr>
          <w:p w:rsidR="006F270B" w:rsidRPr="00A26A04" w:rsidRDefault="006F270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Кількість плідників</w:t>
            </w:r>
          </w:p>
        </w:tc>
      </w:tr>
      <w:tr w:rsidR="006F270B" w:rsidTr="007135C2">
        <w:tc>
          <w:tcPr>
            <w:tcW w:w="9628" w:type="dxa"/>
            <w:gridSpan w:val="5"/>
          </w:tcPr>
          <w:p w:rsidR="006F270B" w:rsidRPr="00D10056" w:rsidRDefault="006F270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дворічний період моніторингу</w:t>
            </w:r>
          </w:p>
        </w:tc>
      </w:tr>
      <w:tr w:rsidR="006F270B" w:rsidTr="007135C2">
        <w:tc>
          <w:tcPr>
            <w:tcW w:w="1923" w:type="dxa"/>
            <w:vAlign w:val="center"/>
          </w:tcPr>
          <w:p w:rsidR="006F270B" w:rsidRPr="00233E1B" w:rsidRDefault="006F270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Рибницькі господарства, що утримують плідників</w:t>
            </w:r>
          </w:p>
        </w:tc>
        <w:tc>
          <w:tcPr>
            <w:tcW w:w="1896" w:type="dxa"/>
            <w:vAlign w:val="center"/>
          </w:tcPr>
          <w:p w:rsidR="006F270B" w:rsidRPr="00233E1B" w:rsidRDefault="006F270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6F270B" w:rsidRPr="00233E1B" w:rsidRDefault="006F270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98" w:type="dxa"/>
            <w:vAlign w:val="center"/>
          </w:tcPr>
          <w:p w:rsidR="006F270B" w:rsidRPr="00233E1B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0 (перший захід);</w:t>
            </w:r>
          </w:p>
          <w:p w:rsidR="006F270B" w:rsidRPr="00233E1B" w:rsidRDefault="006F270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(другий захід)</w:t>
            </w:r>
          </w:p>
        </w:tc>
        <w:tc>
          <w:tcPr>
            <w:tcW w:w="1887" w:type="dxa"/>
            <w:vAlign w:val="center"/>
          </w:tcPr>
          <w:p w:rsidR="006F270B" w:rsidRPr="00233E1B" w:rsidRDefault="006F270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0</w:t>
            </w:r>
          </w:p>
        </w:tc>
      </w:tr>
      <w:tr w:rsidR="006F270B" w:rsidTr="007135C2">
        <w:tc>
          <w:tcPr>
            <w:tcW w:w="1923" w:type="dxa"/>
            <w:vAlign w:val="center"/>
          </w:tcPr>
          <w:p w:rsidR="006F270B" w:rsidRPr="00A26A04" w:rsidRDefault="006F270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утримують тільки плідників</w:t>
            </w:r>
          </w:p>
        </w:tc>
        <w:tc>
          <w:tcPr>
            <w:tcW w:w="1896" w:type="dxa"/>
            <w:vAlign w:val="center"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98" w:type="dxa"/>
            <w:vAlign w:val="center"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7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(перший або другий захід)</w:t>
            </w:r>
          </w:p>
        </w:tc>
      </w:tr>
      <w:tr w:rsidR="006F270B" w:rsidTr="007135C2">
        <w:trPr>
          <w:trHeight w:val="2242"/>
        </w:trPr>
        <w:tc>
          <w:tcPr>
            <w:tcW w:w="1923" w:type="dxa"/>
            <w:vAlign w:val="center"/>
          </w:tcPr>
          <w:p w:rsidR="006F270B" w:rsidRPr="00A26A04" w:rsidRDefault="006F270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не утримують плідників</w:t>
            </w:r>
          </w:p>
        </w:tc>
        <w:tc>
          <w:tcPr>
            <w:tcW w:w="1896" w:type="dxa"/>
            <w:vAlign w:val="center"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98" w:type="dxa"/>
            <w:vAlign w:val="center"/>
          </w:tcPr>
          <w:p w:rsidR="006F270B" w:rsidRPr="00A26A04" w:rsidRDefault="006F270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(перший або другий захід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87" w:type="dxa"/>
            <w:vAlign w:val="center"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F270B" w:rsidTr="007135C2">
        <w:tc>
          <w:tcPr>
            <w:tcW w:w="9628" w:type="dxa"/>
            <w:gridSpan w:val="5"/>
          </w:tcPr>
          <w:p w:rsidR="006F270B" w:rsidRPr="00A26A04" w:rsidRDefault="006F270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дворічний період моніторингу</w:t>
            </w:r>
          </w:p>
        </w:tc>
      </w:tr>
      <w:tr w:rsidR="006F270B" w:rsidTr="007135C2">
        <w:tc>
          <w:tcPr>
            <w:tcW w:w="1923" w:type="dxa"/>
            <w:vAlign w:val="center"/>
          </w:tcPr>
          <w:p w:rsidR="006F270B" w:rsidRPr="00A26A04" w:rsidRDefault="006F270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утримують плідників</w:t>
            </w:r>
          </w:p>
        </w:tc>
        <w:tc>
          <w:tcPr>
            <w:tcW w:w="1896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8" w:type="dxa"/>
            <w:vAlign w:val="center"/>
          </w:tcPr>
          <w:p w:rsidR="006F270B" w:rsidRPr="00233E1B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(перший захід);</w:t>
            </w:r>
          </w:p>
          <w:p w:rsidR="006F270B" w:rsidRPr="00233E1B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0 (другий захід)</w:t>
            </w:r>
          </w:p>
        </w:tc>
        <w:tc>
          <w:tcPr>
            <w:tcW w:w="1887" w:type="dxa"/>
            <w:vAlign w:val="center"/>
          </w:tcPr>
          <w:p w:rsidR="006F270B" w:rsidRPr="00233E1B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0 (перший захід);</w:t>
            </w:r>
          </w:p>
          <w:p w:rsidR="006F270B" w:rsidRPr="00233E1B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(другий захід)</w:t>
            </w:r>
          </w:p>
        </w:tc>
      </w:tr>
      <w:tr w:rsidR="006F270B" w:rsidTr="007135C2">
        <w:tc>
          <w:tcPr>
            <w:tcW w:w="1923" w:type="dxa"/>
            <w:vAlign w:val="center"/>
          </w:tcPr>
          <w:p w:rsidR="006F270B" w:rsidRPr="00A26A04" w:rsidRDefault="006F270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lastRenderedPageBreak/>
              <w:t>Рибницькі господарства, що утримують тільки плідників</w:t>
            </w:r>
          </w:p>
        </w:tc>
        <w:tc>
          <w:tcPr>
            <w:tcW w:w="1896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8" w:type="dxa"/>
            <w:vAlign w:val="center"/>
          </w:tcPr>
          <w:p w:rsidR="006F270B" w:rsidRPr="00233E1B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7" w:type="dxa"/>
            <w:vAlign w:val="center"/>
          </w:tcPr>
          <w:p w:rsidR="006F270B" w:rsidRPr="00233E1B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(перший або другий захід)</w:t>
            </w:r>
          </w:p>
        </w:tc>
      </w:tr>
      <w:tr w:rsidR="006F270B" w:rsidTr="007135C2">
        <w:tc>
          <w:tcPr>
            <w:tcW w:w="1923" w:type="dxa"/>
            <w:vAlign w:val="center"/>
          </w:tcPr>
          <w:p w:rsidR="006F270B" w:rsidRPr="00233E1B" w:rsidRDefault="006F270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Рибницькі господарства, що не утримують плідників</w:t>
            </w:r>
          </w:p>
        </w:tc>
        <w:tc>
          <w:tcPr>
            <w:tcW w:w="1896" w:type="dxa"/>
            <w:vAlign w:val="center"/>
          </w:tcPr>
          <w:p w:rsidR="006F270B" w:rsidRPr="00233E1B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6F270B" w:rsidRPr="00233E1B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8" w:type="dxa"/>
            <w:vAlign w:val="center"/>
          </w:tcPr>
          <w:p w:rsidR="006F270B" w:rsidRPr="00233E1B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(перший або другий захід)</w:t>
            </w:r>
          </w:p>
        </w:tc>
        <w:tc>
          <w:tcPr>
            <w:tcW w:w="1887" w:type="dxa"/>
            <w:vAlign w:val="center"/>
          </w:tcPr>
          <w:p w:rsidR="006F270B" w:rsidRPr="00A26A04" w:rsidRDefault="006F270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6F270B" w:rsidRDefault="006F270B" w:rsidP="006F270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Зразки </w:t>
      </w:r>
      <w:r w:rsidRPr="00420266">
        <w:rPr>
          <w:sz w:val="28"/>
          <w:szCs w:val="28"/>
          <w:lang w:val="uk-UA"/>
        </w:rPr>
        <w:t>патологічного матеріалу,</w:t>
      </w:r>
      <w:r>
        <w:rPr>
          <w:sz w:val="28"/>
          <w:szCs w:val="28"/>
          <w:lang w:val="uk-UA"/>
        </w:rPr>
        <w:t xml:space="preserve"> що відбирають в рамках </w:t>
      </w:r>
      <w:r w:rsidRPr="00A26A04">
        <w:rPr>
          <w:sz w:val="28"/>
          <w:szCs w:val="28"/>
          <w:lang w:val="uk-UA"/>
        </w:rPr>
        <w:t xml:space="preserve">дворічної </w:t>
      </w:r>
      <w:r>
        <w:rPr>
          <w:sz w:val="28"/>
          <w:szCs w:val="28"/>
          <w:lang w:val="uk-UA"/>
        </w:rPr>
        <w:t xml:space="preserve">та/або чотирьохрічної </w:t>
      </w:r>
      <w:r w:rsidRPr="00A26A04">
        <w:rPr>
          <w:sz w:val="28"/>
          <w:szCs w:val="28"/>
          <w:lang w:val="uk-UA"/>
        </w:rPr>
        <w:t xml:space="preserve">програми моніторингу здоров’я риби щодо </w:t>
      </w:r>
      <w:r>
        <w:rPr>
          <w:sz w:val="28"/>
          <w:szCs w:val="28"/>
          <w:lang w:val="uk-UA"/>
        </w:rPr>
        <w:t>ІГН повинні відповідати таким вимогам:</w:t>
      </w:r>
    </w:p>
    <w:p w:rsidR="006F270B" w:rsidRDefault="006F270B" w:rsidP="006F270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Зразки відбираються не пізніше ніж через 3 тижні після переміщення риби з прісної до солоної води;</w:t>
      </w:r>
    </w:p>
    <w:p w:rsidR="006F270B" w:rsidRDefault="006F270B" w:rsidP="006F270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  <w:lang w:val="uk-UA"/>
        </w:rPr>
      </w:pPr>
      <w:r w:rsidRPr="00D10056">
        <w:rPr>
          <w:sz w:val="28"/>
          <w:szCs w:val="28"/>
          <w:lang w:val="uk-UA"/>
        </w:rPr>
        <w:t xml:space="preserve">Статеві продукти плідників </w:t>
      </w:r>
      <w:r w:rsidRPr="007617F3">
        <w:rPr>
          <w:sz w:val="28"/>
          <w:szCs w:val="28"/>
          <w:lang w:val="uk-UA"/>
        </w:rPr>
        <w:t>(</w:t>
      </w:r>
      <w:proofErr w:type="spellStart"/>
      <w:r w:rsidRPr="007617F3">
        <w:rPr>
          <w:sz w:val="28"/>
          <w:szCs w:val="28"/>
          <w:lang w:val="uk-UA"/>
        </w:rPr>
        <w:t>оваріальна</w:t>
      </w:r>
      <w:proofErr w:type="spellEnd"/>
      <w:r w:rsidRPr="007617F3">
        <w:rPr>
          <w:sz w:val="28"/>
          <w:szCs w:val="28"/>
          <w:lang w:val="uk-UA"/>
        </w:rPr>
        <w:t>, сім’яна рідина)</w:t>
      </w:r>
      <w:r>
        <w:rPr>
          <w:sz w:val="28"/>
          <w:szCs w:val="28"/>
          <w:lang w:val="uk-UA"/>
        </w:rPr>
        <w:t xml:space="preserve"> відбираються </w:t>
      </w:r>
      <w:r w:rsidRPr="00A6684E">
        <w:rPr>
          <w:sz w:val="28"/>
          <w:szCs w:val="28"/>
          <w:lang w:val="uk-UA"/>
        </w:rPr>
        <w:t>у період дозрівання;</w:t>
      </w:r>
    </w:p>
    <w:p w:rsidR="006F270B" w:rsidRDefault="006F270B" w:rsidP="006F270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  <w:lang w:val="uk-UA"/>
        </w:rPr>
      </w:pPr>
      <w:r w:rsidRPr="00A26A04">
        <w:rPr>
          <w:sz w:val="28"/>
          <w:szCs w:val="28"/>
          <w:lang w:val="uk-UA"/>
        </w:rPr>
        <w:t>Зразки патологічного матеріалу від риби відбираються від вибірки, яка здатна забезпечити встановле</w:t>
      </w:r>
      <w:r>
        <w:rPr>
          <w:sz w:val="28"/>
          <w:szCs w:val="28"/>
          <w:lang w:val="uk-UA"/>
        </w:rPr>
        <w:t>ння прогнозованої поширеності 5 % при 95 </w:t>
      </w:r>
      <w:r w:rsidRPr="00A26A04">
        <w:rPr>
          <w:sz w:val="28"/>
          <w:szCs w:val="28"/>
          <w:lang w:val="uk-UA"/>
        </w:rPr>
        <w:t>% довірчому інтервалі.</w:t>
      </w:r>
    </w:p>
    <w:p w:rsidR="006F270B" w:rsidRDefault="006F270B" w:rsidP="006F270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Максимальна кількість </w:t>
      </w:r>
      <w:r w:rsidRPr="005C268A">
        <w:rPr>
          <w:sz w:val="28"/>
          <w:szCs w:val="28"/>
          <w:lang w:val="uk-UA"/>
        </w:rPr>
        <w:t>особин риби</w:t>
      </w:r>
      <w:r>
        <w:rPr>
          <w:sz w:val="28"/>
          <w:szCs w:val="28"/>
          <w:lang w:val="uk-UA"/>
        </w:rPr>
        <w:t xml:space="preserve">, що відбирають з </w:t>
      </w:r>
      <w:r w:rsidRPr="00420266">
        <w:rPr>
          <w:sz w:val="28"/>
          <w:szCs w:val="28"/>
          <w:lang w:val="uk-UA"/>
        </w:rPr>
        <w:t xml:space="preserve">одного </w:t>
      </w:r>
      <w:proofErr w:type="spellStart"/>
      <w:r w:rsidRPr="00420266">
        <w:rPr>
          <w:sz w:val="28"/>
          <w:szCs w:val="28"/>
          <w:lang w:val="uk-UA"/>
        </w:rPr>
        <w:t>ставу</w:t>
      </w:r>
      <w:proofErr w:type="spellEnd"/>
      <w:r w:rsidRPr="00420266">
        <w:rPr>
          <w:sz w:val="28"/>
          <w:szCs w:val="28"/>
          <w:lang w:val="uk-UA"/>
        </w:rPr>
        <w:t>, басейну, садка тощо становить 10 одиниць.</w:t>
      </w:r>
    </w:p>
    <w:p w:rsidR="006F270B" w:rsidRDefault="006F270B" w:rsidP="006F270B">
      <w:pPr>
        <w:pStyle w:val="a3"/>
        <w:spacing w:after="120" w:line="360" w:lineRule="auto"/>
        <w:ind w:left="0"/>
        <w:jc w:val="center"/>
        <w:rPr>
          <w:sz w:val="28"/>
          <w:szCs w:val="28"/>
          <w:lang w:val="uk-UA"/>
        </w:rPr>
      </w:pPr>
      <w:r w:rsidRPr="00E56D79">
        <w:rPr>
          <w:sz w:val="28"/>
          <w:szCs w:val="28"/>
          <w:lang w:val="uk-UA"/>
        </w:rPr>
        <w:t>__________________</w:t>
      </w:r>
    </w:p>
    <w:p w:rsidR="00D03AD5" w:rsidRDefault="00CD0633"/>
    <w:sectPr w:rsidR="00D03AD5" w:rsidSect="006F270B">
      <w:headerReference w:type="default" r:id="rId7"/>
      <w:pgSz w:w="12240" w:h="15840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33" w:rsidRDefault="00CD0633" w:rsidP="006F270B">
      <w:r>
        <w:separator/>
      </w:r>
    </w:p>
  </w:endnote>
  <w:endnote w:type="continuationSeparator" w:id="0">
    <w:p w:rsidR="00CD0633" w:rsidRDefault="00CD0633" w:rsidP="006F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33" w:rsidRDefault="00CD0633" w:rsidP="006F270B">
      <w:r>
        <w:separator/>
      </w:r>
    </w:p>
  </w:footnote>
  <w:footnote w:type="continuationSeparator" w:id="0">
    <w:p w:rsidR="00CD0633" w:rsidRDefault="00CD0633" w:rsidP="006F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473574"/>
      <w:docPartObj>
        <w:docPartGallery w:val="Page Numbers (Top of Page)"/>
        <w:docPartUnique/>
      </w:docPartObj>
    </w:sdtPr>
    <w:sdtEndPr/>
    <w:sdtContent>
      <w:p w:rsidR="006F270B" w:rsidRDefault="006F27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BA5">
          <w:rPr>
            <w:noProof/>
          </w:rPr>
          <w:t>3</w:t>
        </w:r>
        <w:r>
          <w:fldChar w:fldCharType="end"/>
        </w:r>
      </w:p>
    </w:sdtContent>
  </w:sdt>
  <w:p w:rsidR="006F270B" w:rsidRDefault="006F27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786"/>
    <w:multiLevelType w:val="hybridMultilevel"/>
    <w:tmpl w:val="082491C6"/>
    <w:lvl w:ilvl="0" w:tplc="7564EA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D1B2E96"/>
    <w:multiLevelType w:val="hybridMultilevel"/>
    <w:tmpl w:val="A582F830"/>
    <w:lvl w:ilvl="0" w:tplc="B762DA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8"/>
    <w:rsid w:val="00132A91"/>
    <w:rsid w:val="006D0181"/>
    <w:rsid w:val="006F270B"/>
    <w:rsid w:val="009F3DE8"/>
    <w:rsid w:val="00AA0C48"/>
    <w:rsid w:val="00CD0633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478"/>
  <w15:chartTrackingRefBased/>
  <w15:docId w15:val="{4C8F4679-8C77-416D-A055-DE2EC0E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0B"/>
    <w:pPr>
      <w:ind w:left="720"/>
    </w:pPr>
  </w:style>
  <w:style w:type="table" w:styleId="a4">
    <w:name w:val="Table Grid"/>
    <w:basedOn w:val="a1"/>
    <w:rsid w:val="006F27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270B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7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F270B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27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ДЖУЖА Михайло Євгенович</dc:creator>
  <cp:keywords/>
  <dc:description/>
  <cp:lastModifiedBy>ДЖУЖА Михайло Євгенович</cp:lastModifiedBy>
  <cp:revision>3</cp:revision>
  <dcterms:created xsi:type="dcterms:W3CDTF">2020-10-20T09:46:00Z</dcterms:created>
  <dcterms:modified xsi:type="dcterms:W3CDTF">2020-10-20T10:28:00Z</dcterms:modified>
</cp:coreProperties>
</file>