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01" w:rsidRDefault="000561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ВИТРАТИ</w:t>
      </w:r>
      <w:r>
        <w:rPr>
          <w:b/>
          <w:color w:val="000000"/>
          <w:sz w:val="26"/>
          <w:szCs w:val="26"/>
        </w:rPr>
        <w:br/>
        <w:t>на одного суб'єкта господарювання великого і середнього підприємництва,</w:t>
      </w:r>
      <w:r>
        <w:rPr>
          <w:b/>
          <w:sz w:val="26"/>
          <w:szCs w:val="26"/>
        </w:rPr>
        <w:br/>
      </w:r>
      <w:r>
        <w:rPr>
          <w:b/>
          <w:color w:val="000000"/>
          <w:sz w:val="26"/>
          <w:szCs w:val="26"/>
        </w:rPr>
        <w:t xml:space="preserve">які виникають внаслідок дії регуляторного </w:t>
      </w:r>
      <w:proofErr w:type="spellStart"/>
      <w:r>
        <w:rPr>
          <w:b/>
          <w:color w:val="000000"/>
          <w:sz w:val="26"/>
          <w:szCs w:val="26"/>
        </w:rPr>
        <w:t>акта</w:t>
      </w:r>
      <w:proofErr w:type="spellEnd"/>
    </w:p>
    <w:p w:rsidR="00CE7901" w:rsidRDefault="000561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Внаслідок запропонованого регулювання не передбачається виникнення додаткових витрат у суб’єктів господарювання, крім необхідної для участі в електронному аукціоні сплати реєстраційного внеску, а також можливої (в разі перемоги в електронному аукціоні) сплати винагороди електронному майданчику. Запропоновані зміни покликані мінімізувати витрати часу та ресурсів суб’єктів господарювання шляхом переведення їх у цифрову форму. При цьому впровадження запропонованих змін не передбачає необхідність придбання будь-яких основних фондів чи обладнання, найму нових чи додаткового навчання наявних працівників.</w:t>
      </w:r>
    </w:p>
    <w:p w:rsidR="00CE7901" w:rsidRDefault="0005614D">
      <w:pPr>
        <w:widowControl w:val="0"/>
        <w:spacing w:line="276" w:lineRule="auto"/>
        <w:ind w:right="-4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Участь в аукціонах Держрезерву взяло: у 2017 році - 27 учасників, у 2018 році - 30 учасників, за 5 місяців 2019 року - 12 учасників. Для розрахунку взято дані 2018 року.</w:t>
      </w:r>
    </w:p>
    <w:p w:rsidR="00CE7901" w:rsidRDefault="0005614D">
      <w:pPr>
        <w:widowControl w:val="0"/>
        <w:spacing w:line="276" w:lineRule="auto"/>
        <w:ind w:right="-4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Згідно з відкритими даними із офіційного веб-сайту Держрезерву в 2018 році (</w:t>
      </w:r>
      <w:hyperlink r:id="rId5">
        <w:r>
          <w:rPr>
            <w:color w:val="1155CC"/>
            <w:sz w:val="26"/>
            <w:szCs w:val="26"/>
            <w:u w:val="single"/>
          </w:rPr>
          <w:t>https://rezerv.gov.ua/realizaciya/rezultati-torgiv</w:t>
        </w:r>
      </w:hyperlink>
      <w:r>
        <w:rPr>
          <w:sz w:val="26"/>
          <w:szCs w:val="26"/>
        </w:rPr>
        <w:t>):</w:t>
      </w:r>
    </w:p>
    <w:p w:rsidR="00CE7901" w:rsidRDefault="0005614D">
      <w:pPr>
        <w:widowControl w:val="0"/>
        <w:numPr>
          <w:ilvl w:val="0"/>
          <w:numId w:val="2"/>
        </w:numPr>
        <w:spacing w:line="276" w:lineRule="auto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>середня вартість придбаного лоту становить 5,929,380 грн.;</w:t>
      </w:r>
    </w:p>
    <w:p w:rsidR="00CE7901" w:rsidRDefault="0005614D">
      <w:pPr>
        <w:widowControl w:val="0"/>
        <w:numPr>
          <w:ilvl w:val="0"/>
          <w:numId w:val="2"/>
        </w:numPr>
        <w:spacing w:line="276" w:lineRule="auto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>в середньому учасник бере участь 1,57 аукціону.</w:t>
      </w:r>
    </w:p>
    <w:p w:rsidR="00CE7901" w:rsidRDefault="0005614D">
      <w:pPr>
        <w:widowControl w:val="0"/>
        <w:spacing w:line="276" w:lineRule="auto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ab/>
        <w:t>Розраховані витрати стосуються сплати учасником аукціону реєстраційного внеску на участь в аукціоні (170 грн.) та винагороди майданчику в разі перемоги (у разі, коли ціна продажу лоту становить від 1000 до 10000 тис. гривень, - 2,5 відсотка).</w:t>
      </w:r>
    </w:p>
    <w:p w:rsidR="00CE7901" w:rsidRDefault="0005614D">
      <w:pPr>
        <w:widowControl w:val="0"/>
        <w:spacing w:line="276" w:lineRule="auto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цьому варто зазначити, що вказані витрати пов’язані із придбання матеріальних цінностей із метою подальшої їх реалізації/використання та отримання прибутку.</w:t>
      </w:r>
    </w:p>
    <w:p w:rsidR="00CE7901" w:rsidRDefault="00CE7901">
      <w:pPr>
        <w:widowControl w:val="0"/>
        <w:spacing w:line="276" w:lineRule="auto"/>
        <w:ind w:right="-4"/>
        <w:jc w:val="both"/>
        <w:rPr>
          <w:sz w:val="26"/>
          <w:szCs w:val="26"/>
        </w:rPr>
      </w:pPr>
    </w:p>
    <w:tbl>
      <w:tblPr>
        <w:tblStyle w:val="a5"/>
        <w:tblW w:w="9817" w:type="dxa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5802"/>
        <w:gridCol w:w="1292"/>
        <w:gridCol w:w="1218"/>
      </w:tblGrid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перший рік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п'ять років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</w:t>
            </w:r>
            <w:r>
              <w:rPr>
                <w:color w:val="000000"/>
                <w:sz w:val="24"/>
                <w:szCs w:val="24"/>
              </w:rPr>
              <w:lastRenderedPageBreak/>
              <w:t>послуг (проведення наукових, інших експертиз, страхування тощо), гривень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Витрати, пов'язані із </w:t>
            </w:r>
            <w:proofErr w:type="spellStart"/>
            <w:r>
              <w:rPr>
                <w:color w:val="000000"/>
                <w:sz w:val="24"/>
                <w:szCs w:val="24"/>
              </w:rPr>
              <w:t>наймом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додаткового персоналу, гривень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Інше, гривень: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CE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витрати на сплату реєстраційних внесків</w:t>
            </w:r>
          </w:p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(1,57*170 грн)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266,9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1 334,5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CE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витрати на сплату винагороди майданчика</w:t>
            </w:r>
          </w:p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(0,025*5,929,380 грн)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148 234,5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 w:rsidP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741 172,5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(сума рядків: 1 + 2 + 3 + 4 + 5 + 6 + 7 + 8), гривень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148 501,4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742 507,0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E7901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Сумарні витрати суб'єктів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E7901" w:rsidRDefault="00CE79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E7901" w:rsidRDefault="000561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Розрахунок відповідних витрат на одного суб'єкта господарювання</w:t>
      </w:r>
    </w:p>
    <w:tbl>
      <w:tblPr>
        <w:tblStyle w:val="a6"/>
        <w:tblW w:w="981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771"/>
        <w:gridCol w:w="1771"/>
        <w:gridCol w:w="1602"/>
      </w:tblGrid>
      <w:tr w:rsidR="00CE7901">
        <w:trPr>
          <w:jc w:val="center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витрат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перший рік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Періодичні (за рік)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за п'ять років</w:t>
            </w:r>
          </w:p>
        </w:tc>
      </w:tr>
      <w:tr w:rsidR="00CE7901">
        <w:trPr>
          <w:jc w:val="center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E7901" w:rsidRDefault="00CE790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6"/>
          <w:szCs w:val="26"/>
        </w:rPr>
      </w:pPr>
    </w:p>
    <w:tbl>
      <w:tblPr>
        <w:tblStyle w:val="a7"/>
        <w:tblW w:w="981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3418"/>
        <w:gridCol w:w="1898"/>
      </w:tblGrid>
      <w:tr w:rsidR="00CE7901">
        <w:trPr>
          <w:jc w:val="center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витрат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сплату податків та зборів (змінених/нововведених)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(за рік)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за п'ять років</w:t>
            </w:r>
          </w:p>
        </w:tc>
      </w:tr>
      <w:tr w:rsidR="00CE7901">
        <w:trPr>
          <w:jc w:val="center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9256E" w:rsidRDefault="0009256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6"/>
          <w:szCs w:val="26"/>
        </w:rPr>
      </w:pPr>
    </w:p>
    <w:p w:rsidR="0009256E" w:rsidRDefault="0009256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6"/>
          <w:szCs w:val="26"/>
        </w:rPr>
      </w:pPr>
      <w:bookmarkStart w:id="0" w:name="_GoBack"/>
      <w:bookmarkEnd w:id="0"/>
    </w:p>
    <w:tbl>
      <w:tblPr>
        <w:tblStyle w:val="a8"/>
        <w:tblW w:w="981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1764"/>
        <w:gridCol w:w="1859"/>
        <w:gridCol w:w="1668"/>
        <w:gridCol w:w="1499"/>
      </w:tblGrid>
      <w:tr w:rsidR="00CE7901">
        <w:trPr>
          <w:jc w:val="center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Вид витрат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оплату штрафних санкцій за рік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рік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за п'ять років</w:t>
            </w:r>
          </w:p>
        </w:tc>
      </w:tr>
      <w:tr w:rsidR="00CE7901">
        <w:trPr>
          <w:jc w:val="center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E7901" w:rsidRDefault="000561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sz w:val="26"/>
          <w:szCs w:val="26"/>
        </w:rPr>
      </w:pPr>
      <w:r>
        <w:rPr>
          <w:color w:val="000000"/>
        </w:rPr>
        <w:t>____________</w:t>
      </w:r>
      <w:r>
        <w:rPr>
          <w:color w:val="000000"/>
        </w:rPr>
        <w:br/>
        <w:t>* 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Style w:val="a9"/>
        <w:tblW w:w="9817" w:type="dxa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1815"/>
        <w:gridCol w:w="1846"/>
        <w:gridCol w:w="1655"/>
        <w:gridCol w:w="1487"/>
      </w:tblGrid>
      <w:tr w:rsidR="00CE7901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витрат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рік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за п'ять років</w:t>
            </w:r>
          </w:p>
        </w:tc>
      </w:tr>
      <w:tr w:rsidR="00CE7901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E7901" w:rsidRDefault="000561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sz w:val="26"/>
          <w:szCs w:val="26"/>
        </w:rPr>
      </w:pPr>
      <w:r>
        <w:rPr>
          <w:color w:val="000000"/>
        </w:rPr>
        <w:t>____________</w:t>
      </w:r>
      <w:r>
        <w:rPr>
          <w:color w:val="000000"/>
        </w:rPr>
        <w:br/>
        <w:t>* Вартість витрат, пов'язаних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Style w:val="aa"/>
        <w:tblW w:w="9817" w:type="dxa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1859"/>
        <w:gridCol w:w="1955"/>
        <w:gridCol w:w="1668"/>
        <w:gridCol w:w="1308"/>
      </w:tblGrid>
      <w:tr w:rsidR="00CE7901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витрат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рік (стартовий)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за п'ять років</w:t>
            </w:r>
          </w:p>
        </w:tc>
      </w:tr>
      <w:tr w:rsidR="00CE7901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</w:t>
            </w:r>
            <w:r>
              <w:rPr>
                <w:color w:val="000000"/>
                <w:sz w:val="24"/>
                <w:szCs w:val="24"/>
              </w:rPr>
              <w:lastRenderedPageBreak/>
              <w:t>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7901" w:rsidRDefault="00CE790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6"/>
          <w:szCs w:val="26"/>
        </w:rPr>
      </w:pPr>
    </w:p>
    <w:tbl>
      <w:tblPr>
        <w:tblStyle w:val="ab"/>
        <w:tblW w:w="9817" w:type="dxa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1963"/>
        <w:gridCol w:w="2155"/>
        <w:gridCol w:w="1985"/>
      </w:tblGrid>
      <w:tr w:rsidR="00CE790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витрат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рік (стартовий)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Періодичні (за наступний рік)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за п'ять років</w:t>
            </w:r>
          </w:p>
        </w:tc>
      </w:tr>
      <w:tr w:rsidR="00CE790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7901" w:rsidRDefault="00CE790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6"/>
          <w:szCs w:val="26"/>
        </w:rPr>
      </w:pPr>
    </w:p>
    <w:tbl>
      <w:tblPr>
        <w:tblStyle w:val="ac"/>
        <w:tblW w:w="9817" w:type="dxa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3997"/>
        <w:gridCol w:w="1898"/>
      </w:tblGrid>
      <w:tr w:rsidR="00CE7901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витрат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оплату праці додатково найманого персоналу (за рік)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за п'ять років</w:t>
            </w:r>
          </w:p>
        </w:tc>
      </w:tr>
      <w:tr w:rsidR="00CE7901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Витрати, пов'язані із </w:t>
            </w:r>
            <w:proofErr w:type="spellStart"/>
            <w:r>
              <w:rPr>
                <w:color w:val="000000"/>
                <w:sz w:val="24"/>
                <w:szCs w:val="24"/>
              </w:rPr>
              <w:t>наймом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додаткового персоналу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7901" w:rsidRDefault="000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</w:t>
            </w:r>
          </w:p>
        </w:tc>
      </w:tr>
    </w:tbl>
    <w:p w:rsidR="00CE7901" w:rsidRDefault="00CE790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6"/>
          <w:szCs w:val="26"/>
        </w:rPr>
      </w:pPr>
    </w:p>
    <w:sectPr w:rsidR="00CE7901" w:rsidSect="0009256E">
      <w:pgSz w:w="11906" w:h="16838"/>
      <w:pgMar w:top="993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D4F"/>
    <w:multiLevelType w:val="multilevel"/>
    <w:tmpl w:val="623CF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864080"/>
    <w:multiLevelType w:val="multilevel"/>
    <w:tmpl w:val="5552B2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5121A4"/>
    <w:multiLevelType w:val="multilevel"/>
    <w:tmpl w:val="9F46E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1"/>
    <w:rsid w:val="0005614D"/>
    <w:rsid w:val="0009256E"/>
    <w:rsid w:val="00C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5725"/>
  <w15:docId w15:val="{A6630EFF-84F6-4950-AFF3-7796093B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9256E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9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zerv.gov.ua/realizaciya/rezultati-torg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3547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Дмитро Андрійович</dc:creator>
  <cp:lastModifiedBy>ПРОКОПЕНКО Дмитро Андрійович</cp:lastModifiedBy>
  <cp:revision>4</cp:revision>
  <cp:lastPrinted>2019-06-03T15:00:00Z</cp:lastPrinted>
  <dcterms:created xsi:type="dcterms:W3CDTF">2019-06-03T14:23:00Z</dcterms:created>
  <dcterms:modified xsi:type="dcterms:W3CDTF">2019-06-03T15:00:00Z</dcterms:modified>
</cp:coreProperties>
</file>