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EE" w:rsidRPr="002243A2" w:rsidRDefault="006B76EE" w:rsidP="006B76EE">
      <w:pPr>
        <w:ind w:left="57" w:right="57"/>
        <w:jc w:val="right"/>
        <w:rPr>
          <w:sz w:val="24"/>
          <w:szCs w:val="24"/>
          <w:u w:val="single"/>
        </w:rPr>
      </w:pPr>
      <w:r w:rsidRPr="002243A2">
        <w:rPr>
          <w:sz w:val="24"/>
          <w:szCs w:val="24"/>
          <w:u w:val="single"/>
        </w:rPr>
        <w:t>Мінекономрозвитку</w:t>
      </w:r>
    </w:p>
    <w:p w:rsidR="006B76EE" w:rsidRPr="002243A2" w:rsidRDefault="006B76EE" w:rsidP="006B76EE">
      <w:pPr>
        <w:ind w:left="57" w:right="57"/>
        <w:jc w:val="center"/>
        <w:rPr>
          <w:b/>
          <w:bCs/>
          <w:sz w:val="24"/>
          <w:szCs w:val="24"/>
        </w:rPr>
      </w:pPr>
      <w:r w:rsidRPr="002243A2">
        <w:rPr>
          <w:b/>
          <w:bCs/>
          <w:sz w:val="24"/>
          <w:szCs w:val="24"/>
        </w:rPr>
        <w:t>ЗВІТ</w:t>
      </w:r>
    </w:p>
    <w:p w:rsidR="006B76EE" w:rsidRPr="002243A2" w:rsidRDefault="006B76EE" w:rsidP="006B76EE">
      <w:pPr>
        <w:ind w:left="57" w:right="57"/>
        <w:jc w:val="center"/>
        <w:rPr>
          <w:sz w:val="24"/>
          <w:szCs w:val="24"/>
        </w:rPr>
      </w:pPr>
      <w:r w:rsidRPr="002243A2">
        <w:rPr>
          <w:sz w:val="24"/>
          <w:szCs w:val="24"/>
        </w:rPr>
        <w:t xml:space="preserve">щодо виконання Угоди про асоціацію між Україною, з однієї сторони, та Європейським Союзом, </w:t>
      </w:r>
    </w:p>
    <w:p w:rsidR="006B76EE" w:rsidRPr="002243A2" w:rsidRDefault="006B76EE" w:rsidP="006B76EE">
      <w:pPr>
        <w:ind w:left="57" w:right="57"/>
        <w:jc w:val="center"/>
        <w:rPr>
          <w:sz w:val="24"/>
          <w:szCs w:val="24"/>
        </w:rPr>
      </w:pPr>
      <w:r w:rsidRPr="002243A2">
        <w:rPr>
          <w:sz w:val="24"/>
          <w:szCs w:val="24"/>
        </w:rPr>
        <w:t>Європейським співтовариством з атомної енергії і їхніми державами-членами, з іншої сторони</w:t>
      </w:r>
    </w:p>
    <w:p w:rsidR="006B76EE" w:rsidRPr="002243A2" w:rsidRDefault="006B76EE" w:rsidP="006B76EE">
      <w:pPr>
        <w:ind w:left="57" w:right="57"/>
        <w:jc w:val="center"/>
        <w:rPr>
          <w:b/>
          <w:bCs/>
          <w:sz w:val="24"/>
          <w:szCs w:val="24"/>
        </w:rPr>
      </w:pPr>
      <w:r w:rsidRPr="002243A2">
        <w:rPr>
          <w:b/>
          <w:bCs/>
          <w:sz w:val="24"/>
          <w:szCs w:val="24"/>
        </w:rPr>
        <w:t>за І</w:t>
      </w:r>
      <w:r w:rsidR="00E2130A" w:rsidRPr="002243A2">
        <w:rPr>
          <w:b/>
          <w:bCs/>
          <w:sz w:val="24"/>
          <w:szCs w:val="24"/>
        </w:rPr>
        <w:t>І</w:t>
      </w:r>
      <w:r w:rsidRPr="002243A2">
        <w:rPr>
          <w:b/>
          <w:bCs/>
          <w:sz w:val="24"/>
          <w:szCs w:val="24"/>
        </w:rPr>
        <w:t xml:space="preserve"> квартал 201</w:t>
      </w:r>
      <w:r w:rsidR="00F816A2" w:rsidRPr="002243A2">
        <w:rPr>
          <w:b/>
          <w:bCs/>
          <w:sz w:val="24"/>
          <w:szCs w:val="24"/>
        </w:rPr>
        <w:t>9</w:t>
      </w:r>
      <w:r w:rsidRPr="002243A2">
        <w:rPr>
          <w:b/>
          <w:bCs/>
          <w:sz w:val="24"/>
          <w:szCs w:val="24"/>
        </w:rPr>
        <w:t xml:space="preserve"> року</w:t>
      </w:r>
    </w:p>
    <w:p w:rsidR="00E5261F" w:rsidRPr="002243A2" w:rsidRDefault="00E5261F" w:rsidP="002F4208">
      <w:pPr>
        <w:ind w:left="57" w:right="57"/>
        <w:jc w:val="center"/>
        <w:rPr>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382"/>
        <w:gridCol w:w="7938"/>
      </w:tblGrid>
      <w:tr w:rsidR="00E5261F" w:rsidRPr="002243A2" w:rsidTr="002E0A45">
        <w:trPr>
          <w:tblHeader/>
        </w:trPr>
        <w:tc>
          <w:tcPr>
            <w:tcW w:w="1295" w:type="pct"/>
            <w:shd w:val="clear" w:color="auto" w:fill="auto"/>
          </w:tcPr>
          <w:p w:rsidR="00E5261F" w:rsidRPr="002243A2" w:rsidRDefault="00E5261F" w:rsidP="00D618D8">
            <w:pPr>
              <w:spacing w:before="120" w:after="120"/>
              <w:ind w:left="57" w:right="57"/>
              <w:jc w:val="center"/>
              <w:rPr>
                <w:iCs/>
                <w:sz w:val="24"/>
                <w:szCs w:val="24"/>
              </w:rPr>
            </w:pPr>
            <w:r w:rsidRPr="002243A2">
              <w:rPr>
                <w:iCs/>
                <w:sz w:val="24"/>
                <w:szCs w:val="24"/>
              </w:rPr>
              <w:t xml:space="preserve">Найменування завдання </w:t>
            </w:r>
          </w:p>
        </w:tc>
        <w:tc>
          <w:tcPr>
            <w:tcW w:w="1107" w:type="pct"/>
            <w:shd w:val="clear" w:color="auto" w:fill="auto"/>
          </w:tcPr>
          <w:p w:rsidR="00E5261F" w:rsidRPr="002243A2" w:rsidRDefault="00E5261F" w:rsidP="00D618D8">
            <w:pPr>
              <w:spacing w:before="120" w:after="120"/>
              <w:ind w:left="57" w:right="57"/>
              <w:jc w:val="center"/>
              <w:rPr>
                <w:iCs/>
                <w:sz w:val="24"/>
                <w:szCs w:val="24"/>
              </w:rPr>
            </w:pPr>
            <w:r w:rsidRPr="002243A2">
              <w:rPr>
                <w:iCs/>
                <w:sz w:val="24"/>
                <w:szCs w:val="24"/>
              </w:rPr>
              <w:t>Найменування заходу</w:t>
            </w:r>
          </w:p>
        </w:tc>
        <w:tc>
          <w:tcPr>
            <w:tcW w:w="2598" w:type="pct"/>
            <w:shd w:val="clear" w:color="auto" w:fill="auto"/>
          </w:tcPr>
          <w:p w:rsidR="00E5261F" w:rsidRPr="002243A2" w:rsidRDefault="00E5261F" w:rsidP="00D618D8">
            <w:pPr>
              <w:spacing w:before="120" w:after="120"/>
              <w:ind w:left="57" w:right="57"/>
              <w:jc w:val="center"/>
              <w:rPr>
                <w:iCs/>
                <w:sz w:val="24"/>
                <w:szCs w:val="24"/>
              </w:rPr>
            </w:pPr>
            <w:r w:rsidRPr="002243A2">
              <w:rPr>
                <w:iCs/>
                <w:sz w:val="24"/>
                <w:szCs w:val="24"/>
              </w:rPr>
              <w:t>Прогрес виконання заходу у звітному періоді</w:t>
            </w:r>
          </w:p>
        </w:tc>
      </w:tr>
      <w:tr w:rsidR="00CA7CDE" w:rsidRPr="002243A2" w:rsidTr="002E0A45">
        <w:tc>
          <w:tcPr>
            <w:tcW w:w="5000" w:type="pct"/>
            <w:gridSpan w:val="3"/>
            <w:shd w:val="clear" w:color="auto" w:fill="auto"/>
          </w:tcPr>
          <w:p w:rsidR="00CA7CDE" w:rsidRPr="002243A2" w:rsidRDefault="00CA7CDE" w:rsidP="00D618D8">
            <w:pPr>
              <w:ind w:left="57" w:right="57"/>
              <w:jc w:val="center"/>
              <w:rPr>
                <w:b/>
                <w:bCs/>
                <w:sz w:val="24"/>
                <w:szCs w:val="24"/>
              </w:rPr>
            </w:pPr>
            <w:r w:rsidRPr="002243A2">
              <w:rPr>
                <w:b/>
                <w:bCs/>
                <w:sz w:val="24"/>
                <w:szCs w:val="24"/>
              </w:rPr>
              <w:t>ПОЛІТИЧНИЙ ДІАЛОГ ТА РЕФОРМИ, ПОЛІТИЧНА АСОЦІАЦІЯ, СПІВРОБІТНИЦТВО ТА КОНВЕРГЕНЦІЯ У СФЕРІ ЗОВНІШНЬОЇ ТА БЕЗПЕКОВОЇ ПОЛІТИКИ</w:t>
            </w:r>
          </w:p>
        </w:tc>
      </w:tr>
      <w:tr w:rsidR="00CA7CDE" w:rsidRPr="002243A2" w:rsidTr="002E0A45">
        <w:tc>
          <w:tcPr>
            <w:tcW w:w="5000" w:type="pct"/>
            <w:gridSpan w:val="3"/>
            <w:shd w:val="clear" w:color="auto" w:fill="auto"/>
          </w:tcPr>
          <w:p w:rsidR="00CA7CDE" w:rsidRPr="002243A2" w:rsidRDefault="00CA7CDE" w:rsidP="00D618D8">
            <w:pPr>
              <w:ind w:left="57" w:right="57"/>
              <w:jc w:val="center"/>
              <w:rPr>
                <w:b/>
                <w:bCs/>
                <w:sz w:val="24"/>
                <w:szCs w:val="24"/>
              </w:rPr>
            </w:pPr>
            <w:r w:rsidRPr="002243A2">
              <w:rPr>
                <w:b/>
                <w:bCs/>
                <w:sz w:val="24"/>
                <w:szCs w:val="24"/>
              </w:rPr>
              <w:t>Політичний діалог, національна безпека та оборона</w:t>
            </w:r>
          </w:p>
        </w:tc>
      </w:tr>
      <w:tr w:rsidR="00CA7CDE" w:rsidRPr="002243A2" w:rsidTr="002E0A45">
        <w:trPr>
          <w:trHeight w:val="3214"/>
        </w:trPr>
        <w:tc>
          <w:tcPr>
            <w:tcW w:w="1295" w:type="pct"/>
            <w:shd w:val="clear" w:color="auto" w:fill="auto"/>
          </w:tcPr>
          <w:p w:rsidR="00CA7CDE" w:rsidRPr="002243A2" w:rsidRDefault="00CA7CDE" w:rsidP="00D618D8">
            <w:pPr>
              <w:ind w:left="57" w:right="57"/>
              <w:rPr>
                <w:color w:val="000000"/>
                <w:sz w:val="24"/>
                <w:szCs w:val="24"/>
              </w:rPr>
            </w:pPr>
            <w:r w:rsidRPr="002243A2">
              <w:rPr>
                <w:color w:val="000000"/>
                <w:sz w:val="24"/>
                <w:szCs w:val="24"/>
              </w:rPr>
              <w:t>5. Забезпечення ефективної координації у сфері міжнародного технічного співробітництва з донорами</w:t>
            </w:r>
          </w:p>
          <w:p w:rsidR="00316444" w:rsidRPr="002243A2" w:rsidRDefault="00316444" w:rsidP="00D618D8">
            <w:pPr>
              <w:ind w:left="57" w:right="57"/>
              <w:rPr>
                <w:color w:val="000000"/>
                <w:sz w:val="24"/>
                <w:szCs w:val="24"/>
              </w:rPr>
            </w:pPr>
          </w:p>
          <w:p w:rsidR="00316444" w:rsidRPr="002243A2" w:rsidRDefault="00316444" w:rsidP="00D618D8">
            <w:pPr>
              <w:ind w:right="57"/>
              <w:rPr>
                <w:color w:val="000000"/>
                <w:sz w:val="24"/>
                <w:szCs w:val="24"/>
              </w:rPr>
            </w:pPr>
          </w:p>
          <w:p w:rsidR="00316444" w:rsidRPr="002243A2" w:rsidRDefault="00316444" w:rsidP="00D618D8">
            <w:pPr>
              <w:ind w:right="57"/>
              <w:rPr>
                <w:color w:val="000000"/>
                <w:sz w:val="24"/>
                <w:szCs w:val="24"/>
              </w:rPr>
            </w:pPr>
          </w:p>
        </w:tc>
        <w:tc>
          <w:tcPr>
            <w:tcW w:w="1107" w:type="pct"/>
            <w:shd w:val="clear" w:color="auto" w:fill="auto"/>
          </w:tcPr>
          <w:p w:rsidR="00CA7CDE" w:rsidRPr="002243A2" w:rsidRDefault="00CA7CDE" w:rsidP="00D618D8">
            <w:pPr>
              <w:ind w:left="57" w:right="57"/>
              <w:rPr>
                <w:color w:val="000000"/>
                <w:sz w:val="24"/>
                <w:szCs w:val="24"/>
              </w:rPr>
            </w:pPr>
            <w:r w:rsidRPr="002243A2">
              <w:rPr>
                <w:color w:val="000000"/>
                <w:sz w:val="24"/>
                <w:szCs w:val="24"/>
              </w:rPr>
              <w:t>розроблення та подання на розгляд Кабінету Міністрів України проекту постанови щодо утворення Ради з питань міжнародного технічного співробітництва</w:t>
            </w:r>
          </w:p>
        </w:tc>
        <w:tc>
          <w:tcPr>
            <w:tcW w:w="2598" w:type="pct"/>
            <w:shd w:val="clear" w:color="auto" w:fill="auto"/>
          </w:tcPr>
          <w:p w:rsidR="007E7D41" w:rsidRPr="002243A2" w:rsidRDefault="007E7D41" w:rsidP="007E7D41">
            <w:pPr>
              <w:ind w:left="57" w:right="57"/>
              <w:rPr>
                <w:i/>
                <w:iCs/>
                <w:color w:val="000000"/>
                <w:sz w:val="24"/>
                <w:szCs w:val="24"/>
              </w:rPr>
            </w:pPr>
            <w:r w:rsidRPr="002243A2">
              <w:rPr>
                <w:b/>
                <w:bCs/>
                <w:color w:val="000000"/>
                <w:sz w:val="24"/>
                <w:szCs w:val="24"/>
              </w:rPr>
              <w:t>Виконано</w:t>
            </w:r>
            <w:r w:rsidRPr="002243A2">
              <w:rPr>
                <w:color w:val="000000"/>
                <w:sz w:val="24"/>
                <w:szCs w:val="24"/>
              </w:rPr>
              <w:t xml:space="preserve"> </w:t>
            </w:r>
            <w:r w:rsidRPr="002243A2">
              <w:rPr>
                <w:i/>
                <w:iCs/>
                <w:color w:val="000000"/>
                <w:sz w:val="24"/>
                <w:szCs w:val="24"/>
              </w:rPr>
              <w:t>(строк виконання: до 20 березня 2018 р.)</w:t>
            </w:r>
          </w:p>
          <w:p w:rsidR="007E7D41" w:rsidRPr="002243A2" w:rsidRDefault="007E7D41" w:rsidP="007E7D41">
            <w:pPr>
              <w:ind w:left="57" w:right="57"/>
              <w:rPr>
                <w:color w:val="000000"/>
                <w:sz w:val="24"/>
                <w:szCs w:val="24"/>
              </w:rPr>
            </w:pPr>
            <w:r w:rsidRPr="002243A2">
              <w:rPr>
                <w:color w:val="000000"/>
                <w:sz w:val="24"/>
                <w:szCs w:val="24"/>
              </w:rPr>
              <w:t>Проект постанови Кабінету Міністрів України “</w:t>
            </w:r>
            <w:r w:rsidRPr="002243A2">
              <w:rPr>
                <w:b/>
                <w:bCs/>
                <w:color w:val="000000"/>
                <w:sz w:val="24"/>
                <w:szCs w:val="24"/>
              </w:rPr>
              <w:t xml:space="preserve">Про утворення Ради </w:t>
            </w:r>
            <w:r w:rsidR="00FA3711">
              <w:rPr>
                <w:b/>
                <w:bCs/>
                <w:color w:val="000000"/>
                <w:sz w:val="24"/>
                <w:szCs w:val="24"/>
              </w:rPr>
              <w:br/>
            </w:r>
            <w:r w:rsidRPr="002243A2">
              <w:rPr>
                <w:b/>
                <w:bCs/>
                <w:color w:val="000000"/>
                <w:sz w:val="24"/>
                <w:szCs w:val="24"/>
              </w:rPr>
              <w:t>з питань міжнародного технічного співробітництва</w:t>
            </w:r>
            <w:r w:rsidRPr="002243A2">
              <w:rPr>
                <w:color w:val="000000"/>
                <w:sz w:val="24"/>
                <w:szCs w:val="24"/>
              </w:rPr>
              <w:t xml:space="preserve">” розроблено та листом Мінекономрозвитку від 28.12.2017 № 4003-01/48808-01  внесено на розгляд Кабінету Міністрів України. 15.03.2018 проект постанови розглянуто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Проект постанови в доопрацьованій редакції внесено на розгляд Кабінету Міністрів України </w:t>
            </w:r>
            <w:r w:rsidR="008F5811">
              <w:rPr>
                <w:color w:val="000000"/>
                <w:sz w:val="24"/>
                <w:szCs w:val="24"/>
              </w:rPr>
              <w:t>29.08.2018</w:t>
            </w:r>
            <w:r w:rsidRPr="002243A2">
              <w:rPr>
                <w:color w:val="000000"/>
                <w:sz w:val="24"/>
                <w:szCs w:val="24"/>
              </w:rPr>
              <w:t xml:space="preserve">. </w:t>
            </w:r>
          </w:p>
          <w:p w:rsidR="007E7D41" w:rsidRPr="002243A2" w:rsidRDefault="007E7D41" w:rsidP="00685822">
            <w:pPr>
              <w:ind w:left="57" w:right="57"/>
              <w:rPr>
                <w:color w:val="000000"/>
                <w:sz w:val="24"/>
                <w:szCs w:val="24"/>
              </w:rPr>
            </w:pPr>
            <w:r w:rsidRPr="002243A2">
              <w:rPr>
                <w:color w:val="000000"/>
                <w:sz w:val="24"/>
                <w:szCs w:val="24"/>
              </w:rPr>
              <w:t xml:space="preserve">При Мінекономрозвитку у грудні 2018 року створено </w:t>
            </w:r>
            <w:r w:rsidRPr="002243A2">
              <w:rPr>
                <w:b/>
                <w:color w:val="000000"/>
                <w:sz w:val="24"/>
                <w:szCs w:val="24"/>
              </w:rPr>
              <w:t>координаційну робочу групу</w:t>
            </w:r>
            <w:r w:rsidRPr="002243A2">
              <w:rPr>
                <w:color w:val="000000"/>
                <w:sz w:val="24"/>
                <w:szCs w:val="24"/>
              </w:rPr>
              <w:t xml:space="preserve"> з питань міжнародної технічної допомоги, затверджено </w:t>
            </w:r>
            <w:r w:rsidR="00FA3711">
              <w:rPr>
                <w:color w:val="000000"/>
                <w:sz w:val="24"/>
                <w:szCs w:val="24"/>
              </w:rPr>
              <w:br/>
            </w:r>
            <w:r w:rsidRPr="002243A2">
              <w:rPr>
                <w:color w:val="000000"/>
                <w:sz w:val="24"/>
                <w:szCs w:val="24"/>
              </w:rPr>
              <w:t>її положення та персональний склад та</w:t>
            </w:r>
            <w:r w:rsidR="00E40B54" w:rsidRPr="002243A2">
              <w:rPr>
                <w:color w:val="000000"/>
                <w:sz w:val="24"/>
                <w:szCs w:val="24"/>
              </w:rPr>
              <w:t xml:space="preserve"> станом за ІІ </w:t>
            </w:r>
            <w:proofErr w:type="spellStart"/>
            <w:r w:rsidR="00E40B54" w:rsidRPr="002243A2">
              <w:rPr>
                <w:color w:val="000000"/>
                <w:sz w:val="24"/>
                <w:szCs w:val="24"/>
              </w:rPr>
              <w:t>кв</w:t>
            </w:r>
            <w:proofErr w:type="spellEnd"/>
            <w:r w:rsidR="00E40B54" w:rsidRPr="002243A2">
              <w:rPr>
                <w:color w:val="000000"/>
                <w:sz w:val="24"/>
                <w:szCs w:val="24"/>
              </w:rPr>
              <w:t>. 2019 р.</w:t>
            </w:r>
            <w:r w:rsidRPr="002243A2">
              <w:rPr>
                <w:color w:val="000000"/>
                <w:sz w:val="24"/>
                <w:szCs w:val="24"/>
              </w:rPr>
              <w:t xml:space="preserve"> проведено </w:t>
            </w:r>
            <w:r w:rsidR="00FA3711">
              <w:rPr>
                <w:color w:val="000000"/>
                <w:sz w:val="24"/>
                <w:szCs w:val="24"/>
              </w:rPr>
              <w:br/>
            </w:r>
            <w:r w:rsidRPr="002243A2">
              <w:rPr>
                <w:color w:val="000000"/>
                <w:sz w:val="24"/>
                <w:szCs w:val="24"/>
              </w:rPr>
              <w:t xml:space="preserve">4 засідання за участі представників донорів та </w:t>
            </w:r>
            <w:r w:rsidR="00685822" w:rsidRPr="002243A2">
              <w:rPr>
                <w:color w:val="000000"/>
                <w:sz w:val="24"/>
                <w:szCs w:val="24"/>
              </w:rPr>
              <w:t>центральних органів виконавчої влади</w:t>
            </w:r>
            <w:r w:rsidRPr="002243A2">
              <w:rPr>
                <w:color w:val="000000"/>
                <w:sz w:val="24"/>
                <w:szCs w:val="24"/>
              </w:rPr>
              <w:t>.  </w:t>
            </w:r>
          </w:p>
        </w:tc>
      </w:tr>
      <w:tr w:rsidR="00410E50" w:rsidRPr="002243A2" w:rsidTr="002E0A45">
        <w:tc>
          <w:tcPr>
            <w:tcW w:w="5000" w:type="pct"/>
            <w:gridSpan w:val="3"/>
            <w:shd w:val="clear" w:color="auto" w:fill="auto"/>
          </w:tcPr>
          <w:p w:rsidR="00410E50" w:rsidRPr="002243A2" w:rsidRDefault="00410E50" w:rsidP="00D618D8">
            <w:pPr>
              <w:ind w:left="57" w:right="57"/>
              <w:jc w:val="center"/>
              <w:rPr>
                <w:b/>
                <w:bCs/>
                <w:sz w:val="24"/>
                <w:szCs w:val="24"/>
              </w:rPr>
            </w:pPr>
            <w:r w:rsidRPr="002243A2">
              <w:rPr>
                <w:b/>
                <w:bCs/>
                <w:sz w:val="24"/>
                <w:szCs w:val="24"/>
              </w:rPr>
              <w:t>ТОРГІВЛЯ І ПИТАННЯ, ПОВ’ЯЗАНІ З ТОРГІВЛЕЮ</w:t>
            </w:r>
          </w:p>
        </w:tc>
      </w:tr>
      <w:tr w:rsidR="00041E0B" w:rsidRPr="002243A2" w:rsidTr="002E0A45">
        <w:tc>
          <w:tcPr>
            <w:tcW w:w="5000" w:type="pct"/>
            <w:gridSpan w:val="3"/>
            <w:shd w:val="clear" w:color="auto" w:fill="auto"/>
          </w:tcPr>
          <w:p w:rsidR="00041E0B" w:rsidRPr="002243A2" w:rsidRDefault="00041E0B" w:rsidP="00D618D8">
            <w:pPr>
              <w:ind w:left="57" w:right="57"/>
              <w:jc w:val="center"/>
              <w:rPr>
                <w:b/>
                <w:bCs/>
                <w:sz w:val="24"/>
                <w:szCs w:val="24"/>
              </w:rPr>
            </w:pPr>
            <w:r w:rsidRPr="002243A2">
              <w:rPr>
                <w:b/>
                <w:bCs/>
                <w:sz w:val="24"/>
                <w:szCs w:val="24"/>
              </w:rPr>
              <w:t>Інтелектуальна власність</w:t>
            </w:r>
          </w:p>
        </w:tc>
      </w:tr>
      <w:tr w:rsidR="00F062FE" w:rsidRPr="002243A2" w:rsidTr="002E0A45">
        <w:tc>
          <w:tcPr>
            <w:tcW w:w="1295" w:type="pct"/>
            <w:vMerge w:val="restart"/>
            <w:shd w:val="clear" w:color="auto" w:fill="auto"/>
          </w:tcPr>
          <w:p w:rsidR="00F062FE" w:rsidRPr="002243A2" w:rsidRDefault="00F062FE" w:rsidP="00D618D8">
            <w:pPr>
              <w:ind w:left="57" w:right="57"/>
              <w:rPr>
                <w:color w:val="000000"/>
                <w:sz w:val="24"/>
                <w:szCs w:val="24"/>
              </w:rPr>
            </w:pPr>
            <w:r w:rsidRPr="002243A2">
              <w:rPr>
                <w:color w:val="000000"/>
                <w:sz w:val="24"/>
                <w:szCs w:val="24"/>
              </w:rPr>
              <w:t>70. Уточнення положень законодавства щодо права на ефірне мовлення і доведення до відома публіки відповідних об’єктів авторського права і суміжних прав згідно з положеннями Угоди про асоціацію</w:t>
            </w:r>
          </w:p>
          <w:p w:rsidR="00F062FE" w:rsidRPr="002243A2" w:rsidRDefault="00F062FE" w:rsidP="00D618D8">
            <w:pPr>
              <w:ind w:left="57" w:right="57"/>
              <w:rPr>
                <w:color w:val="000000"/>
                <w:sz w:val="24"/>
                <w:szCs w:val="24"/>
              </w:rPr>
            </w:pPr>
          </w:p>
        </w:tc>
        <w:tc>
          <w:tcPr>
            <w:tcW w:w="1107" w:type="pct"/>
            <w:shd w:val="clear" w:color="auto" w:fill="auto"/>
          </w:tcPr>
          <w:p w:rsidR="00F062FE" w:rsidRPr="002243A2" w:rsidRDefault="00F062FE"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права на ефірне мовлення і доведення до відома публіки відповідних об’єктів авторського права і суміжних прав згідно з положеннями Угоди про асоціацію</w:t>
            </w:r>
          </w:p>
        </w:tc>
        <w:tc>
          <w:tcPr>
            <w:tcW w:w="2598" w:type="pct"/>
            <w:vMerge w:val="restart"/>
            <w:shd w:val="clear" w:color="auto" w:fill="auto"/>
          </w:tcPr>
          <w:p w:rsidR="004B3577" w:rsidRPr="002243A2" w:rsidRDefault="00F062FE" w:rsidP="00D618D8">
            <w:pPr>
              <w:ind w:left="57" w:right="57"/>
              <w:rPr>
                <w:i/>
                <w:color w:val="000000"/>
                <w:sz w:val="24"/>
                <w:szCs w:val="24"/>
              </w:rPr>
            </w:pPr>
            <w:r w:rsidRPr="002243A2">
              <w:rPr>
                <w:b/>
                <w:sz w:val="24"/>
                <w:szCs w:val="24"/>
              </w:rPr>
              <w:t xml:space="preserve">Виконується </w:t>
            </w:r>
            <w:r w:rsidR="004B3577" w:rsidRPr="002243A2">
              <w:rPr>
                <w:i/>
                <w:color w:val="000000"/>
                <w:sz w:val="24"/>
                <w:szCs w:val="24"/>
              </w:rPr>
              <w:t xml:space="preserve">(строк виконання: до </w:t>
            </w:r>
            <w:r w:rsidR="007439A0" w:rsidRPr="002243A2">
              <w:rPr>
                <w:i/>
                <w:color w:val="000000"/>
                <w:sz w:val="24"/>
                <w:szCs w:val="24"/>
              </w:rPr>
              <w:t>31</w:t>
            </w:r>
            <w:r w:rsidR="004B3577" w:rsidRPr="002243A2">
              <w:rPr>
                <w:i/>
                <w:color w:val="000000"/>
                <w:sz w:val="24"/>
                <w:szCs w:val="24"/>
              </w:rPr>
              <w:t xml:space="preserve"> </w:t>
            </w:r>
            <w:r w:rsidR="007439A0" w:rsidRPr="002243A2">
              <w:rPr>
                <w:i/>
                <w:color w:val="000000"/>
                <w:sz w:val="24"/>
                <w:szCs w:val="24"/>
              </w:rPr>
              <w:t xml:space="preserve">грудня </w:t>
            </w:r>
            <w:r w:rsidR="004B3577" w:rsidRPr="002243A2">
              <w:rPr>
                <w:i/>
                <w:color w:val="000000"/>
                <w:sz w:val="24"/>
                <w:szCs w:val="24"/>
              </w:rPr>
              <w:t>20</w:t>
            </w:r>
            <w:r w:rsidR="005447CF" w:rsidRPr="002243A2">
              <w:rPr>
                <w:i/>
                <w:color w:val="000000"/>
                <w:sz w:val="24"/>
                <w:szCs w:val="24"/>
              </w:rPr>
              <w:t>23</w:t>
            </w:r>
            <w:r w:rsidR="004B3577" w:rsidRPr="002243A2">
              <w:rPr>
                <w:i/>
                <w:color w:val="000000"/>
                <w:sz w:val="24"/>
                <w:szCs w:val="24"/>
              </w:rPr>
              <w:t xml:space="preserve"> р.)</w:t>
            </w:r>
          </w:p>
          <w:p w:rsidR="005E53AF" w:rsidRPr="002243A2" w:rsidRDefault="00FB475F" w:rsidP="00D618D8">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щодо врегулювання питань авторського права і суміжних прав" розроблено </w:t>
            </w:r>
            <w:r w:rsidR="00F062FE" w:rsidRPr="002243A2">
              <w:rPr>
                <w:color w:val="000000"/>
                <w:sz w:val="24"/>
                <w:szCs w:val="24"/>
              </w:rPr>
              <w:t>Мінекономрозвитку</w:t>
            </w:r>
            <w:r w:rsidRPr="002243A2">
              <w:rPr>
                <w:color w:val="000000"/>
                <w:sz w:val="24"/>
                <w:szCs w:val="24"/>
              </w:rPr>
              <w:t xml:space="preserve"> </w:t>
            </w:r>
            <w:r w:rsidR="005E53AF" w:rsidRPr="002243A2">
              <w:rPr>
                <w:color w:val="000000"/>
                <w:sz w:val="24"/>
                <w:szCs w:val="24"/>
              </w:rPr>
              <w:t xml:space="preserve">та </w:t>
            </w:r>
            <w:r w:rsidRPr="002243A2">
              <w:rPr>
                <w:color w:val="000000"/>
                <w:sz w:val="24"/>
                <w:szCs w:val="24"/>
              </w:rPr>
              <w:t>внесено на розгляд Кабінету Міністрів України</w:t>
            </w:r>
            <w:r w:rsidR="00F062FE" w:rsidRPr="002243A2">
              <w:rPr>
                <w:color w:val="000000"/>
                <w:sz w:val="24"/>
                <w:szCs w:val="24"/>
              </w:rPr>
              <w:t>.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00F062FE" w:rsidRPr="00A8055E">
              <w:rPr>
                <w:b/>
                <w:bCs/>
                <w:color w:val="000000"/>
                <w:sz w:val="24"/>
                <w:szCs w:val="24"/>
              </w:rPr>
              <w:t>7539</w:t>
            </w:r>
            <w:r w:rsidR="00F062FE" w:rsidRPr="002243A2">
              <w:rPr>
                <w:color w:val="000000"/>
                <w:sz w:val="24"/>
                <w:szCs w:val="24"/>
              </w:rPr>
              <w:t>).</w:t>
            </w:r>
            <w:r w:rsidR="005E53AF" w:rsidRPr="002243A2">
              <w:rPr>
                <w:color w:val="000000"/>
                <w:sz w:val="24"/>
                <w:szCs w:val="24"/>
              </w:rPr>
              <w:t xml:space="preserve"> </w:t>
            </w:r>
            <w:r w:rsidR="00F062FE" w:rsidRPr="002243A2">
              <w:rPr>
                <w:color w:val="000000"/>
                <w:sz w:val="24"/>
                <w:szCs w:val="24"/>
              </w:rPr>
              <w:t xml:space="preserve">Головний – Комітет ВРУ з питань науки і освіти. </w:t>
            </w:r>
          </w:p>
          <w:p w:rsidR="00BA6B8F" w:rsidRPr="002243A2" w:rsidRDefault="00F062FE" w:rsidP="00BA6B8F">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w:t>
            </w:r>
            <w:r w:rsidR="00BA6B8F" w:rsidRPr="002243A2">
              <w:rPr>
                <w:color w:val="000000"/>
                <w:sz w:val="24"/>
                <w:szCs w:val="24"/>
              </w:rPr>
              <w:t xml:space="preserve">В Комітеті Верховної Ради України з питань науки і освіти робоча група доопрацьовувала законопроект для підготовки  його </w:t>
            </w:r>
            <w:r w:rsidR="00BA6B8F" w:rsidRPr="002243A2">
              <w:rPr>
                <w:bCs/>
                <w:color w:val="000000"/>
                <w:sz w:val="24"/>
                <w:szCs w:val="24"/>
              </w:rPr>
              <w:t>на повторне перше читання</w:t>
            </w:r>
            <w:r w:rsidR="00BA6B8F" w:rsidRPr="002243A2">
              <w:rPr>
                <w:color w:val="000000"/>
                <w:sz w:val="24"/>
                <w:szCs w:val="24"/>
              </w:rPr>
              <w:t>.</w:t>
            </w:r>
          </w:p>
          <w:p w:rsidR="0030134F" w:rsidRPr="002243A2" w:rsidRDefault="008F5811" w:rsidP="00EE51C0">
            <w:pPr>
              <w:ind w:left="57" w:right="57"/>
              <w:rPr>
                <w:color w:val="000000"/>
                <w:sz w:val="24"/>
                <w:szCs w:val="24"/>
              </w:rPr>
            </w:pPr>
            <w:r>
              <w:rPr>
                <w:color w:val="000000"/>
                <w:sz w:val="24"/>
                <w:szCs w:val="24"/>
              </w:rPr>
              <w:t>Н</w:t>
            </w:r>
            <w:r w:rsidR="00BA6B8F" w:rsidRPr="002243A2">
              <w:rPr>
                <w:color w:val="000000"/>
                <w:sz w:val="24"/>
                <w:szCs w:val="24"/>
              </w:rPr>
              <w:t>а засіданні Кабінету Міністрів України 18.12.2018 було прийнято рішення про відкликання законопроекту №</w:t>
            </w:r>
            <w:r w:rsidR="00FA3711">
              <w:rPr>
                <w:color w:val="000000"/>
                <w:sz w:val="24"/>
                <w:szCs w:val="24"/>
                <w:lang w:val="en-US"/>
              </w:rPr>
              <w:t> </w:t>
            </w:r>
            <w:r w:rsidR="00BA6B8F" w:rsidRPr="002243A2">
              <w:rPr>
                <w:color w:val="000000"/>
                <w:sz w:val="24"/>
                <w:szCs w:val="24"/>
              </w:rPr>
              <w:t>7539</w:t>
            </w:r>
            <w:r w:rsidR="00BD4EC1" w:rsidRPr="002243A2">
              <w:rPr>
                <w:color w:val="000000"/>
                <w:sz w:val="24"/>
                <w:szCs w:val="24"/>
              </w:rPr>
              <w:t xml:space="preserve"> (повернуто на доопрацювання)</w:t>
            </w:r>
            <w:r w:rsidR="00BA6B8F" w:rsidRPr="002243A2">
              <w:rPr>
                <w:color w:val="000000"/>
                <w:sz w:val="24"/>
                <w:szCs w:val="24"/>
              </w:rPr>
              <w:t>.</w:t>
            </w:r>
            <w:r w:rsidR="00295BD6" w:rsidRPr="002243A2">
              <w:rPr>
                <w:color w:val="000000"/>
                <w:sz w:val="24"/>
                <w:szCs w:val="24"/>
              </w:rPr>
              <w:t xml:space="preserve"> </w:t>
            </w:r>
          </w:p>
          <w:p w:rsidR="00B53E40" w:rsidRPr="002243A2" w:rsidRDefault="00B53E40" w:rsidP="00B53E40">
            <w:pPr>
              <w:ind w:left="57" w:right="57"/>
              <w:rPr>
                <w:color w:val="000000"/>
                <w:sz w:val="24"/>
                <w:szCs w:val="24"/>
              </w:rPr>
            </w:pPr>
            <w:r w:rsidRPr="002243A2">
              <w:rPr>
                <w:color w:val="000000"/>
                <w:sz w:val="24"/>
                <w:szCs w:val="24"/>
              </w:rPr>
              <w:t>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F062FE" w:rsidRPr="002243A2" w:rsidTr="002E0A45">
        <w:tc>
          <w:tcPr>
            <w:tcW w:w="1295" w:type="pct"/>
            <w:vMerge/>
            <w:shd w:val="clear" w:color="auto" w:fill="auto"/>
          </w:tcPr>
          <w:p w:rsidR="00F062FE" w:rsidRPr="002243A2" w:rsidRDefault="00F062FE" w:rsidP="00D618D8">
            <w:pPr>
              <w:ind w:left="57" w:right="57"/>
              <w:rPr>
                <w:color w:val="000000"/>
                <w:sz w:val="24"/>
                <w:szCs w:val="24"/>
              </w:rPr>
            </w:pPr>
          </w:p>
        </w:tc>
        <w:tc>
          <w:tcPr>
            <w:tcW w:w="1107" w:type="pct"/>
            <w:shd w:val="clear" w:color="auto" w:fill="auto"/>
          </w:tcPr>
          <w:p w:rsidR="00F062FE" w:rsidRPr="002243A2" w:rsidRDefault="00F062FE"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F062FE" w:rsidRPr="002243A2" w:rsidRDefault="00F062FE" w:rsidP="00D618D8">
            <w:pPr>
              <w:ind w:left="57" w:right="57"/>
              <w:rPr>
                <w:color w:val="000000"/>
                <w:sz w:val="24"/>
                <w:szCs w:val="24"/>
              </w:rPr>
            </w:pPr>
          </w:p>
        </w:tc>
      </w:tr>
      <w:tr w:rsidR="00F062FE" w:rsidRPr="002243A2" w:rsidTr="002E0A45">
        <w:tc>
          <w:tcPr>
            <w:tcW w:w="1295" w:type="pct"/>
            <w:vMerge/>
            <w:shd w:val="clear" w:color="auto" w:fill="auto"/>
          </w:tcPr>
          <w:p w:rsidR="00F062FE" w:rsidRPr="002243A2" w:rsidRDefault="00F062FE" w:rsidP="00D618D8">
            <w:pPr>
              <w:ind w:left="57" w:right="57"/>
              <w:rPr>
                <w:color w:val="000000"/>
                <w:sz w:val="24"/>
                <w:szCs w:val="24"/>
              </w:rPr>
            </w:pPr>
          </w:p>
        </w:tc>
        <w:tc>
          <w:tcPr>
            <w:tcW w:w="1107" w:type="pct"/>
            <w:shd w:val="clear" w:color="auto" w:fill="auto"/>
          </w:tcPr>
          <w:p w:rsidR="00F062FE" w:rsidRPr="002243A2" w:rsidRDefault="00F062FE"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F062FE" w:rsidRPr="002243A2" w:rsidRDefault="00F062FE" w:rsidP="00D618D8">
            <w:pPr>
              <w:ind w:left="57" w:right="57"/>
              <w:rPr>
                <w:color w:val="000000"/>
                <w:sz w:val="24"/>
                <w:szCs w:val="24"/>
              </w:rPr>
            </w:pPr>
          </w:p>
        </w:tc>
      </w:tr>
      <w:tr w:rsidR="00F062F8" w:rsidRPr="002243A2" w:rsidTr="002E0A45">
        <w:tc>
          <w:tcPr>
            <w:tcW w:w="1295" w:type="pct"/>
            <w:vMerge w:val="restart"/>
            <w:shd w:val="clear" w:color="auto" w:fill="auto"/>
          </w:tcPr>
          <w:p w:rsidR="00F062F8" w:rsidRPr="002243A2" w:rsidRDefault="00F062F8" w:rsidP="00D618D8">
            <w:pPr>
              <w:ind w:left="57" w:right="57"/>
              <w:rPr>
                <w:color w:val="000000"/>
                <w:sz w:val="24"/>
                <w:szCs w:val="24"/>
              </w:rPr>
            </w:pPr>
            <w:r w:rsidRPr="002243A2">
              <w:rPr>
                <w:color w:val="000000"/>
                <w:sz w:val="24"/>
                <w:szCs w:val="24"/>
              </w:rPr>
              <w:t>71. Уточнення положень законодавства України щодо обмеження прав на запис, ефірне мовлення і доведення до відома публіки та прав на розповсюдження відповідних об’єктів авторського права і суміжних прав згідно з положеннями Угоди про асоціацію</w:t>
            </w:r>
          </w:p>
        </w:tc>
        <w:tc>
          <w:tcPr>
            <w:tcW w:w="1107" w:type="pct"/>
            <w:shd w:val="clear" w:color="auto" w:fill="auto"/>
          </w:tcPr>
          <w:p w:rsidR="00F062F8" w:rsidRPr="002243A2" w:rsidRDefault="00F062F8"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обмежень прав на запис, ефірне мовлення і доведення до відома публіки та прав на розповсюдження відповідних об’єктів авторського права і суміжних прав згідно з положеннями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w:t>
            </w:r>
          </w:p>
          <w:p w:rsidR="009937D8" w:rsidRPr="002243A2" w:rsidRDefault="009937D8" w:rsidP="009937D8">
            <w:pPr>
              <w:ind w:left="57" w:right="57"/>
              <w:rPr>
                <w:color w:val="000000"/>
                <w:sz w:val="24"/>
                <w:szCs w:val="24"/>
              </w:rPr>
            </w:pPr>
            <w:r w:rsidRPr="002243A2">
              <w:rPr>
                <w:color w:val="000000"/>
                <w:sz w:val="24"/>
                <w:szCs w:val="24"/>
              </w:rPr>
              <w:t>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F062F8" w:rsidRPr="002243A2" w:rsidRDefault="008F5811" w:rsidP="00FA3711">
            <w:pPr>
              <w:ind w:left="57" w:right="57"/>
              <w:rPr>
                <w:color w:val="000000"/>
                <w:sz w:val="24"/>
                <w:szCs w:val="24"/>
              </w:rPr>
            </w:pPr>
            <w:r>
              <w:rPr>
                <w:color w:val="000000"/>
                <w:sz w:val="24"/>
                <w:szCs w:val="24"/>
              </w:rPr>
              <w:t>Н</w:t>
            </w:r>
            <w:r w:rsidR="009937D8" w:rsidRPr="002243A2">
              <w:rPr>
                <w:color w:val="000000"/>
                <w:sz w:val="24"/>
                <w:szCs w:val="24"/>
              </w:rPr>
              <w:t>а засіданні Кабінету Міністрів України 18.12.2018 було прийнято рішення про відкликання законопроекту №</w:t>
            </w:r>
            <w:r w:rsidR="00FA3711">
              <w:rPr>
                <w:color w:val="000000"/>
                <w:sz w:val="24"/>
                <w:szCs w:val="24"/>
                <w:lang w:val="en-US"/>
              </w:rPr>
              <w:t> </w:t>
            </w:r>
            <w:r w:rsidR="009937D8" w:rsidRPr="002243A2">
              <w:rPr>
                <w:color w:val="000000"/>
                <w:sz w:val="24"/>
                <w:szCs w:val="24"/>
              </w:rPr>
              <w:t xml:space="preserve">7539. </w:t>
            </w:r>
            <w:r w:rsidR="00B53E40" w:rsidRPr="002243A2">
              <w:rPr>
                <w:color w:val="000000"/>
                <w:sz w:val="24"/>
                <w:szCs w:val="24"/>
              </w:rPr>
              <w:t>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F062F8" w:rsidRPr="002243A2" w:rsidTr="002E0A45">
        <w:tc>
          <w:tcPr>
            <w:tcW w:w="1295" w:type="pct"/>
            <w:vMerge/>
            <w:shd w:val="clear" w:color="auto" w:fill="auto"/>
          </w:tcPr>
          <w:p w:rsidR="00F062F8" w:rsidRPr="002243A2" w:rsidRDefault="00F062F8" w:rsidP="00D618D8">
            <w:pPr>
              <w:ind w:left="57" w:right="57"/>
              <w:rPr>
                <w:color w:val="000000"/>
                <w:sz w:val="24"/>
                <w:szCs w:val="24"/>
              </w:rPr>
            </w:pPr>
          </w:p>
        </w:tc>
        <w:tc>
          <w:tcPr>
            <w:tcW w:w="1107" w:type="pct"/>
            <w:shd w:val="clear" w:color="auto" w:fill="auto"/>
          </w:tcPr>
          <w:p w:rsidR="00F062F8" w:rsidRPr="002243A2" w:rsidRDefault="00F062F8"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F062F8" w:rsidRPr="002243A2" w:rsidRDefault="00F062F8" w:rsidP="00D618D8">
            <w:pPr>
              <w:ind w:left="57" w:right="57"/>
              <w:rPr>
                <w:color w:val="000000"/>
                <w:sz w:val="24"/>
                <w:szCs w:val="24"/>
              </w:rPr>
            </w:pPr>
          </w:p>
        </w:tc>
      </w:tr>
      <w:tr w:rsidR="00F062F8" w:rsidRPr="002243A2" w:rsidTr="002E0A45">
        <w:tc>
          <w:tcPr>
            <w:tcW w:w="1295" w:type="pct"/>
            <w:vMerge/>
            <w:shd w:val="clear" w:color="auto" w:fill="auto"/>
          </w:tcPr>
          <w:p w:rsidR="00F062F8" w:rsidRPr="002243A2" w:rsidRDefault="00F062F8" w:rsidP="00D618D8">
            <w:pPr>
              <w:ind w:left="57" w:right="57"/>
              <w:rPr>
                <w:color w:val="000000"/>
                <w:sz w:val="24"/>
                <w:szCs w:val="24"/>
              </w:rPr>
            </w:pPr>
          </w:p>
        </w:tc>
        <w:tc>
          <w:tcPr>
            <w:tcW w:w="1107" w:type="pct"/>
            <w:shd w:val="clear" w:color="auto" w:fill="auto"/>
          </w:tcPr>
          <w:p w:rsidR="00B37E5D" w:rsidRPr="002243A2" w:rsidRDefault="00F062F8"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F062F8" w:rsidRPr="002243A2" w:rsidRDefault="00F062F8" w:rsidP="00D618D8">
            <w:pPr>
              <w:ind w:left="57" w:right="57"/>
              <w:rPr>
                <w:color w:val="000000"/>
                <w:sz w:val="24"/>
                <w:szCs w:val="24"/>
              </w:rPr>
            </w:pPr>
          </w:p>
        </w:tc>
      </w:tr>
      <w:tr w:rsidR="006B45A8" w:rsidRPr="002243A2" w:rsidTr="002E0A45">
        <w:tc>
          <w:tcPr>
            <w:tcW w:w="1295" w:type="pct"/>
            <w:vMerge w:val="restart"/>
            <w:shd w:val="clear" w:color="auto" w:fill="auto"/>
          </w:tcPr>
          <w:p w:rsidR="006B45A8" w:rsidRPr="002243A2" w:rsidRDefault="006B45A8" w:rsidP="00D618D8">
            <w:pPr>
              <w:ind w:left="57" w:right="57"/>
              <w:rPr>
                <w:color w:val="000000"/>
                <w:sz w:val="24"/>
                <w:szCs w:val="24"/>
              </w:rPr>
            </w:pPr>
            <w:r w:rsidRPr="002243A2">
              <w:rPr>
                <w:color w:val="000000"/>
                <w:sz w:val="24"/>
                <w:szCs w:val="24"/>
              </w:rPr>
              <w:t>72. Уточнення положень законодавства щодо права на відтворення відповідних об’єктів авторського права і суміжних прав, винятків і обмежень цього права відповідно до положень Угоди про асоціацію</w:t>
            </w:r>
          </w:p>
        </w:tc>
        <w:tc>
          <w:tcPr>
            <w:tcW w:w="1107" w:type="pct"/>
            <w:shd w:val="clear" w:color="auto" w:fill="auto"/>
          </w:tcPr>
          <w:p w:rsidR="006B45A8" w:rsidRPr="002243A2" w:rsidRDefault="006B45A8"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встановлення права на відтворення відповідних об’єктів авторського права і суміжних прав, винятків і обмежень цього права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6B45A8"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6B45A8" w:rsidRPr="002243A2" w:rsidTr="002E0A45">
        <w:tc>
          <w:tcPr>
            <w:tcW w:w="1295" w:type="pct"/>
            <w:vMerge/>
            <w:shd w:val="clear" w:color="auto" w:fill="auto"/>
          </w:tcPr>
          <w:p w:rsidR="006B45A8" w:rsidRPr="002243A2" w:rsidRDefault="006B45A8" w:rsidP="00D618D8">
            <w:pPr>
              <w:ind w:left="57" w:right="57"/>
              <w:rPr>
                <w:color w:val="000000"/>
                <w:sz w:val="24"/>
                <w:szCs w:val="24"/>
              </w:rPr>
            </w:pPr>
          </w:p>
        </w:tc>
        <w:tc>
          <w:tcPr>
            <w:tcW w:w="1107" w:type="pct"/>
            <w:shd w:val="clear" w:color="auto" w:fill="auto"/>
          </w:tcPr>
          <w:p w:rsidR="006B45A8" w:rsidRPr="002243A2" w:rsidRDefault="006B45A8"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6B45A8" w:rsidRPr="002243A2" w:rsidRDefault="006B45A8" w:rsidP="00D618D8">
            <w:pPr>
              <w:ind w:left="57" w:right="57"/>
              <w:rPr>
                <w:color w:val="000000"/>
                <w:sz w:val="24"/>
                <w:szCs w:val="24"/>
              </w:rPr>
            </w:pPr>
          </w:p>
        </w:tc>
      </w:tr>
      <w:tr w:rsidR="006B45A8" w:rsidRPr="002243A2" w:rsidTr="002E0A45">
        <w:tc>
          <w:tcPr>
            <w:tcW w:w="1295" w:type="pct"/>
            <w:vMerge/>
            <w:shd w:val="clear" w:color="auto" w:fill="auto"/>
          </w:tcPr>
          <w:p w:rsidR="006B45A8" w:rsidRPr="002243A2" w:rsidRDefault="006B45A8" w:rsidP="00D618D8">
            <w:pPr>
              <w:ind w:left="57" w:right="57"/>
              <w:rPr>
                <w:color w:val="000000"/>
                <w:sz w:val="24"/>
                <w:szCs w:val="24"/>
              </w:rPr>
            </w:pPr>
          </w:p>
        </w:tc>
        <w:tc>
          <w:tcPr>
            <w:tcW w:w="1107" w:type="pct"/>
            <w:shd w:val="clear" w:color="auto" w:fill="auto"/>
          </w:tcPr>
          <w:p w:rsidR="006B45A8" w:rsidRPr="002243A2" w:rsidRDefault="006B45A8"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6B45A8" w:rsidRPr="002243A2" w:rsidRDefault="006B45A8" w:rsidP="00D618D8">
            <w:pPr>
              <w:ind w:left="57" w:right="57"/>
              <w:rPr>
                <w:color w:val="000000"/>
                <w:sz w:val="24"/>
                <w:szCs w:val="24"/>
              </w:rPr>
            </w:pPr>
          </w:p>
        </w:tc>
      </w:tr>
      <w:tr w:rsidR="00881465" w:rsidRPr="002243A2" w:rsidTr="002E0A45">
        <w:tc>
          <w:tcPr>
            <w:tcW w:w="1295" w:type="pct"/>
            <w:vMerge w:val="restart"/>
            <w:shd w:val="clear" w:color="auto" w:fill="auto"/>
          </w:tcPr>
          <w:p w:rsidR="00881465" w:rsidRPr="002243A2" w:rsidRDefault="00881465" w:rsidP="00D618D8">
            <w:pPr>
              <w:ind w:left="57" w:right="57"/>
              <w:rPr>
                <w:color w:val="000000"/>
                <w:sz w:val="24"/>
                <w:szCs w:val="24"/>
              </w:rPr>
            </w:pPr>
            <w:r w:rsidRPr="002243A2">
              <w:rPr>
                <w:color w:val="000000"/>
                <w:sz w:val="24"/>
                <w:szCs w:val="24"/>
              </w:rPr>
              <w:t>73. Уточнення положень законодавства щодо права на оприлюднення творів і права на доведення до загального відома інших об’єктів авторського права і суміжних прав, що охороняються відповідно до положень Угоди про асоціацію</w:t>
            </w:r>
          </w:p>
        </w:tc>
        <w:tc>
          <w:tcPr>
            <w:tcW w:w="1107" w:type="pct"/>
            <w:shd w:val="clear" w:color="auto" w:fill="auto"/>
          </w:tcPr>
          <w:p w:rsidR="00881465" w:rsidRPr="002243A2" w:rsidRDefault="00881465"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встановлення права на оприлюднення творів і права на доведення до загального відома інших об’єктів авторського права і суміжних прав, що охороняються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881465"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881465" w:rsidRPr="002243A2" w:rsidTr="002E0A45">
        <w:tc>
          <w:tcPr>
            <w:tcW w:w="1295" w:type="pct"/>
            <w:vMerge/>
            <w:shd w:val="clear" w:color="auto" w:fill="auto"/>
          </w:tcPr>
          <w:p w:rsidR="00881465" w:rsidRPr="002243A2" w:rsidRDefault="00881465" w:rsidP="00D618D8">
            <w:pPr>
              <w:ind w:left="57" w:right="57"/>
              <w:rPr>
                <w:color w:val="000000"/>
                <w:sz w:val="24"/>
                <w:szCs w:val="24"/>
              </w:rPr>
            </w:pPr>
          </w:p>
        </w:tc>
        <w:tc>
          <w:tcPr>
            <w:tcW w:w="1107" w:type="pct"/>
            <w:shd w:val="clear" w:color="auto" w:fill="auto"/>
          </w:tcPr>
          <w:p w:rsidR="00881465" w:rsidRPr="002243A2" w:rsidRDefault="00881465"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881465" w:rsidRPr="002243A2" w:rsidRDefault="00881465" w:rsidP="00D618D8">
            <w:pPr>
              <w:ind w:left="57" w:right="57"/>
              <w:rPr>
                <w:color w:val="000000"/>
                <w:sz w:val="24"/>
                <w:szCs w:val="24"/>
              </w:rPr>
            </w:pPr>
          </w:p>
        </w:tc>
      </w:tr>
      <w:tr w:rsidR="00881465" w:rsidRPr="002243A2" w:rsidTr="002E0A45">
        <w:tc>
          <w:tcPr>
            <w:tcW w:w="1295" w:type="pct"/>
            <w:vMerge/>
            <w:shd w:val="clear" w:color="auto" w:fill="auto"/>
          </w:tcPr>
          <w:p w:rsidR="00881465" w:rsidRPr="002243A2" w:rsidRDefault="00881465" w:rsidP="00D618D8">
            <w:pPr>
              <w:ind w:left="57" w:right="57"/>
              <w:rPr>
                <w:color w:val="000000"/>
                <w:sz w:val="24"/>
                <w:szCs w:val="24"/>
              </w:rPr>
            </w:pPr>
          </w:p>
        </w:tc>
        <w:tc>
          <w:tcPr>
            <w:tcW w:w="1107" w:type="pct"/>
            <w:shd w:val="clear" w:color="auto" w:fill="auto"/>
          </w:tcPr>
          <w:p w:rsidR="00881465" w:rsidRPr="002243A2" w:rsidRDefault="00881465"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881465" w:rsidRPr="002243A2" w:rsidRDefault="00881465" w:rsidP="00D618D8">
            <w:pPr>
              <w:ind w:left="57" w:right="57"/>
              <w:rPr>
                <w:color w:val="000000"/>
                <w:sz w:val="24"/>
                <w:szCs w:val="24"/>
              </w:rPr>
            </w:pPr>
          </w:p>
        </w:tc>
      </w:tr>
      <w:tr w:rsidR="00EF0B99" w:rsidRPr="002243A2" w:rsidTr="002E0A45">
        <w:tc>
          <w:tcPr>
            <w:tcW w:w="1295" w:type="pct"/>
            <w:vMerge w:val="restart"/>
            <w:shd w:val="clear" w:color="auto" w:fill="auto"/>
          </w:tcPr>
          <w:p w:rsidR="00EF0B99" w:rsidRPr="002243A2" w:rsidRDefault="00EF0B99" w:rsidP="00D618D8">
            <w:pPr>
              <w:ind w:left="57" w:right="57"/>
              <w:rPr>
                <w:color w:val="000000"/>
                <w:sz w:val="24"/>
                <w:szCs w:val="24"/>
              </w:rPr>
            </w:pPr>
            <w:r w:rsidRPr="002243A2">
              <w:rPr>
                <w:color w:val="000000"/>
                <w:sz w:val="24"/>
                <w:szCs w:val="24"/>
              </w:rPr>
              <w:t>74. Уточнення положень законодавства щодо охорони технічних засобів відповідно до положень Угоди про асоціацію</w:t>
            </w:r>
          </w:p>
        </w:tc>
        <w:tc>
          <w:tcPr>
            <w:tcW w:w="1107" w:type="pct"/>
            <w:shd w:val="clear" w:color="auto" w:fill="auto"/>
          </w:tcPr>
          <w:p w:rsidR="00EF0B99" w:rsidRPr="002243A2" w:rsidRDefault="00EF0B99"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охорони технічних засобів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EF0B99"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EF0B99" w:rsidRPr="002243A2" w:rsidTr="002E0A45">
        <w:tc>
          <w:tcPr>
            <w:tcW w:w="1295" w:type="pct"/>
            <w:vMerge/>
            <w:shd w:val="clear" w:color="auto" w:fill="auto"/>
          </w:tcPr>
          <w:p w:rsidR="00EF0B99" w:rsidRPr="002243A2" w:rsidRDefault="00EF0B99" w:rsidP="00D618D8">
            <w:pPr>
              <w:ind w:left="57" w:right="57"/>
              <w:rPr>
                <w:color w:val="000000"/>
                <w:sz w:val="24"/>
                <w:szCs w:val="24"/>
              </w:rPr>
            </w:pPr>
          </w:p>
        </w:tc>
        <w:tc>
          <w:tcPr>
            <w:tcW w:w="1107" w:type="pct"/>
            <w:shd w:val="clear" w:color="auto" w:fill="auto"/>
          </w:tcPr>
          <w:p w:rsidR="00EF0B99" w:rsidRPr="002243A2" w:rsidRDefault="00EF0B99"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F0B99" w:rsidRPr="002243A2" w:rsidRDefault="00EF0B99" w:rsidP="00D618D8">
            <w:pPr>
              <w:ind w:left="57" w:right="57"/>
              <w:rPr>
                <w:color w:val="000000"/>
                <w:sz w:val="24"/>
                <w:szCs w:val="24"/>
              </w:rPr>
            </w:pPr>
          </w:p>
        </w:tc>
      </w:tr>
      <w:tr w:rsidR="00EF0B99" w:rsidRPr="002243A2" w:rsidTr="002E0A45">
        <w:tc>
          <w:tcPr>
            <w:tcW w:w="1295" w:type="pct"/>
            <w:vMerge/>
            <w:shd w:val="clear" w:color="auto" w:fill="auto"/>
          </w:tcPr>
          <w:p w:rsidR="00EF0B99" w:rsidRPr="002243A2" w:rsidRDefault="00EF0B99" w:rsidP="00D618D8">
            <w:pPr>
              <w:ind w:left="57" w:right="57"/>
              <w:rPr>
                <w:color w:val="000000"/>
                <w:sz w:val="24"/>
                <w:szCs w:val="24"/>
              </w:rPr>
            </w:pPr>
          </w:p>
        </w:tc>
        <w:tc>
          <w:tcPr>
            <w:tcW w:w="1107" w:type="pct"/>
            <w:shd w:val="clear" w:color="auto" w:fill="auto"/>
          </w:tcPr>
          <w:p w:rsidR="001556FF" w:rsidRPr="002243A2" w:rsidRDefault="00EF0B99"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EF0B99" w:rsidRPr="002243A2" w:rsidRDefault="00EF0B99"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084CD1" w:rsidP="00D618D8">
            <w:pPr>
              <w:ind w:left="57" w:right="57"/>
              <w:rPr>
                <w:color w:val="000000"/>
                <w:sz w:val="24"/>
                <w:szCs w:val="24"/>
              </w:rPr>
            </w:pPr>
            <w:r w:rsidRPr="002243A2">
              <w:rPr>
                <w:color w:val="000000"/>
                <w:sz w:val="24"/>
                <w:szCs w:val="24"/>
              </w:rPr>
              <w:t>75. Уточнення положень законодавства щодо охорони інформації про управління правами на об’єкти авторського права і суміжних прав відповідно до положень Угоди про асоціацію</w:t>
            </w: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охорони інформації про управління правами на об’єкти авторського права і суміжних прав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084CD1" w:rsidP="00D618D8">
            <w:pPr>
              <w:ind w:left="57" w:right="57"/>
              <w:rPr>
                <w:color w:val="000000"/>
                <w:sz w:val="24"/>
                <w:szCs w:val="24"/>
              </w:rPr>
            </w:pPr>
            <w:r w:rsidRPr="002243A2">
              <w:rPr>
                <w:color w:val="000000"/>
                <w:sz w:val="24"/>
                <w:szCs w:val="24"/>
              </w:rPr>
              <w:t>76. Уточнення положень законодавства щодо суб’єкта та об’єкта права на прокат і позичку відповідно до положень Угоди про асоціацію</w:t>
            </w: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суб’єкта та об’єкта права на прокат і позичку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084CD1" w:rsidP="00D618D8">
            <w:pPr>
              <w:ind w:left="57" w:right="57"/>
              <w:rPr>
                <w:color w:val="000000"/>
                <w:sz w:val="24"/>
                <w:szCs w:val="24"/>
              </w:rPr>
            </w:pPr>
            <w:r w:rsidRPr="002243A2">
              <w:rPr>
                <w:color w:val="000000"/>
                <w:sz w:val="24"/>
                <w:szCs w:val="24"/>
              </w:rPr>
              <w:t>77. Запровадження невід’ємного права на справедливу винагороду відповідно до положень Угоди про асоціацію</w:t>
            </w: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невід’ємного права на справедливу винагороду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084CD1" w:rsidP="00D618D8">
            <w:pPr>
              <w:ind w:left="57" w:right="57"/>
              <w:rPr>
                <w:color w:val="000000"/>
                <w:sz w:val="24"/>
                <w:szCs w:val="24"/>
              </w:rPr>
            </w:pPr>
            <w:r w:rsidRPr="002243A2">
              <w:rPr>
                <w:color w:val="000000"/>
                <w:sz w:val="24"/>
                <w:szCs w:val="24"/>
              </w:rPr>
              <w:t>78. Уточнення положень законодавства щодо охорони комп’ютерних програм відповідно до положень Угоди про асоціацію</w:t>
            </w: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передбачення охорони комп’ютерних програм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084CD1" w:rsidP="00D618D8">
            <w:pPr>
              <w:ind w:left="57" w:right="57"/>
              <w:rPr>
                <w:color w:val="000000"/>
                <w:sz w:val="24"/>
                <w:szCs w:val="24"/>
              </w:rPr>
            </w:pPr>
            <w:r w:rsidRPr="002243A2">
              <w:rPr>
                <w:color w:val="000000"/>
                <w:sz w:val="24"/>
                <w:szCs w:val="24"/>
              </w:rPr>
              <w:t>79. Уточнення положень законодавства щодо суб’єкта авторського права на комп’ютерні програми відповідно до положень Угоди про асоціацію</w:t>
            </w: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суб’єкта авторського права на комп’ютерні програми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084CD1" w:rsidP="00D618D8">
            <w:pPr>
              <w:ind w:left="57" w:right="57"/>
              <w:rPr>
                <w:color w:val="000000"/>
                <w:sz w:val="24"/>
                <w:szCs w:val="24"/>
              </w:rPr>
            </w:pPr>
            <w:r w:rsidRPr="002243A2">
              <w:rPr>
                <w:color w:val="000000"/>
                <w:sz w:val="24"/>
                <w:szCs w:val="24"/>
              </w:rPr>
              <w:t>80. Уточнення положень законодавства щодо обмежених дій, що стосуються комп’ютерних програм, та винятків щодо таких дій відповідно до положень Угоди про асоціацію</w:t>
            </w: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обмежених дій, що стосуються комп’ютерних програм, та винятків щодо таких дій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084CD1" w:rsidP="00D618D8">
            <w:pPr>
              <w:ind w:left="57" w:right="57"/>
              <w:rPr>
                <w:color w:val="000000"/>
                <w:sz w:val="24"/>
                <w:szCs w:val="24"/>
              </w:rPr>
            </w:pPr>
            <w:r w:rsidRPr="002243A2">
              <w:rPr>
                <w:color w:val="000000"/>
                <w:sz w:val="24"/>
                <w:szCs w:val="24"/>
              </w:rPr>
              <w:t>81. Уточнення положень законодавства щодо декомпіляції відповідно до положень Угоди про асоціацію</w:t>
            </w: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декомпіляції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084CD1"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84CD1" w:rsidRPr="002243A2" w:rsidRDefault="00084CD1" w:rsidP="00D618D8">
            <w:pPr>
              <w:ind w:left="57" w:right="57"/>
              <w:rPr>
                <w:color w:val="000000"/>
                <w:sz w:val="24"/>
                <w:szCs w:val="24"/>
              </w:rPr>
            </w:pPr>
          </w:p>
        </w:tc>
      </w:tr>
      <w:tr w:rsidR="00CA4CC5" w:rsidRPr="002243A2" w:rsidTr="002E0A45">
        <w:tc>
          <w:tcPr>
            <w:tcW w:w="1295" w:type="pct"/>
            <w:vMerge w:val="restart"/>
            <w:shd w:val="clear" w:color="auto" w:fill="auto"/>
          </w:tcPr>
          <w:p w:rsidR="00CA4CC5" w:rsidRPr="002243A2" w:rsidRDefault="00CA4CC5" w:rsidP="00D618D8">
            <w:pPr>
              <w:ind w:left="57" w:right="57"/>
              <w:rPr>
                <w:color w:val="000000"/>
                <w:sz w:val="24"/>
                <w:szCs w:val="24"/>
              </w:rPr>
            </w:pPr>
            <w:r w:rsidRPr="002243A2">
              <w:rPr>
                <w:color w:val="000000"/>
                <w:sz w:val="24"/>
                <w:szCs w:val="24"/>
              </w:rPr>
              <w:t>82. Уточнення положень законодавства щодо охорони баз даних відповідно до положень Угоди про асоціацію</w:t>
            </w:r>
          </w:p>
        </w:tc>
        <w:tc>
          <w:tcPr>
            <w:tcW w:w="1107" w:type="pct"/>
            <w:shd w:val="clear" w:color="auto" w:fill="auto"/>
          </w:tcPr>
          <w:p w:rsidR="00CA4CC5" w:rsidRPr="002243A2" w:rsidRDefault="00CA4CC5"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охорони баз даних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CA4CC5"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CA4CC5" w:rsidRPr="002243A2" w:rsidTr="002E0A45">
        <w:tc>
          <w:tcPr>
            <w:tcW w:w="1295" w:type="pct"/>
            <w:vMerge/>
            <w:shd w:val="clear" w:color="auto" w:fill="auto"/>
          </w:tcPr>
          <w:p w:rsidR="00CA4CC5" w:rsidRPr="002243A2" w:rsidRDefault="00CA4CC5" w:rsidP="00D618D8">
            <w:pPr>
              <w:ind w:left="57" w:right="57"/>
              <w:rPr>
                <w:color w:val="000000"/>
                <w:sz w:val="24"/>
                <w:szCs w:val="24"/>
              </w:rPr>
            </w:pPr>
          </w:p>
        </w:tc>
        <w:tc>
          <w:tcPr>
            <w:tcW w:w="1107" w:type="pct"/>
            <w:shd w:val="clear" w:color="auto" w:fill="auto"/>
          </w:tcPr>
          <w:p w:rsidR="00CA4CC5" w:rsidRPr="002243A2" w:rsidRDefault="00CA4CC5"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A4CC5" w:rsidRPr="002243A2" w:rsidRDefault="00CA4CC5" w:rsidP="00D618D8">
            <w:pPr>
              <w:ind w:left="57" w:right="57"/>
              <w:rPr>
                <w:color w:val="000000"/>
                <w:sz w:val="24"/>
                <w:szCs w:val="24"/>
              </w:rPr>
            </w:pPr>
          </w:p>
        </w:tc>
      </w:tr>
      <w:tr w:rsidR="00CA4CC5" w:rsidRPr="002243A2" w:rsidTr="002E0A45">
        <w:tc>
          <w:tcPr>
            <w:tcW w:w="1295" w:type="pct"/>
            <w:vMerge/>
            <w:shd w:val="clear" w:color="auto" w:fill="auto"/>
          </w:tcPr>
          <w:p w:rsidR="00CA4CC5" w:rsidRPr="002243A2" w:rsidRDefault="00CA4CC5" w:rsidP="00D618D8">
            <w:pPr>
              <w:ind w:left="57" w:right="57"/>
              <w:rPr>
                <w:color w:val="000000"/>
                <w:sz w:val="24"/>
                <w:szCs w:val="24"/>
              </w:rPr>
            </w:pPr>
          </w:p>
        </w:tc>
        <w:tc>
          <w:tcPr>
            <w:tcW w:w="1107" w:type="pct"/>
            <w:shd w:val="clear" w:color="auto" w:fill="auto"/>
          </w:tcPr>
          <w:p w:rsidR="00CA4CC5" w:rsidRPr="002243A2" w:rsidRDefault="00CA4CC5"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A4CC5" w:rsidRPr="002243A2" w:rsidRDefault="00CA4CC5" w:rsidP="00D618D8">
            <w:pPr>
              <w:ind w:left="57" w:right="57"/>
              <w:rPr>
                <w:color w:val="000000"/>
                <w:sz w:val="24"/>
                <w:szCs w:val="24"/>
              </w:rPr>
            </w:pPr>
          </w:p>
        </w:tc>
      </w:tr>
      <w:tr w:rsidR="00CA4CC5" w:rsidRPr="002243A2" w:rsidTr="002E0A45">
        <w:tc>
          <w:tcPr>
            <w:tcW w:w="1295" w:type="pct"/>
            <w:vMerge w:val="restart"/>
            <w:shd w:val="clear" w:color="auto" w:fill="auto"/>
          </w:tcPr>
          <w:p w:rsidR="00CA4CC5" w:rsidRPr="002243A2" w:rsidRDefault="00CA4CC5" w:rsidP="00D618D8">
            <w:pPr>
              <w:ind w:left="57" w:right="57"/>
              <w:rPr>
                <w:color w:val="000000"/>
                <w:sz w:val="24"/>
                <w:szCs w:val="24"/>
              </w:rPr>
            </w:pPr>
            <w:r w:rsidRPr="002243A2">
              <w:rPr>
                <w:color w:val="000000"/>
                <w:sz w:val="24"/>
                <w:szCs w:val="24"/>
              </w:rPr>
              <w:t>83. Уточнення положень законодавства щодо об’єкта охорони бази даних відповідно до положень Угоди про асоціацію</w:t>
            </w:r>
          </w:p>
        </w:tc>
        <w:tc>
          <w:tcPr>
            <w:tcW w:w="1107" w:type="pct"/>
            <w:shd w:val="clear" w:color="auto" w:fill="auto"/>
          </w:tcPr>
          <w:p w:rsidR="00CA4CC5" w:rsidRPr="002243A2" w:rsidRDefault="00CA4CC5"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об’єкта охорони бази даних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CA4CC5"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CA4CC5" w:rsidRPr="002243A2" w:rsidTr="002E0A45">
        <w:tc>
          <w:tcPr>
            <w:tcW w:w="1295" w:type="pct"/>
            <w:vMerge/>
            <w:shd w:val="clear" w:color="auto" w:fill="auto"/>
          </w:tcPr>
          <w:p w:rsidR="00CA4CC5" w:rsidRPr="002243A2" w:rsidRDefault="00CA4CC5" w:rsidP="00D618D8">
            <w:pPr>
              <w:ind w:left="57" w:right="57"/>
              <w:rPr>
                <w:color w:val="000000"/>
                <w:sz w:val="24"/>
                <w:szCs w:val="24"/>
              </w:rPr>
            </w:pPr>
          </w:p>
        </w:tc>
        <w:tc>
          <w:tcPr>
            <w:tcW w:w="1107" w:type="pct"/>
            <w:shd w:val="clear" w:color="auto" w:fill="auto"/>
          </w:tcPr>
          <w:p w:rsidR="00CA4CC5" w:rsidRPr="002243A2" w:rsidRDefault="00CA4CC5"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A4CC5" w:rsidRPr="002243A2" w:rsidRDefault="00CA4CC5" w:rsidP="00D618D8">
            <w:pPr>
              <w:ind w:left="57" w:right="57"/>
              <w:rPr>
                <w:color w:val="000000"/>
                <w:sz w:val="24"/>
                <w:szCs w:val="24"/>
              </w:rPr>
            </w:pPr>
          </w:p>
        </w:tc>
      </w:tr>
      <w:tr w:rsidR="00CA4CC5" w:rsidRPr="002243A2" w:rsidTr="002E0A45">
        <w:tc>
          <w:tcPr>
            <w:tcW w:w="1295" w:type="pct"/>
            <w:vMerge/>
            <w:shd w:val="clear" w:color="auto" w:fill="auto"/>
          </w:tcPr>
          <w:p w:rsidR="00CA4CC5" w:rsidRPr="002243A2" w:rsidRDefault="00CA4CC5" w:rsidP="00D618D8">
            <w:pPr>
              <w:ind w:left="57" w:right="57"/>
              <w:rPr>
                <w:color w:val="000000"/>
                <w:sz w:val="24"/>
                <w:szCs w:val="24"/>
              </w:rPr>
            </w:pPr>
          </w:p>
        </w:tc>
        <w:tc>
          <w:tcPr>
            <w:tcW w:w="1107" w:type="pct"/>
            <w:shd w:val="clear" w:color="auto" w:fill="auto"/>
          </w:tcPr>
          <w:p w:rsidR="00CA4CC5" w:rsidRPr="002243A2" w:rsidRDefault="00CA4CC5"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A4CC5" w:rsidRPr="002243A2" w:rsidRDefault="00CA4CC5" w:rsidP="00D618D8">
            <w:pPr>
              <w:ind w:left="57" w:right="57"/>
              <w:rPr>
                <w:color w:val="000000"/>
                <w:sz w:val="24"/>
                <w:szCs w:val="24"/>
              </w:rPr>
            </w:pPr>
          </w:p>
        </w:tc>
      </w:tr>
      <w:tr w:rsidR="0096224A" w:rsidRPr="002243A2" w:rsidTr="002E0A45">
        <w:tc>
          <w:tcPr>
            <w:tcW w:w="1295" w:type="pct"/>
            <w:vMerge w:val="restart"/>
            <w:shd w:val="clear" w:color="auto" w:fill="auto"/>
          </w:tcPr>
          <w:p w:rsidR="0096224A" w:rsidRPr="002243A2" w:rsidRDefault="0096224A" w:rsidP="00D618D8">
            <w:pPr>
              <w:ind w:left="57" w:right="57"/>
              <w:rPr>
                <w:color w:val="000000"/>
                <w:sz w:val="24"/>
                <w:szCs w:val="24"/>
              </w:rPr>
            </w:pPr>
            <w:r w:rsidRPr="002243A2">
              <w:rPr>
                <w:color w:val="000000"/>
                <w:sz w:val="24"/>
                <w:szCs w:val="24"/>
              </w:rPr>
              <w:t>84. Уточнення положень законодавства щодо суб’єкта авторського права на бази даних відповідно до положень Угоди про асоціацію</w:t>
            </w: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суб’єкта авторського права на бази даних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96224A"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96224A" w:rsidRPr="002243A2" w:rsidRDefault="0096224A" w:rsidP="00D618D8">
            <w:pPr>
              <w:ind w:left="57" w:right="57"/>
              <w:rPr>
                <w:color w:val="000000"/>
                <w:sz w:val="24"/>
                <w:szCs w:val="24"/>
              </w:rPr>
            </w:pP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96224A" w:rsidRPr="002243A2" w:rsidRDefault="0096224A" w:rsidP="00D618D8">
            <w:pPr>
              <w:ind w:left="57" w:right="57"/>
              <w:rPr>
                <w:color w:val="000000"/>
                <w:sz w:val="24"/>
                <w:szCs w:val="24"/>
              </w:rPr>
            </w:pPr>
          </w:p>
        </w:tc>
      </w:tr>
      <w:tr w:rsidR="0096224A" w:rsidRPr="002243A2" w:rsidTr="002E0A45">
        <w:tc>
          <w:tcPr>
            <w:tcW w:w="1295" w:type="pct"/>
            <w:vMerge w:val="restart"/>
            <w:shd w:val="clear" w:color="auto" w:fill="auto"/>
          </w:tcPr>
          <w:p w:rsidR="0096224A" w:rsidRPr="002243A2" w:rsidRDefault="0096224A" w:rsidP="00D618D8">
            <w:pPr>
              <w:ind w:left="57" w:right="57"/>
              <w:rPr>
                <w:color w:val="000000"/>
                <w:sz w:val="24"/>
                <w:szCs w:val="24"/>
              </w:rPr>
            </w:pPr>
            <w:r w:rsidRPr="002243A2">
              <w:rPr>
                <w:color w:val="000000"/>
                <w:sz w:val="24"/>
                <w:szCs w:val="24"/>
              </w:rPr>
              <w:t>85. Уточнення положень законодавства щодо обмежених дій, що стосуються баз даних, та винятків щодо таких дій</w:t>
            </w: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обмежених дій, що стосуються баз даних, та винятків щодо таких дій</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96224A"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96224A" w:rsidRPr="002243A2" w:rsidRDefault="0096224A" w:rsidP="00D618D8">
            <w:pPr>
              <w:ind w:left="57" w:right="57"/>
              <w:rPr>
                <w:color w:val="000000"/>
                <w:sz w:val="24"/>
                <w:szCs w:val="24"/>
              </w:rPr>
            </w:pP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96224A" w:rsidRPr="002243A2" w:rsidRDefault="0096224A" w:rsidP="00D618D8">
            <w:pPr>
              <w:ind w:left="57" w:right="57"/>
              <w:rPr>
                <w:color w:val="000000"/>
                <w:sz w:val="24"/>
                <w:szCs w:val="24"/>
              </w:rPr>
            </w:pPr>
          </w:p>
        </w:tc>
      </w:tr>
      <w:tr w:rsidR="0096224A" w:rsidRPr="002243A2" w:rsidTr="002E0A45">
        <w:tc>
          <w:tcPr>
            <w:tcW w:w="1295" w:type="pct"/>
            <w:vMerge w:val="restart"/>
            <w:shd w:val="clear" w:color="auto" w:fill="auto"/>
          </w:tcPr>
          <w:p w:rsidR="0096224A" w:rsidRPr="002243A2" w:rsidRDefault="0096224A" w:rsidP="00D618D8">
            <w:pPr>
              <w:ind w:left="57" w:right="57"/>
              <w:rPr>
                <w:color w:val="000000"/>
                <w:sz w:val="24"/>
                <w:szCs w:val="24"/>
              </w:rPr>
            </w:pPr>
            <w:r w:rsidRPr="002243A2">
              <w:rPr>
                <w:color w:val="000000"/>
                <w:sz w:val="24"/>
                <w:szCs w:val="24"/>
              </w:rPr>
              <w:t>86. Уточнення положень законодавства щодо права слідування відповідно до положень Угоди про асоціацію</w:t>
            </w:r>
          </w:p>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права слідування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96224A"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96224A" w:rsidRPr="002243A2" w:rsidRDefault="0096224A" w:rsidP="00D618D8">
            <w:pPr>
              <w:ind w:left="57" w:right="57"/>
              <w:rPr>
                <w:color w:val="000000"/>
                <w:sz w:val="24"/>
                <w:szCs w:val="24"/>
              </w:rPr>
            </w:pP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96224A" w:rsidRPr="002243A2" w:rsidRDefault="0096224A" w:rsidP="00D618D8">
            <w:pPr>
              <w:ind w:left="57" w:right="57"/>
              <w:rPr>
                <w:color w:val="000000"/>
                <w:sz w:val="24"/>
                <w:szCs w:val="24"/>
              </w:rPr>
            </w:pPr>
          </w:p>
        </w:tc>
      </w:tr>
      <w:tr w:rsidR="0096224A" w:rsidRPr="002243A2" w:rsidTr="002E0A45">
        <w:tc>
          <w:tcPr>
            <w:tcW w:w="1295" w:type="pct"/>
            <w:vMerge w:val="restart"/>
            <w:shd w:val="clear" w:color="auto" w:fill="auto"/>
          </w:tcPr>
          <w:p w:rsidR="0096224A" w:rsidRPr="002243A2" w:rsidRDefault="0096224A" w:rsidP="00D618D8">
            <w:pPr>
              <w:ind w:left="57" w:right="57"/>
              <w:rPr>
                <w:color w:val="000000"/>
                <w:sz w:val="24"/>
                <w:szCs w:val="24"/>
              </w:rPr>
            </w:pPr>
            <w:r w:rsidRPr="002243A2">
              <w:rPr>
                <w:color w:val="000000"/>
                <w:sz w:val="24"/>
                <w:szCs w:val="24"/>
              </w:rPr>
              <w:t>87. Уточнення положень законодавства щодо права на трансляцію програм з використанням супутників відповідно до положень Угоди про асоціацію</w:t>
            </w: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права на трансляцію програм з використанням супутників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96224A"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96224A" w:rsidRPr="002243A2" w:rsidRDefault="0096224A" w:rsidP="00D618D8">
            <w:pPr>
              <w:ind w:left="57" w:right="57"/>
              <w:rPr>
                <w:color w:val="000000"/>
                <w:sz w:val="24"/>
                <w:szCs w:val="24"/>
              </w:rPr>
            </w:pPr>
          </w:p>
        </w:tc>
      </w:tr>
      <w:tr w:rsidR="0096224A" w:rsidRPr="002243A2" w:rsidTr="002E0A45">
        <w:tc>
          <w:tcPr>
            <w:tcW w:w="1295" w:type="pct"/>
            <w:vMerge/>
            <w:shd w:val="clear" w:color="auto" w:fill="auto"/>
          </w:tcPr>
          <w:p w:rsidR="0096224A" w:rsidRPr="002243A2" w:rsidRDefault="0096224A" w:rsidP="00D618D8">
            <w:pPr>
              <w:ind w:left="57" w:right="57"/>
              <w:rPr>
                <w:color w:val="000000"/>
                <w:sz w:val="24"/>
                <w:szCs w:val="24"/>
              </w:rPr>
            </w:pPr>
          </w:p>
        </w:tc>
        <w:tc>
          <w:tcPr>
            <w:tcW w:w="1107" w:type="pct"/>
            <w:shd w:val="clear" w:color="auto" w:fill="auto"/>
          </w:tcPr>
          <w:p w:rsidR="0096224A" w:rsidRPr="002243A2" w:rsidRDefault="0096224A"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96224A" w:rsidRPr="002243A2" w:rsidRDefault="0096224A" w:rsidP="00D618D8">
            <w:pPr>
              <w:ind w:left="57" w:right="57"/>
              <w:rPr>
                <w:color w:val="000000"/>
                <w:sz w:val="24"/>
                <w:szCs w:val="24"/>
              </w:rPr>
            </w:pPr>
          </w:p>
        </w:tc>
      </w:tr>
      <w:tr w:rsidR="006406E3" w:rsidRPr="002243A2" w:rsidTr="002E0A45">
        <w:tc>
          <w:tcPr>
            <w:tcW w:w="1295" w:type="pct"/>
            <w:vMerge w:val="restart"/>
            <w:shd w:val="clear" w:color="auto" w:fill="auto"/>
          </w:tcPr>
          <w:p w:rsidR="006406E3" w:rsidRPr="002243A2" w:rsidRDefault="006406E3" w:rsidP="00D618D8">
            <w:pPr>
              <w:ind w:left="57" w:right="57"/>
              <w:rPr>
                <w:color w:val="000000"/>
                <w:sz w:val="24"/>
                <w:szCs w:val="24"/>
              </w:rPr>
            </w:pPr>
            <w:r w:rsidRPr="002243A2">
              <w:rPr>
                <w:color w:val="000000"/>
                <w:sz w:val="24"/>
                <w:szCs w:val="24"/>
              </w:rPr>
              <w:t>88. Уточнення положень законодавства щодо права на кабельне мовлення відповідно до положень Угоди про асоціацію</w:t>
            </w:r>
          </w:p>
          <w:p w:rsidR="006406E3" w:rsidRPr="002243A2" w:rsidRDefault="006406E3" w:rsidP="00D618D8">
            <w:pPr>
              <w:ind w:left="57" w:right="57"/>
              <w:rPr>
                <w:color w:val="000000"/>
                <w:sz w:val="24"/>
                <w:szCs w:val="24"/>
              </w:rPr>
            </w:pPr>
          </w:p>
        </w:tc>
        <w:tc>
          <w:tcPr>
            <w:tcW w:w="1107" w:type="pct"/>
            <w:shd w:val="clear" w:color="auto" w:fill="auto"/>
          </w:tcPr>
          <w:p w:rsidR="006406E3" w:rsidRPr="002243A2" w:rsidRDefault="006406E3"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права на кабельне мовлення відповідно до положень Угоди про асоціацію</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6406E3"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6406E3" w:rsidRPr="002243A2" w:rsidTr="002E0A45">
        <w:tc>
          <w:tcPr>
            <w:tcW w:w="1295" w:type="pct"/>
            <w:vMerge/>
            <w:shd w:val="clear" w:color="auto" w:fill="auto"/>
          </w:tcPr>
          <w:p w:rsidR="006406E3" w:rsidRPr="002243A2" w:rsidRDefault="006406E3" w:rsidP="00D618D8">
            <w:pPr>
              <w:ind w:left="57" w:right="57"/>
              <w:rPr>
                <w:color w:val="000000"/>
                <w:sz w:val="24"/>
                <w:szCs w:val="24"/>
              </w:rPr>
            </w:pPr>
          </w:p>
        </w:tc>
        <w:tc>
          <w:tcPr>
            <w:tcW w:w="1107" w:type="pct"/>
            <w:shd w:val="clear" w:color="auto" w:fill="auto"/>
          </w:tcPr>
          <w:p w:rsidR="006406E3" w:rsidRPr="002243A2" w:rsidRDefault="006406E3"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6406E3" w:rsidRPr="002243A2" w:rsidRDefault="006406E3" w:rsidP="00D618D8">
            <w:pPr>
              <w:ind w:left="57" w:right="57"/>
              <w:rPr>
                <w:color w:val="000000"/>
                <w:sz w:val="24"/>
                <w:szCs w:val="24"/>
              </w:rPr>
            </w:pPr>
          </w:p>
        </w:tc>
      </w:tr>
      <w:tr w:rsidR="006406E3" w:rsidRPr="002243A2" w:rsidTr="002E0A45">
        <w:tc>
          <w:tcPr>
            <w:tcW w:w="1295" w:type="pct"/>
            <w:vMerge/>
            <w:shd w:val="clear" w:color="auto" w:fill="auto"/>
          </w:tcPr>
          <w:p w:rsidR="006406E3" w:rsidRPr="002243A2" w:rsidRDefault="006406E3" w:rsidP="00D618D8">
            <w:pPr>
              <w:ind w:left="57" w:right="57"/>
              <w:rPr>
                <w:color w:val="000000"/>
                <w:sz w:val="24"/>
                <w:szCs w:val="24"/>
              </w:rPr>
            </w:pPr>
          </w:p>
        </w:tc>
        <w:tc>
          <w:tcPr>
            <w:tcW w:w="1107" w:type="pct"/>
            <w:shd w:val="clear" w:color="auto" w:fill="auto"/>
          </w:tcPr>
          <w:p w:rsidR="006406E3" w:rsidRPr="002243A2" w:rsidRDefault="006406E3"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6406E3" w:rsidRPr="002243A2" w:rsidRDefault="006406E3" w:rsidP="00D618D8">
            <w:pPr>
              <w:ind w:left="57" w:right="57"/>
              <w:rPr>
                <w:color w:val="000000"/>
                <w:sz w:val="24"/>
                <w:szCs w:val="24"/>
              </w:rPr>
            </w:pPr>
          </w:p>
        </w:tc>
      </w:tr>
      <w:tr w:rsidR="00393CEA" w:rsidRPr="002243A2" w:rsidTr="002E0A45">
        <w:tc>
          <w:tcPr>
            <w:tcW w:w="1295" w:type="pct"/>
            <w:vMerge w:val="restart"/>
            <w:shd w:val="clear" w:color="auto" w:fill="auto"/>
          </w:tcPr>
          <w:p w:rsidR="00393CEA" w:rsidRPr="002243A2" w:rsidRDefault="00393CEA" w:rsidP="00D618D8">
            <w:pPr>
              <w:ind w:left="57" w:right="57"/>
              <w:rPr>
                <w:color w:val="000000"/>
                <w:sz w:val="24"/>
                <w:szCs w:val="24"/>
              </w:rPr>
            </w:pPr>
            <w:r w:rsidRPr="002243A2">
              <w:rPr>
                <w:color w:val="000000"/>
                <w:sz w:val="24"/>
                <w:szCs w:val="24"/>
              </w:rPr>
              <w:t>89. Уточнення положень законодавства щодо винятків із виключних прав авторів, які створили бази даних</w:t>
            </w:r>
          </w:p>
        </w:tc>
        <w:tc>
          <w:tcPr>
            <w:tcW w:w="1107" w:type="pct"/>
            <w:shd w:val="clear" w:color="auto" w:fill="auto"/>
          </w:tcPr>
          <w:p w:rsidR="00393CEA" w:rsidRPr="002243A2" w:rsidRDefault="00393CEA"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винятків із виключних прав авторів, які створили бази даних</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393CEA"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393CEA" w:rsidRPr="002243A2" w:rsidTr="002E0A45">
        <w:tc>
          <w:tcPr>
            <w:tcW w:w="1295" w:type="pct"/>
            <w:vMerge/>
            <w:shd w:val="clear" w:color="auto" w:fill="auto"/>
          </w:tcPr>
          <w:p w:rsidR="00393CEA" w:rsidRPr="002243A2" w:rsidRDefault="00393CEA" w:rsidP="00D618D8">
            <w:pPr>
              <w:ind w:left="57" w:right="57"/>
              <w:rPr>
                <w:color w:val="000000"/>
                <w:sz w:val="24"/>
                <w:szCs w:val="24"/>
              </w:rPr>
            </w:pPr>
          </w:p>
        </w:tc>
        <w:tc>
          <w:tcPr>
            <w:tcW w:w="1107" w:type="pct"/>
            <w:shd w:val="clear" w:color="auto" w:fill="auto"/>
          </w:tcPr>
          <w:p w:rsidR="00393CEA" w:rsidRPr="002243A2" w:rsidRDefault="00393CEA"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393CEA" w:rsidRPr="002243A2" w:rsidRDefault="00393CEA" w:rsidP="00D618D8">
            <w:pPr>
              <w:ind w:left="57" w:right="57"/>
              <w:rPr>
                <w:color w:val="000000"/>
                <w:sz w:val="24"/>
                <w:szCs w:val="24"/>
              </w:rPr>
            </w:pPr>
          </w:p>
        </w:tc>
      </w:tr>
      <w:tr w:rsidR="00393CEA" w:rsidRPr="002243A2" w:rsidTr="002E0A45">
        <w:tc>
          <w:tcPr>
            <w:tcW w:w="1295" w:type="pct"/>
            <w:vMerge/>
            <w:shd w:val="clear" w:color="auto" w:fill="auto"/>
          </w:tcPr>
          <w:p w:rsidR="00393CEA" w:rsidRPr="002243A2" w:rsidRDefault="00393CEA" w:rsidP="00D618D8">
            <w:pPr>
              <w:ind w:left="57" w:right="57"/>
              <w:rPr>
                <w:color w:val="000000"/>
                <w:sz w:val="24"/>
                <w:szCs w:val="24"/>
              </w:rPr>
            </w:pPr>
          </w:p>
        </w:tc>
        <w:tc>
          <w:tcPr>
            <w:tcW w:w="1107" w:type="pct"/>
            <w:shd w:val="clear" w:color="auto" w:fill="auto"/>
          </w:tcPr>
          <w:p w:rsidR="00F92D62" w:rsidRPr="002243A2" w:rsidRDefault="00393CEA"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393CEA" w:rsidRPr="002243A2" w:rsidRDefault="00393CEA" w:rsidP="00D618D8">
            <w:pPr>
              <w:ind w:left="57" w:right="57"/>
              <w:rPr>
                <w:color w:val="000000"/>
                <w:sz w:val="24"/>
                <w:szCs w:val="24"/>
              </w:rPr>
            </w:pPr>
          </w:p>
        </w:tc>
      </w:tr>
      <w:tr w:rsidR="00F368F3" w:rsidRPr="002243A2" w:rsidTr="002E0A45">
        <w:tc>
          <w:tcPr>
            <w:tcW w:w="1295" w:type="pct"/>
            <w:vMerge w:val="restart"/>
            <w:shd w:val="clear" w:color="auto" w:fill="auto"/>
          </w:tcPr>
          <w:p w:rsidR="00F368F3" w:rsidRPr="002243A2" w:rsidRDefault="00F368F3" w:rsidP="00D618D8">
            <w:pPr>
              <w:ind w:left="57" w:right="57"/>
              <w:rPr>
                <w:color w:val="000000"/>
                <w:sz w:val="24"/>
                <w:szCs w:val="24"/>
              </w:rPr>
            </w:pPr>
            <w:r w:rsidRPr="002243A2">
              <w:rPr>
                <w:color w:val="000000"/>
                <w:sz w:val="24"/>
                <w:szCs w:val="24"/>
              </w:rPr>
              <w:t>90. Уточнення положень законодавства щодо строку охорони авторського права на бази даних</w:t>
            </w:r>
          </w:p>
        </w:tc>
        <w:tc>
          <w:tcPr>
            <w:tcW w:w="1107" w:type="pct"/>
            <w:shd w:val="clear" w:color="auto" w:fill="auto"/>
          </w:tcPr>
          <w:p w:rsidR="00F368F3" w:rsidRPr="002243A2" w:rsidRDefault="00F368F3"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строку дії авторських прав на бази даних</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F368F3"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F368F3" w:rsidRPr="002243A2" w:rsidTr="002E0A45">
        <w:tc>
          <w:tcPr>
            <w:tcW w:w="1295" w:type="pct"/>
            <w:vMerge/>
            <w:shd w:val="clear" w:color="auto" w:fill="auto"/>
          </w:tcPr>
          <w:p w:rsidR="00F368F3" w:rsidRPr="002243A2" w:rsidRDefault="00F368F3" w:rsidP="00D618D8">
            <w:pPr>
              <w:ind w:left="57" w:right="57"/>
              <w:rPr>
                <w:color w:val="000000"/>
                <w:sz w:val="24"/>
                <w:szCs w:val="24"/>
              </w:rPr>
            </w:pPr>
          </w:p>
        </w:tc>
        <w:tc>
          <w:tcPr>
            <w:tcW w:w="1107" w:type="pct"/>
            <w:shd w:val="clear" w:color="auto" w:fill="auto"/>
          </w:tcPr>
          <w:p w:rsidR="00F368F3" w:rsidRPr="002243A2" w:rsidRDefault="00F368F3"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F368F3" w:rsidRPr="002243A2" w:rsidRDefault="00F368F3" w:rsidP="00D618D8">
            <w:pPr>
              <w:ind w:left="57" w:right="57"/>
              <w:rPr>
                <w:color w:val="000000"/>
                <w:sz w:val="24"/>
                <w:szCs w:val="24"/>
              </w:rPr>
            </w:pPr>
          </w:p>
        </w:tc>
      </w:tr>
      <w:tr w:rsidR="00F368F3" w:rsidRPr="002243A2" w:rsidTr="002E0A45">
        <w:tc>
          <w:tcPr>
            <w:tcW w:w="1295" w:type="pct"/>
            <w:vMerge/>
            <w:shd w:val="clear" w:color="auto" w:fill="auto"/>
          </w:tcPr>
          <w:p w:rsidR="00F368F3" w:rsidRPr="002243A2" w:rsidRDefault="00F368F3" w:rsidP="00D618D8">
            <w:pPr>
              <w:ind w:left="57" w:right="57"/>
              <w:rPr>
                <w:color w:val="000000"/>
                <w:sz w:val="24"/>
                <w:szCs w:val="24"/>
              </w:rPr>
            </w:pPr>
          </w:p>
        </w:tc>
        <w:tc>
          <w:tcPr>
            <w:tcW w:w="1107" w:type="pct"/>
            <w:shd w:val="clear" w:color="auto" w:fill="auto"/>
          </w:tcPr>
          <w:p w:rsidR="00F368F3" w:rsidRPr="002243A2" w:rsidRDefault="00F368F3" w:rsidP="00D618D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F368F3" w:rsidRPr="002243A2" w:rsidRDefault="00F368F3" w:rsidP="00D618D8">
            <w:pPr>
              <w:ind w:left="57" w:right="57"/>
              <w:rPr>
                <w:color w:val="000000"/>
                <w:sz w:val="24"/>
                <w:szCs w:val="24"/>
              </w:rPr>
            </w:pPr>
          </w:p>
        </w:tc>
      </w:tr>
      <w:tr w:rsidR="00AD2577" w:rsidRPr="002243A2" w:rsidTr="002E0A45">
        <w:tc>
          <w:tcPr>
            <w:tcW w:w="1295" w:type="pct"/>
            <w:vMerge w:val="restart"/>
            <w:shd w:val="clear" w:color="auto" w:fill="auto"/>
          </w:tcPr>
          <w:p w:rsidR="00AD2577" w:rsidRPr="002243A2" w:rsidRDefault="00AD2577" w:rsidP="00D618D8">
            <w:pPr>
              <w:ind w:left="57" w:right="57"/>
              <w:rPr>
                <w:color w:val="000000"/>
                <w:sz w:val="24"/>
                <w:szCs w:val="24"/>
              </w:rPr>
            </w:pPr>
            <w:r w:rsidRPr="002243A2">
              <w:rPr>
                <w:color w:val="000000"/>
                <w:sz w:val="24"/>
                <w:szCs w:val="24"/>
              </w:rPr>
              <w:t>91. Організаційне забезпечення захисту авторського права і суміжних прав під час застосування їх до супутникового мовлення і кабельної ретрансляції, включаючи розроблення нормативного закріплення понять, визначення права на кабельну ретрансляцію</w:t>
            </w:r>
          </w:p>
        </w:tc>
        <w:tc>
          <w:tcPr>
            <w:tcW w:w="1107" w:type="pct"/>
            <w:shd w:val="clear" w:color="auto" w:fill="auto"/>
          </w:tcPr>
          <w:p w:rsidR="00AD2577" w:rsidRPr="002243A2" w:rsidRDefault="00AD2577"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з метою врахування положень відповідних актів законодавства ЄС щодо узгодження деяких положень авторського права і суміжних прав та застосування їх до супутникового мовлення і кабельної ретрансляції</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AD2577"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AD2577" w:rsidRPr="002243A2" w:rsidTr="002E0A45">
        <w:tc>
          <w:tcPr>
            <w:tcW w:w="1295" w:type="pct"/>
            <w:vMerge/>
            <w:shd w:val="clear" w:color="auto" w:fill="auto"/>
          </w:tcPr>
          <w:p w:rsidR="00AD2577" w:rsidRPr="002243A2" w:rsidRDefault="00AD2577" w:rsidP="00D618D8">
            <w:pPr>
              <w:ind w:left="57" w:right="57"/>
              <w:rPr>
                <w:color w:val="000000"/>
                <w:sz w:val="24"/>
                <w:szCs w:val="24"/>
              </w:rPr>
            </w:pPr>
          </w:p>
        </w:tc>
        <w:tc>
          <w:tcPr>
            <w:tcW w:w="1107" w:type="pct"/>
            <w:shd w:val="clear" w:color="auto" w:fill="auto"/>
          </w:tcPr>
          <w:p w:rsidR="00AD2577" w:rsidRPr="002243A2" w:rsidRDefault="00AD2577"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D2577" w:rsidRPr="002243A2" w:rsidRDefault="00AD2577" w:rsidP="00D618D8">
            <w:pPr>
              <w:ind w:left="57" w:right="57"/>
              <w:rPr>
                <w:color w:val="000000"/>
                <w:sz w:val="24"/>
                <w:szCs w:val="24"/>
              </w:rPr>
            </w:pPr>
          </w:p>
        </w:tc>
      </w:tr>
      <w:tr w:rsidR="00AD2577" w:rsidRPr="002243A2" w:rsidTr="002E0A45">
        <w:tc>
          <w:tcPr>
            <w:tcW w:w="1295" w:type="pct"/>
            <w:vMerge/>
            <w:shd w:val="clear" w:color="auto" w:fill="auto"/>
          </w:tcPr>
          <w:p w:rsidR="00AD2577" w:rsidRPr="002243A2" w:rsidRDefault="00AD2577" w:rsidP="00D618D8">
            <w:pPr>
              <w:ind w:left="57" w:right="57"/>
              <w:rPr>
                <w:color w:val="000000"/>
                <w:sz w:val="24"/>
                <w:szCs w:val="24"/>
              </w:rPr>
            </w:pPr>
          </w:p>
        </w:tc>
        <w:tc>
          <w:tcPr>
            <w:tcW w:w="1107" w:type="pct"/>
            <w:shd w:val="clear" w:color="auto" w:fill="auto"/>
          </w:tcPr>
          <w:p w:rsidR="00AD2577" w:rsidRPr="002243A2" w:rsidRDefault="00AD2577"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AD2577" w:rsidRPr="002243A2" w:rsidRDefault="00AD2577"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7828A6" w:rsidP="00D618D8">
            <w:pPr>
              <w:ind w:left="57" w:right="57"/>
              <w:rPr>
                <w:color w:val="000000"/>
                <w:sz w:val="24"/>
                <w:szCs w:val="24"/>
              </w:rPr>
            </w:pPr>
            <w:r w:rsidRPr="002243A2">
              <w:rPr>
                <w:color w:val="000000"/>
                <w:sz w:val="24"/>
                <w:szCs w:val="24"/>
              </w:rPr>
              <w:t>92. Запровадження договірного порядку надання дозволу на кабельну ретрансляцію, розмежування функції колективних організацій щодо колективного управління авторським правом і суміжними правами та застосування посередницьких послуг</w:t>
            </w:r>
          </w:p>
        </w:tc>
        <w:tc>
          <w:tcPr>
            <w:tcW w:w="1107" w:type="pct"/>
            <w:shd w:val="clear" w:color="auto" w:fill="auto"/>
          </w:tcPr>
          <w:p w:rsidR="00084CD1" w:rsidRPr="002243A2" w:rsidRDefault="007828A6"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договірного порядку надання дозволу на кабельну ретрансляцію, розмежування функції колективних організацій щодо колективного управління авторським та суміжними правами та застосування посередницьких послуг</w:t>
            </w:r>
          </w:p>
        </w:tc>
        <w:tc>
          <w:tcPr>
            <w:tcW w:w="2598" w:type="pct"/>
            <w:vMerge w:val="restart"/>
            <w:shd w:val="clear" w:color="auto" w:fill="auto"/>
          </w:tcPr>
          <w:p w:rsidR="009937D8" w:rsidRPr="002243A2" w:rsidRDefault="009937D8" w:rsidP="009937D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937D8" w:rsidRPr="002243A2" w:rsidRDefault="009937D8" w:rsidP="009937D8">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FA3711">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9937D8" w:rsidRPr="002243A2" w:rsidRDefault="009937D8" w:rsidP="009937D8">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84CD1"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7828A6"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7828A6" w:rsidP="00D618D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val="restart"/>
            <w:shd w:val="clear" w:color="auto" w:fill="auto"/>
          </w:tcPr>
          <w:p w:rsidR="00084CD1" w:rsidRPr="002243A2" w:rsidRDefault="007828A6" w:rsidP="00D618D8">
            <w:pPr>
              <w:ind w:left="57" w:right="57"/>
              <w:rPr>
                <w:color w:val="000000"/>
                <w:sz w:val="24"/>
                <w:szCs w:val="24"/>
              </w:rPr>
            </w:pPr>
            <w:r w:rsidRPr="002243A2">
              <w:rPr>
                <w:color w:val="000000"/>
                <w:sz w:val="24"/>
                <w:szCs w:val="24"/>
              </w:rPr>
              <w:t>93. Розроблення механізму захисту авторського права і суміжних прав організацією колективного управління правами суб’єктів авторського права і суміжних прав під час реалізації прав авторів у процесі використання музичних творів у режимі реального часу</w:t>
            </w:r>
          </w:p>
        </w:tc>
        <w:tc>
          <w:tcPr>
            <w:tcW w:w="1107" w:type="pct"/>
            <w:shd w:val="clear" w:color="auto" w:fill="auto"/>
          </w:tcPr>
          <w:p w:rsidR="00084CD1" w:rsidRPr="002243A2" w:rsidRDefault="007828A6"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щодо врегулювання діяльності організацій колективного управління правами суб’єктів авторського права і суміжних прав</w:t>
            </w:r>
          </w:p>
        </w:tc>
        <w:tc>
          <w:tcPr>
            <w:tcW w:w="2598" w:type="pct"/>
            <w:vMerge w:val="restart"/>
            <w:shd w:val="clear" w:color="auto" w:fill="auto"/>
          </w:tcPr>
          <w:p w:rsidR="00036883" w:rsidRPr="002243A2" w:rsidRDefault="00467298" w:rsidP="00D618D8">
            <w:pPr>
              <w:ind w:left="57" w:right="57"/>
              <w:rPr>
                <w:i/>
                <w:color w:val="000000"/>
                <w:sz w:val="24"/>
                <w:szCs w:val="24"/>
              </w:rPr>
            </w:pPr>
            <w:r w:rsidRPr="002243A2">
              <w:rPr>
                <w:b/>
                <w:sz w:val="24"/>
                <w:szCs w:val="24"/>
              </w:rPr>
              <w:t>Викон</w:t>
            </w:r>
            <w:r w:rsidR="00D60F19" w:rsidRPr="002243A2">
              <w:rPr>
                <w:b/>
                <w:sz w:val="24"/>
                <w:szCs w:val="24"/>
              </w:rPr>
              <w:t>ано</w:t>
            </w:r>
            <w:r w:rsidRPr="002243A2">
              <w:rPr>
                <w:color w:val="000000"/>
                <w:sz w:val="24"/>
                <w:szCs w:val="24"/>
              </w:rPr>
              <w:t xml:space="preserve"> </w:t>
            </w:r>
            <w:r w:rsidR="00036883" w:rsidRPr="002243A2">
              <w:rPr>
                <w:i/>
                <w:color w:val="000000"/>
                <w:sz w:val="24"/>
                <w:szCs w:val="24"/>
              </w:rPr>
              <w:t>(строк виконання: до 31 грудня 2023 р.)</w:t>
            </w:r>
          </w:p>
          <w:p w:rsidR="005F7C99" w:rsidRPr="002243A2" w:rsidRDefault="00CF07A5" w:rsidP="00622A3F">
            <w:pPr>
              <w:ind w:left="57" w:right="57"/>
              <w:rPr>
                <w:color w:val="000000"/>
                <w:sz w:val="24"/>
                <w:szCs w:val="24"/>
              </w:rPr>
            </w:pPr>
            <w:r w:rsidRPr="002243A2">
              <w:rPr>
                <w:color w:val="000000"/>
                <w:sz w:val="24"/>
                <w:szCs w:val="24"/>
              </w:rPr>
              <w:t xml:space="preserve">Проект Закону України </w:t>
            </w:r>
            <w:r w:rsidR="00316B77" w:rsidRPr="002243A2">
              <w:rPr>
                <w:color w:val="000000"/>
                <w:sz w:val="24"/>
                <w:szCs w:val="24"/>
              </w:rPr>
              <w:t>“</w:t>
            </w:r>
            <w:r w:rsidR="007828A6" w:rsidRPr="002243A2">
              <w:rPr>
                <w:color w:val="000000"/>
                <w:sz w:val="24"/>
                <w:szCs w:val="24"/>
              </w:rPr>
              <w:t>Про ефективне управління майновими правами правовласників у сфері авторського права і (або) суміжних прав</w:t>
            </w:r>
            <w:r w:rsidR="00316B77" w:rsidRPr="002243A2">
              <w:rPr>
                <w:color w:val="000000"/>
                <w:sz w:val="24"/>
                <w:szCs w:val="24"/>
              </w:rPr>
              <w:t>”</w:t>
            </w:r>
            <w:r w:rsidRPr="002243A2">
              <w:rPr>
                <w:color w:val="000000"/>
                <w:sz w:val="24"/>
                <w:szCs w:val="24"/>
              </w:rPr>
              <w:t xml:space="preserve"> розроблено Мінекономрозвитку та внесено на розгляд Кабінету Міністрів України. </w:t>
            </w:r>
            <w:r w:rsidR="007828A6" w:rsidRPr="002243A2">
              <w:rPr>
                <w:color w:val="000000"/>
                <w:sz w:val="24"/>
                <w:szCs w:val="24"/>
              </w:rPr>
              <w:t>Проект Закону 20.12.2017 схвалено на засіданні Кабінету Міністрів України, подано до Верховної Ради України, (реєстр. від 28.12.2017 №</w:t>
            </w:r>
            <w:r w:rsidR="00FA3711">
              <w:rPr>
                <w:color w:val="000000"/>
                <w:sz w:val="24"/>
                <w:szCs w:val="24"/>
                <w:lang w:val="en-US"/>
              </w:rPr>
              <w:t> </w:t>
            </w:r>
            <w:r w:rsidR="007828A6" w:rsidRPr="002243A2">
              <w:rPr>
                <w:b/>
                <w:bCs/>
                <w:color w:val="000000"/>
                <w:sz w:val="24"/>
                <w:szCs w:val="24"/>
              </w:rPr>
              <w:t>7466</w:t>
            </w:r>
            <w:r w:rsidR="007828A6" w:rsidRPr="002243A2">
              <w:rPr>
                <w:color w:val="000000"/>
                <w:sz w:val="24"/>
                <w:szCs w:val="24"/>
              </w:rPr>
              <w:t>) і 01.03.2018 прийнято Верховною Радою України у першому читанні.</w:t>
            </w:r>
            <w:r w:rsidRPr="002243A2">
              <w:rPr>
                <w:color w:val="000000"/>
                <w:sz w:val="24"/>
                <w:szCs w:val="24"/>
              </w:rPr>
              <w:t xml:space="preserve"> </w:t>
            </w:r>
            <w:r w:rsidR="005F7C99" w:rsidRPr="002243A2">
              <w:rPr>
                <w:color w:val="000000"/>
                <w:sz w:val="24"/>
                <w:szCs w:val="24"/>
              </w:rPr>
              <w:t xml:space="preserve">15.05.2018 проект Закону прийнято у другому читанні та в цілому. </w:t>
            </w:r>
            <w:r w:rsidR="005F7C99" w:rsidRPr="002243A2">
              <w:rPr>
                <w:b/>
                <w:color w:val="000000"/>
                <w:sz w:val="24"/>
                <w:szCs w:val="24"/>
              </w:rPr>
              <w:t>Закон України від 15.05.2018 № 2415-VIII</w:t>
            </w:r>
            <w:r w:rsidR="005F7C99" w:rsidRPr="002243A2">
              <w:rPr>
                <w:color w:val="000000"/>
                <w:sz w:val="24"/>
                <w:szCs w:val="24"/>
              </w:rPr>
              <w:t xml:space="preserve"> </w:t>
            </w:r>
            <w:r w:rsidRPr="002243A2">
              <w:rPr>
                <w:color w:val="000000"/>
                <w:sz w:val="24"/>
                <w:szCs w:val="24"/>
              </w:rPr>
              <w:t xml:space="preserve">“Про ефективне управління майновими правами правовласників у сфері авторського права і (або) суміжних прав” </w:t>
            </w:r>
            <w:r w:rsidR="005F7C99" w:rsidRPr="002243A2">
              <w:rPr>
                <w:color w:val="000000"/>
                <w:sz w:val="24"/>
                <w:szCs w:val="24"/>
              </w:rPr>
              <w:t>направлено на підпис Президенту України 25.05.2018, 19.07.2018 повернуто з підписом від Президента України.</w:t>
            </w:r>
            <w:r w:rsidRPr="002243A2">
              <w:rPr>
                <w:color w:val="000000"/>
                <w:sz w:val="24"/>
                <w:szCs w:val="24"/>
              </w:rPr>
              <w:t xml:space="preserve"> </w:t>
            </w:r>
            <w:r w:rsidRPr="002243A2">
              <w:rPr>
                <w:b/>
                <w:color w:val="000000"/>
                <w:sz w:val="24"/>
                <w:szCs w:val="24"/>
              </w:rPr>
              <w:t>22.07.2018 Закон України набув чинності</w:t>
            </w:r>
            <w:r w:rsidRPr="002243A2">
              <w:rPr>
                <w:color w:val="000000"/>
                <w:sz w:val="24"/>
                <w:szCs w:val="24"/>
              </w:rPr>
              <w:t>.</w:t>
            </w:r>
          </w:p>
          <w:p w:rsidR="0042743E" w:rsidRPr="002243A2" w:rsidRDefault="0042743E" w:rsidP="0042743E">
            <w:pPr>
              <w:ind w:left="57" w:right="57"/>
              <w:rPr>
                <w:color w:val="000000"/>
                <w:sz w:val="24"/>
                <w:szCs w:val="24"/>
              </w:rPr>
            </w:pPr>
            <w:r w:rsidRPr="002243A2">
              <w:rPr>
                <w:color w:val="000000"/>
                <w:sz w:val="24"/>
                <w:szCs w:val="24"/>
              </w:rPr>
              <w:t>Закон забезпечує механізм захисту авторського права і суміжних прав організаціями колективного управління прав суб’єктів авторського права і суміжних прав під час реалізації прав авторів у процесі використання музичних творів.</w:t>
            </w: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7828A6"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84CD1" w:rsidRPr="002243A2" w:rsidRDefault="00084CD1" w:rsidP="00D618D8">
            <w:pPr>
              <w:ind w:left="57" w:right="57"/>
              <w:rPr>
                <w:color w:val="000000"/>
                <w:sz w:val="24"/>
                <w:szCs w:val="24"/>
              </w:rPr>
            </w:pPr>
          </w:p>
        </w:tc>
      </w:tr>
      <w:tr w:rsidR="00084CD1" w:rsidRPr="002243A2" w:rsidTr="002E0A45">
        <w:tc>
          <w:tcPr>
            <w:tcW w:w="1295" w:type="pct"/>
            <w:vMerge/>
            <w:shd w:val="clear" w:color="auto" w:fill="auto"/>
          </w:tcPr>
          <w:p w:rsidR="00084CD1" w:rsidRPr="002243A2" w:rsidRDefault="00084CD1" w:rsidP="00D618D8">
            <w:pPr>
              <w:ind w:left="57" w:right="57"/>
              <w:rPr>
                <w:color w:val="000000"/>
                <w:sz w:val="24"/>
                <w:szCs w:val="24"/>
              </w:rPr>
            </w:pPr>
          </w:p>
        </w:tc>
        <w:tc>
          <w:tcPr>
            <w:tcW w:w="1107" w:type="pct"/>
            <w:shd w:val="clear" w:color="auto" w:fill="auto"/>
          </w:tcPr>
          <w:p w:rsidR="00084CD1" w:rsidRPr="002243A2" w:rsidRDefault="007828A6" w:rsidP="00D618D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84CD1" w:rsidRPr="002243A2" w:rsidRDefault="00084CD1" w:rsidP="00D618D8">
            <w:pPr>
              <w:ind w:left="57" w:right="57"/>
              <w:rPr>
                <w:color w:val="000000"/>
                <w:sz w:val="24"/>
                <w:szCs w:val="24"/>
              </w:rPr>
            </w:pPr>
          </w:p>
        </w:tc>
      </w:tr>
      <w:tr w:rsidR="006328CA" w:rsidRPr="002243A2" w:rsidTr="002E0A45">
        <w:tc>
          <w:tcPr>
            <w:tcW w:w="1295" w:type="pct"/>
            <w:vMerge w:val="restart"/>
            <w:shd w:val="clear" w:color="auto" w:fill="auto"/>
          </w:tcPr>
          <w:p w:rsidR="006328CA" w:rsidRPr="002243A2" w:rsidRDefault="006328CA" w:rsidP="00D618D8">
            <w:pPr>
              <w:ind w:left="57" w:right="57"/>
              <w:rPr>
                <w:color w:val="000000"/>
                <w:sz w:val="24"/>
                <w:szCs w:val="24"/>
              </w:rPr>
            </w:pPr>
            <w:r w:rsidRPr="002243A2">
              <w:rPr>
                <w:color w:val="000000"/>
                <w:sz w:val="24"/>
                <w:szCs w:val="24"/>
              </w:rPr>
              <w:t>94. Удосконалення правового регулювання щодо колективного управління правами відповідно до положень Угоди про асоціацію</w:t>
            </w:r>
          </w:p>
        </w:tc>
        <w:tc>
          <w:tcPr>
            <w:tcW w:w="1107" w:type="pct"/>
            <w:shd w:val="clear" w:color="auto" w:fill="auto"/>
          </w:tcPr>
          <w:p w:rsidR="006328CA" w:rsidRPr="002243A2" w:rsidRDefault="006328CA" w:rsidP="00D618D8">
            <w:pPr>
              <w:ind w:left="57" w:right="57"/>
              <w:rPr>
                <w:color w:val="000000"/>
                <w:sz w:val="24"/>
                <w:szCs w:val="24"/>
              </w:rPr>
            </w:pPr>
            <w:r w:rsidRPr="002243A2">
              <w:rPr>
                <w:color w:val="000000"/>
                <w:sz w:val="24"/>
                <w:szCs w:val="24"/>
              </w:rPr>
              <w:t xml:space="preserve">1) розроблення та подання на розгляд Кабінету Міністрів України законопроекту щодо врегулювання діяльності організацій колективного управління правами </w:t>
            </w:r>
          </w:p>
        </w:tc>
        <w:tc>
          <w:tcPr>
            <w:tcW w:w="2598" w:type="pct"/>
            <w:vMerge w:val="restart"/>
            <w:shd w:val="clear" w:color="auto" w:fill="auto"/>
          </w:tcPr>
          <w:p w:rsidR="00C24422" w:rsidRPr="002243A2" w:rsidRDefault="00C24422" w:rsidP="00C24422">
            <w:pPr>
              <w:ind w:left="57" w:right="57"/>
              <w:rPr>
                <w:i/>
                <w:color w:val="000000"/>
                <w:sz w:val="24"/>
                <w:szCs w:val="24"/>
              </w:rPr>
            </w:pPr>
            <w:r w:rsidRPr="002243A2">
              <w:rPr>
                <w:b/>
                <w:sz w:val="24"/>
                <w:szCs w:val="24"/>
              </w:rPr>
              <w:t>Виконано</w:t>
            </w:r>
            <w:r w:rsidRPr="002243A2">
              <w:rPr>
                <w:color w:val="000000"/>
                <w:sz w:val="24"/>
                <w:szCs w:val="24"/>
              </w:rPr>
              <w:t xml:space="preserve"> </w:t>
            </w:r>
            <w:r w:rsidRPr="002243A2">
              <w:rPr>
                <w:i/>
                <w:color w:val="000000"/>
                <w:sz w:val="24"/>
                <w:szCs w:val="24"/>
              </w:rPr>
              <w:t>(строк виконання: до 31 грудня 2023 р.)</w:t>
            </w:r>
          </w:p>
          <w:p w:rsidR="006328CA" w:rsidRPr="002243A2" w:rsidRDefault="00C24422" w:rsidP="008F5811">
            <w:pPr>
              <w:ind w:left="57" w:right="57"/>
              <w:rPr>
                <w:color w:val="000000"/>
                <w:sz w:val="24"/>
                <w:szCs w:val="24"/>
              </w:rPr>
            </w:pPr>
            <w:r w:rsidRPr="002243A2">
              <w:rPr>
                <w:color w:val="000000"/>
                <w:sz w:val="24"/>
                <w:szCs w:val="24"/>
              </w:rPr>
              <w:t>Проект Закону України “Про ефективне управління майновими правами правовласників у сфері авторського права і (або) суміжних прав” розроблено Мінекономрозвитку та внесено на розгляд Кабінету Міністрів України. Проект Закону 20.12.2017 схвалено на засіданні Кабінету Міністрів України, подано до Верховної Ради України, (реєстр. від 28.12.2017 №</w:t>
            </w:r>
            <w:r w:rsidR="002E0A45">
              <w:rPr>
                <w:color w:val="000000"/>
                <w:sz w:val="24"/>
                <w:szCs w:val="24"/>
                <w:lang w:val="en-US"/>
              </w:rPr>
              <w:t> </w:t>
            </w:r>
            <w:r w:rsidRPr="002243A2">
              <w:rPr>
                <w:b/>
                <w:bCs/>
                <w:color w:val="000000"/>
                <w:sz w:val="24"/>
                <w:szCs w:val="24"/>
              </w:rPr>
              <w:t>7466</w:t>
            </w:r>
            <w:r w:rsidRPr="002243A2">
              <w:rPr>
                <w:color w:val="000000"/>
                <w:sz w:val="24"/>
                <w:szCs w:val="24"/>
              </w:rPr>
              <w:t xml:space="preserve">) і 01.03.2018 прийнято Верховною Радою України у першому читанні. 15.05.2018 проект Закону прийнято у другому читанні та в цілому. </w:t>
            </w:r>
            <w:r w:rsidRPr="002243A2">
              <w:rPr>
                <w:b/>
                <w:color w:val="000000"/>
                <w:sz w:val="24"/>
                <w:szCs w:val="24"/>
              </w:rPr>
              <w:t>Закон України від 15.05.2018 № 2415-VIII</w:t>
            </w:r>
            <w:r w:rsidRPr="002243A2">
              <w:rPr>
                <w:color w:val="000000"/>
                <w:sz w:val="24"/>
                <w:szCs w:val="24"/>
              </w:rPr>
              <w:t xml:space="preserve"> “Про ефективне управління майновими правами правовласників у сфері авторського права і (або) суміжних прав” направлено на підпис Президенту України 25.05.2018, 19.07.2018 повернуто з підписом від Президента України. </w:t>
            </w:r>
            <w:r w:rsidRPr="002243A2">
              <w:rPr>
                <w:b/>
                <w:color w:val="000000"/>
                <w:sz w:val="24"/>
                <w:szCs w:val="24"/>
              </w:rPr>
              <w:t>22.07.2018 Закон України набув чинності</w:t>
            </w:r>
            <w:r w:rsidRPr="002243A2">
              <w:rPr>
                <w:color w:val="000000"/>
                <w:sz w:val="24"/>
                <w:szCs w:val="24"/>
              </w:rPr>
              <w:t>.</w:t>
            </w:r>
          </w:p>
        </w:tc>
      </w:tr>
      <w:tr w:rsidR="006328CA" w:rsidRPr="002243A2" w:rsidTr="002E0A45">
        <w:tc>
          <w:tcPr>
            <w:tcW w:w="1295" w:type="pct"/>
            <w:vMerge/>
            <w:shd w:val="clear" w:color="auto" w:fill="auto"/>
          </w:tcPr>
          <w:p w:rsidR="006328CA" w:rsidRPr="002243A2" w:rsidRDefault="006328CA" w:rsidP="00D618D8">
            <w:pPr>
              <w:ind w:left="57" w:right="57"/>
              <w:rPr>
                <w:color w:val="000000"/>
                <w:sz w:val="24"/>
                <w:szCs w:val="24"/>
              </w:rPr>
            </w:pPr>
          </w:p>
        </w:tc>
        <w:tc>
          <w:tcPr>
            <w:tcW w:w="1107" w:type="pct"/>
            <w:shd w:val="clear" w:color="auto" w:fill="auto"/>
          </w:tcPr>
          <w:p w:rsidR="006328CA" w:rsidRPr="002243A2" w:rsidRDefault="006328CA"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6328CA" w:rsidRPr="002243A2" w:rsidRDefault="006328CA" w:rsidP="00D618D8">
            <w:pPr>
              <w:ind w:left="57" w:right="57"/>
              <w:rPr>
                <w:color w:val="000000"/>
                <w:sz w:val="24"/>
                <w:szCs w:val="24"/>
              </w:rPr>
            </w:pPr>
          </w:p>
        </w:tc>
      </w:tr>
      <w:tr w:rsidR="006328CA" w:rsidRPr="002243A2" w:rsidTr="002E0A45">
        <w:tc>
          <w:tcPr>
            <w:tcW w:w="1295" w:type="pct"/>
            <w:vMerge/>
            <w:shd w:val="clear" w:color="auto" w:fill="auto"/>
          </w:tcPr>
          <w:p w:rsidR="006328CA" w:rsidRPr="002243A2" w:rsidRDefault="006328CA" w:rsidP="00D618D8">
            <w:pPr>
              <w:ind w:left="57" w:right="57"/>
              <w:rPr>
                <w:color w:val="000000"/>
                <w:sz w:val="24"/>
                <w:szCs w:val="24"/>
              </w:rPr>
            </w:pPr>
          </w:p>
        </w:tc>
        <w:tc>
          <w:tcPr>
            <w:tcW w:w="1107" w:type="pct"/>
            <w:shd w:val="clear" w:color="auto" w:fill="auto"/>
          </w:tcPr>
          <w:p w:rsidR="006328CA" w:rsidRPr="002243A2" w:rsidRDefault="006328CA" w:rsidP="00D618D8">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6328CA" w:rsidRPr="002243A2" w:rsidRDefault="006328CA" w:rsidP="00D618D8">
            <w:pPr>
              <w:ind w:left="57" w:right="57"/>
              <w:rPr>
                <w:color w:val="000000"/>
                <w:sz w:val="24"/>
                <w:szCs w:val="24"/>
              </w:rPr>
            </w:pPr>
          </w:p>
        </w:tc>
      </w:tr>
      <w:tr w:rsidR="00316B77" w:rsidRPr="002243A2" w:rsidTr="002E0A45">
        <w:tc>
          <w:tcPr>
            <w:tcW w:w="1295" w:type="pct"/>
            <w:vMerge w:val="restart"/>
            <w:shd w:val="clear" w:color="auto" w:fill="auto"/>
          </w:tcPr>
          <w:p w:rsidR="00316B77" w:rsidRPr="002243A2" w:rsidRDefault="00316B77" w:rsidP="00D618D8">
            <w:pPr>
              <w:ind w:left="57" w:right="57"/>
              <w:rPr>
                <w:color w:val="000000"/>
                <w:sz w:val="24"/>
                <w:szCs w:val="24"/>
              </w:rPr>
            </w:pPr>
            <w:r w:rsidRPr="002243A2">
              <w:rPr>
                <w:color w:val="000000"/>
                <w:sz w:val="24"/>
                <w:szCs w:val="24"/>
              </w:rPr>
              <w:t>95. Уточнення положень законодавства щодо забезпечення прозорості діяльності та регулярного звітування організацій колективного управління</w:t>
            </w:r>
          </w:p>
        </w:tc>
        <w:tc>
          <w:tcPr>
            <w:tcW w:w="1107" w:type="pct"/>
            <w:shd w:val="clear" w:color="auto" w:fill="auto"/>
          </w:tcPr>
          <w:p w:rsidR="00316B77" w:rsidRPr="002243A2" w:rsidRDefault="00316B77" w:rsidP="00D618D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щодо врегулювання діяльності організацій колективного управління правами</w:t>
            </w:r>
          </w:p>
        </w:tc>
        <w:tc>
          <w:tcPr>
            <w:tcW w:w="2598" w:type="pct"/>
            <w:vMerge w:val="restart"/>
            <w:shd w:val="clear" w:color="auto" w:fill="auto"/>
          </w:tcPr>
          <w:p w:rsidR="00C24422" w:rsidRPr="002243A2" w:rsidRDefault="00C24422" w:rsidP="00C24422">
            <w:pPr>
              <w:ind w:left="57" w:right="57"/>
              <w:rPr>
                <w:i/>
                <w:color w:val="000000"/>
                <w:sz w:val="24"/>
                <w:szCs w:val="24"/>
              </w:rPr>
            </w:pPr>
            <w:r w:rsidRPr="002243A2">
              <w:rPr>
                <w:b/>
                <w:sz w:val="24"/>
                <w:szCs w:val="24"/>
              </w:rPr>
              <w:t>Виконано</w:t>
            </w:r>
            <w:r w:rsidRPr="002243A2">
              <w:rPr>
                <w:color w:val="000000"/>
                <w:sz w:val="24"/>
                <w:szCs w:val="24"/>
              </w:rPr>
              <w:t xml:space="preserve"> </w:t>
            </w:r>
            <w:r w:rsidRPr="002243A2">
              <w:rPr>
                <w:i/>
                <w:color w:val="000000"/>
                <w:sz w:val="24"/>
                <w:szCs w:val="24"/>
              </w:rPr>
              <w:t>(строк виконання: до 31 грудня 2023 р.)</w:t>
            </w:r>
          </w:p>
          <w:p w:rsidR="00316B77" w:rsidRPr="002243A2" w:rsidRDefault="00C24422" w:rsidP="008F5811">
            <w:pPr>
              <w:ind w:left="57" w:right="57"/>
              <w:rPr>
                <w:color w:val="000000"/>
                <w:sz w:val="24"/>
                <w:szCs w:val="24"/>
              </w:rPr>
            </w:pPr>
            <w:r w:rsidRPr="002243A2">
              <w:rPr>
                <w:color w:val="000000"/>
                <w:sz w:val="24"/>
                <w:szCs w:val="24"/>
              </w:rPr>
              <w:t>Проект Закону України “Про ефективне управління майновими правами правовласників у сфері авторського права і (або) суміжних прав” розроблено Мінекономрозвитку та внесено на розгляд Кабінету Міністрів України. Проект Закону 20.12.2017 схвалено на засіданні Кабінету Міністрів України, подано до Верховної Ради України, (реєстр. від 28.12.2017 №</w:t>
            </w:r>
            <w:r w:rsidR="002E0A45">
              <w:rPr>
                <w:color w:val="000000"/>
                <w:sz w:val="24"/>
                <w:szCs w:val="24"/>
                <w:lang w:val="en-US"/>
              </w:rPr>
              <w:t> </w:t>
            </w:r>
            <w:r w:rsidRPr="002243A2">
              <w:rPr>
                <w:b/>
                <w:bCs/>
                <w:color w:val="000000"/>
                <w:sz w:val="24"/>
                <w:szCs w:val="24"/>
              </w:rPr>
              <w:t>7466</w:t>
            </w:r>
            <w:r w:rsidRPr="002243A2">
              <w:rPr>
                <w:color w:val="000000"/>
                <w:sz w:val="24"/>
                <w:szCs w:val="24"/>
              </w:rPr>
              <w:t xml:space="preserve">) і 01.03.2018 прийнято Верховною Радою України у першому читанні. 15.05.2018 проект Закону прийнято у другому читанні та в цілому. </w:t>
            </w:r>
            <w:r w:rsidRPr="002243A2">
              <w:rPr>
                <w:b/>
                <w:color w:val="000000"/>
                <w:sz w:val="24"/>
                <w:szCs w:val="24"/>
              </w:rPr>
              <w:t>Закон України від 15.05.2018 № 2415-VIII</w:t>
            </w:r>
            <w:r w:rsidRPr="002243A2">
              <w:rPr>
                <w:color w:val="000000"/>
                <w:sz w:val="24"/>
                <w:szCs w:val="24"/>
              </w:rPr>
              <w:t xml:space="preserve"> “Про ефективне управління майновими правами правовласників у сфері авторського права і (або) суміжних прав” направлено на підпис Президенту України 25.05.2018, 19.07.2018 повернуто з підписом від Президента України. </w:t>
            </w:r>
            <w:r w:rsidRPr="002243A2">
              <w:rPr>
                <w:b/>
                <w:color w:val="000000"/>
                <w:sz w:val="24"/>
                <w:szCs w:val="24"/>
              </w:rPr>
              <w:t>22.07.2018 Закон України набув чинності</w:t>
            </w:r>
            <w:r w:rsidRPr="002243A2">
              <w:rPr>
                <w:color w:val="000000"/>
                <w:sz w:val="24"/>
                <w:szCs w:val="24"/>
              </w:rPr>
              <w:t>.</w:t>
            </w:r>
          </w:p>
        </w:tc>
      </w:tr>
      <w:tr w:rsidR="00316B77" w:rsidRPr="002243A2" w:rsidTr="002E0A45">
        <w:tc>
          <w:tcPr>
            <w:tcW w:w="1295" w:type="pct"/>
            <w:vMerge/>
            <w:shd w:val="clear" w:color="auto" w:fill="auto"/>
          </w:tcPr>
          <w:p w:rsidR="00316B77" w:rsidRPr="002243A2" w:rsidRDefault="00316B77" w:rsidP="00D618D8">
            <w:pPr>
              <w:ind w:left="57" w:right="57"/>
              <w:rPr>
                <w:color w:val="000000"/>
                <w:sz w:val="24"/>
                <w:szCs w:val="24"/>
              </w:rPr>
            </w:pPr>
          </w:p>
        </w:tc>
        <w:tc>
          <w:tcPr>
            <w:tcW w:w="1107" w:type="pct"/>
            <w:shd w:val="clear" w:color="auto" w:fill="auto"/>
          </w:tcPr>
          <w:p w:rsidR="00316B77" w:rsidRPr="002243A2" w:rsidRDefault="00467298" w:rsidP="00D618D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316B77" w:rsidRPr="002243A2" w:rsidRDefault="00316B77" w:rsidP="00D618D8">
            <w:pPr>
              <w:ind w:left="57" w:right="57"/>
              <w:rPr>
                <w:color w:val="000000"/>
                <w:sz w:val="24"/>
                <w:szCs w:val="24"/>
              </w:rPr>
            </w:pPr>
          </w:p>
        </w:tc>
      </w:tr>
      <w:tr w:rsidR="00316B77" w:rsidRPr="002243A2" w:rsidTr="002E0A45">
        <w:tc>
          <w:tcPr>
            <w:tcW w:w="1295" w:type="pct"/>
            <w:vMerge/>
            <w:shd w:val="clear" w:color="auto" w:fill="auto"/>
          </w:tcPr>
          <w:p w:rsidR="00316B77" w:rsidRPr="002243A2" w:rsidRDefault="00316B77" w:rsidP="00D618D8">
            <w:pPr>
              <w:ind w:left="57" w:right="57"/>
              <w:rPr>
                <w:color w:val="000000"/>
                <w:sz w:val="24"/>
                <w:szCs w:val="24"/>
              </w:rPr>
            </w:pPr>
          </w:p>
        </w:tc>
        <w:tc>
          <w:tcPr>
            <w:tcW w:w="1107" w:type="pct"/>
            <w:shd w:val="clear" w:color="auto" w:fill="auto"/>
          </w:tcPr>
          <w:p w:rsidR="00316B77" w:rsidRPr="002243A2" w:rsidRDefault="00467298" w:rsidP="00D618D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316B77" w:rsidRPr="002243A2" w:rsidRDefault="00316B77" w:rsidP="00D618D8">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96. Удосконалення та розширення нормативного визначення поняття комп’ютерної програми, якій надається правова охорона авторськими правами</w:t>
            </w:r>
          </w:p>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та Цивільного кодексу України щодо удосконалення нормативного визначення комп’ютерної програми, що повинна включати дослідні матеріали</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97. Запровадження системи гарантій дотримання авторських прав у сфері комп’ютерних програм</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системи гарантій дотримання авторських прав у сфері комп’ютерних програм </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98. Удосконалення визначення змісту поняття “суб’єкт авторського права на комп’ютерні програми” відповідно до положень Угоди про асоціацію</w:t>
            </w:r>
          </w:p>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та Цивільного кодексу України щодо визначення суб’єкта авторського права на комп’ютерні програми відповідно до положень Угоди про асоціацію</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99. Уточнення положень законодавства щодо суб’єкта та об’єкта права на прокат і позичку відповідно до положень Угоди про асоціацію</w:t>
            </w:r>
          </w:p>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та Цивільного кодексу України щодо визначення суб’єкта та об’єкта права на прокат і позичку відповідно до положень Угоди про асоціацію</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100. Уточнення положень законодавства щодо права на відтворення відповідних об’єктів авторського права і суміжних прав</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101. Уточнення положень законодавства щодо права на публічне сповіщення відповідних об’єктів авторського права і суміжних прав</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102. Уточнення положень законодавства щодо права на розповсюдження відповідних об’єктів авторського права і суміжних прав</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103. Уточнення положень законодавства щодо винятків та обмежень стосовно права на відтворення відповідних об’єктів авторського права і суміжних прав</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 </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104. Уточнення положень законодавства щодо забезпечення належного правового захисту проти будь-яких “ефективних технологічних заходів”, спрямованих на запобігання чи обмеження актів копіювання без дозволу власників авторського права, суміжного права чи права </w:t>
            </w:r>
            <w:proofErr w:type="spellStart"/>
            <w:r w:rsidRPr="002243A2">
              <w:rPr>
                <w:color w:val="000000"/>
                <w:sz w:val="24"/>
                <w:szCs w:val="24"/>
              </w:rPr>
              <w:t>sui</w:t>
            </w:r>
            <w:proofErr w:type="spellEnd"/>
            <w:r w:rsidRPr="002243A2">
              <w:rPr>
                <w:color w:val="000000"/>
                <w:sz w:val="24"/>
                <w:szCs w:val="24"/>
              </w:rPr>
              <w:t xml:space="preserve"> </w:t>
            </w:r>
            <w:proofErr w:type="spellStart"/>
            <w:r w:rsidRPr="002243A2">
              <w:rPr>
                <w:color w:val="000000"/>
                <w:sz w:val="24"/>
                <w:szCs w:val="24"/>
              </w:rPr>
              <w:t>generis</w:t>
            </w:r>
            <w:proofErr w:type="spellEnd"/>
            <w:r w:rsidRPr="002243A2">
              <w:rPr>
                <w:color w:val="000000"/>
                <w:sz w:val="24"/>
                <w:szCs w:val="24"/>
              </w:rPr>
              <w:t>, які перебувають у спеціальній базі даних</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105. Уточнення положень законодавства щодо забезпечення належного правового захисту проти осіб, які свідомо здійснюють без дозволу видалення або зміну будь-якої електронної інформації про управління правами та розповсюдження, ввезення для розповсюдження, передачу в ефір об’єктів авторського права і суміжних прав</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FA3711">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106. Запровадження санкцій та засобів захисту власників авторського права і суміжних прав</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Проект Закону України "Про внесення змін до деяких законодавчих актів щодо врегулювання питань авторського права і суміжних прав" розроблено Мінекономрозвитку та внесено на розгляд Кабінету Міністрів України. Цей законопроект 25.01.2018 схвалено на засіданні Кабінету Міністрів України і подано до Верховної Ради України (реєстр. від 01.02.2018 №</w:t>
            </w:r>
            <w:r w:rsidR="002E0A45">
              <w:rPr>
                <w:color w:val="000000"/>
                <w:sz w:val="24"/>
                <w:szCs w:val="24"/>
                <w:lang w:val="en-US"/>
              </w:rPr>
              <w:t> </w:t>
            </w:r>
            <w:r w:rsidRPr="002243A2">
              <w:rPr>
                <w:b/>
                <w:bCs/>
                <w:color w:val="000000"/>
                <w:sz w:val="24"/>
                <w:szCs w:val="24"/>
              </w:rPr>
              <w:t>7539</w:t>
            </w:r>
            <w:r w:rsidRPr="002243A2">
              <w:rPr>
                <w:color w:val="000000"/>
                <w:sz w:val="24"/>
                <w:szCs w:val="24"/>
              </w:rPr>
              <w:t xml:space="preserve">). Головний – Комітет ВРУ з питань науки і освіти. </w:t>
            </w:r>
          </w:p>
          <w:p w:rsidR="000A6572" w:rsidRPr="002243A2" w:rsidRDefault="000A6572" w:rsidP="000A6572">
            <w:pPr>
              <w:ind w:left="57" w:right="57"/>
              <w:rPr>
                <w:color w:val="000000"/>
                <w:sz w:val="24"/>
                <w:szCs w:val="24"/>
              </w:rPr>
            </w:pPr>
            <w:r w:rsidRPr="002243A2">
              <w:rPr>
                <w:color w:val="000000"/>
                <w:sz w:val="24"/>
                <w:szCs w:val="24"/>
              </w:rPr>
              <w:t xml:space="preserve">20.03.2018 вручено подання Комітету про розгляд. 15.05.2018 передано на доопрацювання в Комітет. В Комітеті Верховної Ради України з питань науки і освіти робоча група доопрацьовувала законопроект для підготовки  його </w:t>
            </w:r>
            <w:r w:rsidRPr="002243A2">
              <w:rPr>
                <w:bCs/>
                <w:color w:val="000000"/>
                <w:sz w:val="24"/>
                <w:szCs w:val="24"/>
              </w:rPr>
              <w:t>на повторне перше читання</w:t>
            </w:r>
            <w:r w:rsidRPr="002243A2">
              <w:rPr>
                <w:color w:val="000000"/>
                <w:sz w:val="24"/>
                <w:szCs w:val="24"/>
              </w:rPr>
              <w:t>.</w:t>
            </w:r>
          </w:p>
          <w:p w:rsidR="000A6572" w:rsidRPr="002243A2" w:rsidRDefault="008F5811" w:rsidP="000A6572">
            <w:pPr>
              <w:ind w:left="57" w:right="57"/>
              <w:rPr>
                <w:color w:val="000000"/>
                <w:sz w:val="24"/>
                <w:szCs w:val="24"/>
              </w:rPr>
            </w:pPr>
            <w:r>
              <w:rPr>
                <w:color w:val="000000"/>
                <w:sz w:val="24"/>
                <w:szCs w:val="24"/>
              </w:rPr>
              <w:t>Н</w:t>
            </w:r>
            <w:r w:rsidRPr="002243A2">
              <w:rPr>
                <w:color w:val="000000"/>
                <w:sz w:val="24"/>
                <w:szCs w:val="24"/>
              </w:rPr>
              <w:t>а засіданні Кабінету Міністрів України 18.12.2018 було прийнято рішення про відкликання законопроекту №</w:t>
            </w:r>
            <w:r>
              <w:rPr>
                <w:color w:val="000000"/>
                <w:sz w:val="24"/>
                <w:szCs w:val="24"/>
                <w:lang w:val="en-US"/>
              </w:rPr>
              <w:t> </w:t>
            </w:r>
            <w:r w:rsidRPr="002243A2">
              <w:rPr>
                <w:color w:val="000000"/>
                <w:sz w:val="24"/>
                <w:szCs w:val="24"/>
              </w:rPr>
              <w:t>7539. Наразі відбувається розроблення нового проекту Закону Мінекономрозвитку спільно з експертами Всесвітньої організації інтелектуальної власності, ЄС, США, з метою врахування всіх зобов’язань, взятих Україною в рамках Угоди про асоціацію, та інших міжнародних договорів.</w:t>
            </w: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784"/>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107. Визначення процедури реєстрації торговельних марок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0A6572" w:rsidP="009A68AE">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C55AA7" w:rsidRPr="002243A2">
              <w:rPr>
                <w:b/>
                <w:sz w:val="24"/>
                <w:szCs w:val="24"/>
                <w:lang w:val="ru-RU"/>
              </w:rPr>
              <w:t>09</w:t>
            </w:r>
            <w:r w:rsidR="00C55AA7" w:rsidRPr="002243A2">
              <w:rPr>
                <w:b/>
                <w:sz w:val="24"/>
                <w:szCs w:val="24"/>
              </w:rPr>
              <w:t>.04.2019</w:t>
            </w:r>
            <w:r w:rsidR="00C55AA7" w:rsidRPr="002243A2">
              <w:rPr>
                <w:sz w:val="24"/>
                <w:szCs w:val="24"/>
              </w:rPr>
              <w:t xml:space="preserve"> Комітет Верховної Ради України з питань науки і освіти рекомендував проект закону </w:t>
            </w:r>
            <w:r w:rsidR="00C55AA7" w:rsidRPr="002243A2">
              <w:rPr>
                <w:b/>
                <w:sz w:val="24"/>
                <w:szCs w:val="24"/>
              </w:rPr>
              <w:t>за результатами розгляду в першому читанні прийняти за основу</w:t>
            </w:r>
            <w:r w:rsidR="00C55AA7" w:rsidRPr="002243A2">
              <w:rPr>
                <w:sz w:val="24"/>
                <w:szCs w:val="24"/>
              </w:rPr>
              <w:t>.</w:t>
            </w:r>
            <w:r w:rsidR="009A68AE" w:rsidRPr="002243A2">
              <w:rPr>
                <w:sz w:val="24"/>
                <w:szCs w:val="24"/>
              </w:rPr>
              <w:t xml:space="preserve"> Законопроект очікує розгляду.</w:t>
            </w:r>
          </w:p>
        </w:tc>
      </w:tr>
      <w:tr w:rsidR="000A6572" w:rsidRPr="002243A2" w:rsidTr="002E0A45">
        <w:trPr>
          <w:trHeight w:val="527"/>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b/>
                <w:sz w:val="24"/>
                <w:szCs w:val="24"/>
              </w:rPr>
            </w:pPr>
          </w:p>
        </w:tc>
      </w:tr>
      <w:tr w:rsidR="000A6572" w:rsidRPr="002243A2" w:rsidTr="002E0A45">
        <w:trPr>
          <w:trHeight w:val="802"/>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b/>
                <w:sz w:val="24"/>
                <w:szCs w:val="24"/>
              </w:rPr>
            </w:pPr>
          </w:p>
        </w:tc>
      </w:tr>
      <w:tr w:rsidR="000A6572" w:rsidRPr="002243A2" w:rsidTr="002E0A45">
        <w:trPr>
          <w:trHeight w:val="101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108. Забезпечення охорони добре відомих торговельних марок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652BD0" w:rsidRPr="002243A2" w:rsidRDefault="00652BD0" w:rsidP="00652BD0">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652BD0" w:rsidRPr="002243A2" w:rsidRDefault="00652BD0" w:rsidP="00652BD0">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652BD0" w:rsidP="00652BD0">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58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b/>
                <w:sz w:val="24"/>
                <w:szCs w:val="24"/>
              </w:rPr>
            </w:pPr>
          </w:p>
        </w:tc>
      </w:tr>
      <w:tr w:rsidR="000A6572" w:rsidRPr="002243A2" w:rsidTr="002E0A45">
        <w:trPr>
          <w:trHeight w:val="748"/>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b/>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109. Визначення прав, пов’язаних з торговельною маркою, та винятків з цих прав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652BD0" w:rsidRPr="002243A2" w:rsidRDefault="00652BD0" w:rsidP="00652BD0">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652BD0" w:rsidRPr="002243A2" w:rsidRDefault="00652BD0" w:rsidP="00652BD0">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652BD0" w:rsidP="00652BD0">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110. Забезпечення використання торговельних марок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652BD0" w:rsidRPr="002243A2" w:rsidRDefault="00652BD0" w:rsidP="00652BD0">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652BD0" w:rsidRPr="002243A2" w:rsidRDefault="00652BD0" w:rsidP="00652BD0">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652BD0" w:rsidP="00652BD0">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111. Визначення підстав для анулювання реєстрації торговельних марок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652BD0" w:rsidRPr="002243A2" w:rsidRDefault="00652BD0" w:rsidP="00652BD0">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652BD0" w:rsidRPr="002243A2" w:rsidRDefault="00652BD0" w:rsidP="00652BD0">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652BD0" w:rsidP="00652BD0">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112. Визначення підстав для часткової відмови в реєстрації торговельної марки, анулювання або визнання недійсною її реєстрації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652BD0" w:rsidRPr="002243A2" w:rsidRDefault="00652BD0" w:rsidP="00652BD0">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652BD0" w:rsidRPr="002243A2" w:rsidRDefault="00652BD0" w:rsidP="00652BD0">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652BD0" w:rsidP="00652BD0">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113. Встановлення строків охорони торговельних марок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652BD0" w:rsidRPr="002243A2" w:rsidRDefault="00652BD0" w:rsidP="00652BD0">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652BD0" w:rsidRPr="002243A2" w:rsidRDefault="00652BD0" w:rsidP="00652BD0">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652BD0" w:rsidP="00652BD0">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55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114. Забезпечення охорони визнаних географічних зазначень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забезпечення охорони визнаних географічних зазначень ЄС відповідно до рівня, встановленого Угодою про асоціацію</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включення визнаних географічних зазначень ЄС до відповідного державного реєстру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1845B3">
        <w:trPr>
          <w:trHeight w:val="304"/>
        </w:trPr>
        <w:tc>
          <w:tcPr>
            <w:tcW w:w="1295"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115. Забезпечення доповнення новими географічними зазначеннями, що охороняються, відповідних додатків до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розроблення процедури доповнення новими географічними зазначеннями</w:t>
            </w:r>
          </w:p>
        </w:tc>
        <w:tc>
          <w:tcPr>
            <w:tcW w:w="2598" w:type="pct"/>
            <w:shd w:val="clear" w:color="auto" w:fill="auto"/>
          </w:tcPr>
          <w:p w:rsidR="00ED43A1" w:rsidRPr="002243A2" w:rsidRDefault="000A6572" w:rsidP="00ED43A1">
            <w:pPr>
              <w:ind w:left="57" w:right="57"/>
              <w:rPr>
                <w:i/>
                <w:color w:val="000000"/>
                <w:sz w:val="24"/>
                <w:szCs w:val="24"/>
              </w:rPr>
            </w:pPr>
            <w:r w:rsidRPr="002243A2">
              <w:rPr>
                <w:b/>
                <w:sz w:val="24"/>
                <w:szCs w:val="24"/>
              </w:rPr>
              <w:t xml:space="preserve">Виконується </w:t>
            </w:r>
            <w:r w:rsidR="00ED43A1" w:rsidRPr="002243A2">
              <w:rPr>
                <w:i/>
                <w:color w:val="000000"/>
                <w:sz w:val="24"/>
                <w:szCs w:val="24"/>
              </w:rPr>
              <w:t>(строк виконання: до 31 грудня 2023 р.)</w:t>
            </w:r>
          </w:p>
          <w:p w:rsidR="00906B79" w:rsidRPr="002243A2" w:rsidRDefault="000A6572" w:rsidP="00906B79">
            <w:pPr>
              <w:ind w:left="57" w:right="57"/>
              <w:rPr>
                <w:color w:val="000000"/>
                <w:sz w:val="24"/>
                <w:szCs w:val="24"/>
              </w:rPr>
            </w:pPr>
            <w:r w:rsidRPr="002243A2">
              <w:rPr>
                <w:color w:val="000000"/>
                <w:sz w:val="24"/>
                <w:szCs w:val="24"/>
              </w:rPr>
              <w:t>Підготовлено проект наказу Мінекономрозвитку щодо оновлення додатків XXII-C та XXII-D до Угоди про асоціацію між Україною та ЄС, який проходить внутрішнє погодження.</w:t>
            </w: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116. Визначення обсягу охорони географічних зазначень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117. Визначення механізму використання географічних зазначень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118. Визначення взаємозв’язку географічних зазначень з торговельними марками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0A6572" w:rsidRPr="002243A2" w:rsidRDefault="000A6572" w:rsidP="000A6572">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A6572" w:rsidP="000A6572">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119. Забезпечення охорони географічних зазначень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механізму правової охорони географічних зазначень та інших нормативно-правових актів для забезпечення охорони та захисту географічних зазначень на рівні, передбаченому Угодою про асоціацію</w:t>
            </w:r>
          </w:p>
        </w:tc>
        <w:tc>
          <w:tcPr>
            <w:tcW w:w="2598" w:type="pct"/>
            <w:vMerge w:val="restart"/>
            <w:shd w:val="clear" w:color="auto" w:fill="auto"/>
          </w:tcPr>
          <w:p w:rsidR="000362D0" w:rsidRPr="002243A2" w:rsidRDefault="000362D0" w:rsidP="000362D0">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0A6572" w:rsidRPr="002243A2" w:rsidRDefault="000362D0" w:rsidP="000362D0">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120. Забезпечення належного функціонування Підкомітету з питань географічних зазначень Комітету асоціації у торговельній конфігурації</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проведення двосторонніх консультацій щодо розроблення проекту регламенту Підкомітету</w:t>
            </w:r>
          </w:p>
        </w:tc>
        <w:tc>
          <w:tcPr>
            <w:tcW w:w="2598" w:type="pct"/>
            <w:vMerge w:val="restart"/>
            <w:shd w:val="clear" w:color="auto" w:fill="auto"/>
          </w:tcPr>
          <w:p w:rsidR="00312858" w:rsidRPr="002243A2" w:rsidRDefault="00312858" w:rsidP="00312858">
            <w:pPr>
              <w:ind w:left="57" w:right="57"/>
              <w:rPr>
                <w:i/>
                <w:color w:val="000000"/>
                <w:sz w:val="24"/>
                <w:szCs w:val="24"/>
              </w:rPr>
            </w:pPr>
            <w:r w:rsidRPr="002243A2">
              <w:rPr>
                <w:b/>
                <w:sz w:val="24"/>
                <w:szCs w:val="24"/>
              </w:rPr>
              <w:t>Викон</w:t>
            </w:r>
            <w:r w:rsidR="00906B79" w:rsidRPr="002243A2">
              <w:rPr>
                <w:b/>
                <w:sz w:val="24"/>
                <w:szCs w:val="24"/>
              </w:rPr>
              <w:t xml:space="preserve">ано </w:t>
            </w:r>
            <w:r w:rsidRPr="002243A2">
              <w:rPr>
                <w:i/>
                <w:color w:val="000000"/>
                <w:sz w:val="24"/>
                <w:szCs w:val="24"/>
              </w:rPr>
              <w:t>(строк виконання: до 31 грудня 2023 р.)</w:t>
            </w:r>
          </w:p>
          <w:p w:rsidR="001845B3" w:rsidRDefault="00906B79" w:rsidP="001845B3">
            <w:pPr>
              <w:ind w:left="57" w:right="57"/>
              <w:rPr>
                <w:sz w:val="24"/>
                <w:szCs w:val="24"/>
              </w:rPr>
            </w:pPr>
            <w:r w:rsidRPr="002243A2">
              <w:rPr>
                <w:sz w:val="24"/>
                <w:szCs w:val="24"/>
              </w:rPr>
              <w:t>Забезпечено функціонування Підкомітету з питань географічних зазначень Комітету асоціації у торговельній конфігурації.</w:t>
            </w:r>
            <w:r w:rsidR="002D1BC8" w:rsidRPr="002243A2">
              <w:rPr>
                <w:sz w:val="24"/>
                <w:szCs w:val="24"/>
              </w:rPr>
              <w:t xml:space="preserve"> Підкомітет утворено відповідно до статті 211 Угоди про асоціацію для розгляду питань взаємодії сторін у сфері охорони та захисту географічних зазначень. </w:t>
            </w:r>
          </w:p>
          <w:p w:rsidR="001845B3" w:rsidRDefault="00906B79" w:rsidP="001845B3">
            <w:pPr>
              <w:ind w:left="57" w:right="57"/>
              <w:rPr>
                <w:sz w:val="24"/>
                <w:szCs w:val="24"/>
              </w:rPr>
            </w:pPr>
            <w:r w:rsidRPr="002243A2">
              <w:rPr>
                <w:sz w:val="24"/>
                <w:szCs w:val="24"/>
              </w:rPr>
              <w:t xml:space="preserve">18.05.2017 </w:t>
            </w:r>
            <w:r w:rsidR="00DB59BF" w:rsidRPr="002243A2">
              <w:rPr>
                <w:sz w:val="24"/>
                <w:szCs w:val="24"/>
              </w:rPr>
              <w:t>в м. Ки</w:t>
            </w:r>
            <w:r w:rsidR="00C035B1" w:rsidRPr="002243A2">
              <w:rPr>
                <w:sz w:val="24"/>
                <w:szCs w:val="24"/>
              </w:rPr>
              <w:t xml:space="preserve">єві </w:t>
            </w:r>
            <w:r w:rsidR="00DB59BF" w:rsidRPr="002243A2">
              <w:rPr>
                <w:sz w:val="24"/>
                <w:szCs w:val="24"/>
              </w:rPr>
              <w:t xml:space="preserve">відбулось </w:t>
            </w:r>
            <w:r w:rsidRPr="002243A2">
              <w:rPr>
                <w:sz w:val="24"/>
                <w:szCs w:val="24"/>
              </w:rPr>
              <w:t>перш</w:t>
            </w:r>
            <w:r w:rsidR="00DB59BF" w:rsidRPr="002243A2">
              <w:rPr>
                <w:sz w:val="24"/>
                <w:szCs w:val="24"/>
              </w:rPr>
              <w:t xml:space="preserve">е </w:t>
            </w:r>
            <w:r w:rsidRPr="002243A2">
              <w:rPr>
                <w:sz w:val="24"/>
                <w:szCs w:val="24"/>
              </w:rPr>
              <w:t>засіданн</w:t>
            </w:r>
            <w:r w:rsidR="00DB59BF" w:rsidRPr="002243A2">
              <w:rPr>
                <w:sz w:val="24"/>
                <w:szCs w:val="24"/>
              </w:rPr>
              <w:t>я</w:t>
            </w:r>
            <w:r w:rsidRPr="002243A2">
              <w:rPr>
                <w:sz w:val="24"/>
                <w:szCs w:val="24"/>
              </w:rPr>
              <w:t xml:space="preserve"> Підкомітету Україна - ЄС з питань географічних зазначень</w:t>
            </w:r>
            <w:r w:rsidR="00DB59BF" w:rsidRPr="002243A2">
              <w:rPr>
                <w:sz w:val="24"/>
                <w:szCs w:val="24"/>
              </w:rPr>
              <w:t>, на якому схвалено Регламент роботи Підкомітету</w:t>
            </w:r>
            <w:r w:rsidR="00E82C30" w:rsidRPr="002243A2">
              <w:rPr>
                <w:sz w:val="24"/>
                <w:szCs w:val="24"/>
              </w:rPr>
              <w:t xml:space="preserve"> (</w:t>
            </w:r>
            <w:hyperlink r:id="rId8" w:history="1">
              <w:r w:rsidR="001845B3" w:rsidRPr="000E3B00">
                <w:rPr>
                  <w:rStyle w:val="ab"/>
                  <w:sz w:val="24"/>
                  <w:szCs w:val="24"/>
                </w:rPr>
                <w:t>https://cutt.ly/vT3zf4</w:t>
              </w:r>
            </w:hyperlink>
            <w:r w:rsidR="00E82C30" w:rsidRPr="002243A2">
              <w:rPr>
                <w:sz w:val="24"/>
                <w:szCs w:val="24"/>
              </w:rPr>
              <w:t>)</w:t>
            </w:r>
            <w:r w:rsidR="00DB59BF" w:rsidRPr="002243A2">
              <w:rPr>
                <w:sz w:val="24"/>
                <w:szCs w:val="24"/>
              </w:rPr>
              <w:t xml:space="preserve">. </w:t>
            </w:r>
          </w:p>
          <w:p w:rsidR="001845B3" w:rsidRDefault="000A6572" w:rsidP="001845B3">
            <w:pPr>
              <w:ind w:left="57" w:right="57"/>
              <w:rPr>
                <w:sz w:val="24"/>
                <w:szCs w:val="24"/>
              </w:rPr>
            </w:pPr>
            <w:r w:rsidRPr="002243A2">
              <w:rPr>
                <w:sz w:val="24"/>
                <w:szCs w:val="24"/>
              </w:rPr>
              <w:t>12.06.2018 у м. Брюссел</w:t>
            </w:r>
            <w:r w:rsidR="00C035B1" w:rsidRPr="002243A2">
              <w:rPr>
                <w:sz w:val="24"/>
                <w:szCs w:val="24"/>
              </w:rPr>
              <w:t>і</w:t>
            </w:r>
            <w:r w:rsidRPr="002243A2">
              <w:rPr>
                <w:sz w:val="24"/>
                <w:szCs w:val="24"/>
              </w:rPr>
              <w:t xml:space="preserve"> (Королівство Бельгія) відбулось друге засідання Підкомітету з питань географічних зазначень.</w:t>
            </w:r>
            <w:r w:rsidR="00DB59BF" w:rsidRPr="002243A2">
              <w:rPr>
                <w:sz w:val="24"/>
                <w:szCs w:val="24"/>
              </w:rPr>
              <w:t xml:space="preserve"> </w:t>
            </w:r>
          </w:p>
          <w:p w:rsidR="00CA1B9C" w:rsidRPr="002243A2" w:rsidRDefault="00CA1B9C" w:rsidP="001845B3">
            <w:pPr>
              <w:ind w:left="57" w:right="57"/>
            </w:pPr>
            <w:r w:rsidRPr="002243A2">
              <w:rPr>
                <w:sz w:val="24"/>
                <w:szCs w:val="24"/>
              </w:rPr>
              <w:t xml:space="preserve">Третє засідання Підкомітету проведено у </w:t>
            </w:r>
            <w:r w:rsidR="00C035B1" w:rsidRPr="002243A2">
              <w:rPr>
                <w:sz w:val="24"/>
                <w:szCs w:val="24"/>
              </w:rPr>
              <w:t xml:space="preserve">м. </w:t>
            </w:r>
            <w:r w:rsidRPr="002243A2">
              <w:rPr>
                <w:sz w:val="24"/>
                <w:szCs w:val="24"/>
              </w:rPr>
              <w:t>Києві 15</w:t>
            </w:r>
            <w:r w:rsidR="00C035B1" w:rsidRPr="002243A2">
              <w:rPr>
                <w:sz w:val="24"/>
                <w:szCs w:val="24"/>
              </w:rPr>
              <w:t>.05.</w:t>
            </w:r>
            <w:r w:rsidRPr="002243A2">
              <w:rPr>
                <w:sz w:val="24"/>
                <w:szCs w:val="24"/>
              </w:rPr>
              <w:t xml:space="preserve">2019. </w:t>
            </w:r>
            <w:r w:rsidR="00E82C30" w:rsidRPr="002243A2">
              <w:rPr>
                <w:sz w:val="24"/>
                <w:szCs w:val="24"/>
              </w:rPr>
              <w:t xml:space="preserve">Українська сторона обговорила з представниками Європейської Комісії пропозиції щодо внесення змін переліку географічних зазначень ЄС та України, які охороняються Сторонами відповідно до Угоди про асоціацію між Україною та ЄС (зміни до Додатків XXII-C та XXII-D). Відбувся конструктивний діалог щодо правозастосування у сфері охорони географічних зазначень. </w:t>
            </w:r>
            <w:r w:rsidRPr="002243A2">
              <w:rPr>
                <w:sz w:val="24"/>
                <w:szCs w:val="24"/>
              </w:rPr>
              <w:t xml:space="preserve">Також положеннями розділу IV Угоди про асоціацію передбачено функціонування </w:t>
            </w:r>
            <w:r w:rsidRPr="002243A2">
              <w:rPr>
                <w:bCs/>
                <w:sz w:val="24"/>
                <w:szCs w:val="24"/>
              </w:rPr>
              <w:t xml:space="preserve">Діалогу з права інтелектуальної власності. </w:t>
            </w:r>
            <w:r w:rsidRPr="002243A2">
              <w:rPr>
                <w:sz w:val="24"/>
                <w:szCs w:val="24"/>
              </w:rPr>
              <w:t xml:space="preserve">Діалог діє відповідно до статті 252 (3) Угоди про асоціацію з метою розгляду питань щодо охорони і захисту прав інтелектуальної власності, зокрема, охоплених Главою 9 "Інтелектуальна власність" Розділу IV Угоди. Засідання Діалогу з права інтелектуальної власності проведені у </w:t>
            </w:r>
            <w:r w:rsidR="00230E87" w:rsidRPr="002243A2">
              <w:rPr>
                <w:sz w:val="24"/>
                <w:szCs w:val="24"/>
              </w:rPr>
              <w:t xml:space="preserve">м. </w:t>
            </w:r>
            <w:r w:rsidRPr="002243A2">
              <w:rPr>
                <w:sz w:val="24"/>
                <w:szCs w:val="24"/>
              </w:rPr>
              <w:t xml:space="preserve">Києві </w:t>
            </w:r>
            <w:r w:rsidR="00230E87" w:rsidRPr="002243A2">
              <w:rPr>
                <w:sz w:val="24"/>
                <w:szCs w:val="24"/>
              </w:rPr>
              <w:t>0</w:t>
            </w:r>
            <w:r w:rsidRPr="002243A2">
              <w:rPr>
                <w:sz w:val="24"/>
                <w:szCs w:val="24"/>
              </w:rPr>
              <w:t>6</w:t>
            </w:r>
            <w:r w:rsidR="00230E87" w:rsidRPr="002243A2">
              <w:rPr>
                <w:sz w:val="24"/>
                <w:szCs w:val="24"/>
              </w:rPr>
              <w:t>.06.</w:t>
            </w:r>
            <w:r w:rsidRPr="002243A2">
              <w:rPr>
                <w:sz w:val="24"/>
                <w:szCs w:val="24"/>
              </w:rPr>
              <w:t>2017, 19</w:t>
            </w:r>
            <w:r w:rsidR="00230E87" w:rsidRPr="002243A2">
              <w:rPr>
                <w:sz w:val="24"/>
                <w:szCs w:val="24"/>
              </w:rPr>
              <w:t>.06.</w:t>
            </w:r>
            <w:r w:rsidRPr="002243A2">
              <w:rPr>
                <w:sz w:val="24"/>
                <w:szCs w:val="24"/>
              </w:rPr>
              <w:t>2018 та 26</w:t>
            </w:r>
            <w:r w:rsidR="00230E87" w:rsidRPr="002243A2">
              <w:rPr>
                <w:sz w:val="24"/>
                <w:szCs w:val="24"/>
              </w:rPr>
              <w:t>.06.2019</w:t>
            </w:r>
            <w:r w:rsidRPr="002243A2">
              <w:rPr>
                <w:sz w:val="24"/>
                <w:szCs w:val="24"/>
              </w:rPr>
              <w:t>.</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розроблення проекту рішення щодо схвалення регламенту роботи Підкомітету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3) прийняття та оприлюднення відповідного рішення</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121. Визначення поняття промисловий зразок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2F10AF" w:rsidRPr="002243A2" w:rsidRDefault="002F10AF" w:rsidP="002F10A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2F10AF" w:rsidRPr="002243A2" w:rsidRDefault="002F10AF" w:rsidP="002F10AF">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2F10AF" w:rsidP="002F10AF">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122. Визначення вимог щодо охорони промислових зразків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2F10AF" w:rsidRPr="002243A2" w:rsidRDefault="002F10AF" w:rsidP="002F10A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2F10AF" w:rsidRPr="002243A2" w:rsidRDefault="002F10AF" w:rsidP="002F10AF">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2F10AF" w:rsidP="002F10AF">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123. Встановлення строків дії охорони промислових зразків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2F10AF" w:rsidRPr="002243A2" w:rsidRDefault="002F10AF" w:rsidP="002F10A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2F10AF" w:rsidRPr="002243A2" w:rsidRDefault="002F10AF" w:rsidP="002F10AF">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2F10AF" w:rsidP="002F10AF">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124. Передбачення визнання недійсним або відмови у реєстрації промислових зразків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2F10AF" w:rsidRPr="002243A2" w:rsidRDefault="002F10AF" w:rsidP="002F10A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2F10AF" w:rsidRPr="002243A2" w:rsidRDefault="002F10AF" w:rsidP="002F10AF">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2F10AF" w:rsidP="002F10AF">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125. Визначення прав, що надаються власнику промислового зразка, та винятків з таких прав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2F10AF" w:rsidRPr="002243A2" w:rsidRDefault="002F10AF" w:rsidP="002F10A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2F10AF" w:rsidRPr="002243A2" w:rsidRDefault="002F10AF" w:rsidP="002F10AF">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2F10AF" w:rsidP="002F10AF">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126. Визначення взаємозв’язку між промисловим зразком та авторським правом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2F10AF" w:rsidRPr="002243A2" w:rsidRDefault="002F10AF" w:rsidP="002F10A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2F10AF" w:rsidRPr="002243A2" w:rsidRDefault="002F10AF" w:rsidP="002F10AF">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0A6572" w:rsidRPr="002243A2" w:rsidRDefault="002F10AF" w:rsidP="002F10AF">
            <w:pPr>
              <w:ind w:left="57" w:right="57"/>
              <w:rPr>
                <w:color w:val="000000"/>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1100"/>
        </w:trPr>
        <w:tc>
          <w:tcPr>
            <w:tcW w:w="1295"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127. Дотримання положень Декларації стосовно Угоди ТРІПС та охорони здоров’я (</w:t>
            </w:r>
            <w:proofErr w:type="spellStart"/>
            <w:r w:rsidRPr="002243A2">
              <w:rPr>
                <w:color w:val="000000"/>
                <w:sz w:val="24"/>
                <w:szCs w:val="24"/>
              </w:rPr>
              <w:t>Дохійської</w:t>
            </w:r>
            <w:proofErr w:type="spellEnd"/>
            <w:r w:rsidRPr="002243A2">
              <w:rPr>
                <w:color w:val="000000"/>
                <w:sz w:val="24"/>
                <w:szCs w:val="24"/>
              </w:rPr>
              <w:t xml:space="preserve"> декларації)</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забезпечення дотримання положень </w:t>
            </w:r>
            <w:proofErr w:type="spellStart"/>
            <w:r w:rsidRPr="002243A2">
              <w:rPr>
                <w:sz w:val="24"/>
                <w:szCs w:val="24"/>
              </w:rPr>
              <w:t>Дохійської</w:t>
            </w:r>
            <w:proofErr w:type="spellEnd"/>
            <w:r w:rsidRPr="002243A2">
              <w:rPr>
                <w:sz w:val="24"/>
                <w:szCs w:val="24"/>
              </w:rPr>
              <w:t xml:space="preserve"> декларації та Протоколу про внесення змін до Угоди ТРІПС</w:t>
            </w:r>
          </w:p>
        </w:tc>
        <w:tc>
          <w:tcPr>
            <w:tcW w:w="2598" w:type="pct"/>
            <w:shd w:val="clear" w:color="auto" w:fill="auto"/>
          </w:tcPr>
          <w:p w:rsidR="000A6572" w:rsidRPr="002243A2" w:rsidRDefault="000A6572" w:rsidP="000A6572">
            <w:pPr>
              <w:ind w:left="57" w:right="57"/>
              <w:rPr>
                <w:b/>
                <w:bCs/>
                <w:sz w:val="24"/>
                <w:szCs w:val="24"/>
              </w:rPr>
            </w:pPr>
            <w:r w:rsidRPr="002243A2">
              <w:rPr>
                <w:b/>
                <w:bCs/>
                <w:sz w:val="24"/>
                <w:szCs w:val="24"/>
              </w:rPr>
              <w:t>Виконується</w:t>
            </w:r>
            <w:r w:rsidR="009159C3" w:rsidRPr="002243A2">
              <w:rPr>
                <w:b/>
                <w:bCs/>
                <w:sz w:val="24"/>
                <w:szCs w:val="24"/>
              </w:rPr>
              <w:t xml:space="preserve"> </w:t>
            </w:r>
            <w:r w:rsidR="009159C3" w:rsidRPr="002243A2">
              <w:rPr>
                <w:i/>
                <w:color w:val="000000"/>
                <w:sz w:val="24"/>
                <w:szCs w:val="24"/>
              </w:rPr>
              <w:t>(строк виконання: до 31 грудня 2023 р.)</w:t>
            </w:r>
          </w:p>
          <w:p w:rsidR="00E11080" w:rsidRDefault="000A6572" w:rsidP="000A6572">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9159C3" w:rsidRPr="002243A2" w:rsidRDefault="000A6572" w:rsidP="003036B1">
            <w:pPr>
              <w:shd w:val="clear" w:color="auto" w:fill="FFFFFF"/>
              <w:ind w:left="57" w:right="57"/>
              <w:rPr>
                <w:sz w:val="24"/>
                <w:szCs w:val="24"/>
              </w:rPr>
            </w:pPr>
            <w:r w:rsidRPr="002243A2">
              <w:rPr>
                <w:sz w:val="24"/>
                <w:szCs w:val="24"/>
              </w:rPr>
              <w:t>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Норми проекту доопрацьовані і включені до нового комплексного законопроекту, який 19.09.2018 схвалено на Урядовому Комітеті</w:t>
            </w:r>
            <w:r w:rsidR="003036B1">
              <w:rPr>
                <w:sz w:val="24"/>
                <w:szCs w:val="24"/>
              </w:rPr>
              <w:t xml:space="preserve"> </w:t>
            </w:r>
            <w:r w:rsidR="009159C3" w:rsidRPr="002243A2">
              <w:rPr>
                <w:sz w:val="24"/>
                <w:szCs w:val="24"/>
              </w:rPr>
              <w:t xml:space="preserve">і подано на розгляд до Верховної Ради України (реєстраційний </w:t>
            </w:r>
            <w:r w:rsidR="009159C3" w:rsidRPr="002243A2">
              <w:rPr>
                <w:b/>
                <w:sz w:val="24"/>
                <w:szCs w:val="24"/>
              </w:rPr>
              <w:t xml:space="preserve">№ </w:t>
            </w:r>
            <w:r w:rsidR="009159C3" w:rsidRPr="002243A2">
              <w:rPr>
                <w:b/>
                <w:sz w:val="24"/>
                <w:szCs w:val="24"/>
                <w:u w:val="single"/>
              </w:rPr>
              <w:t>9385</w:t>
            </w:r>
            <w:r w:rsidR="009159C3"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128. Визначення додаткового охоронного сертифіката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 щодо визначення додаткового охоронного сертифікату відповідно до положень Угоди про асоціацію</w:t>
            </w:r>
          </w:p>
        </w:tc>
        <w:tc>
          <w:tcPr>
            <w:tcW w:w="2598" w:type="pct"/>
            <w:vMerge w:val="restart"/>
            <w:shd w:val="clear" w:color="auto" w:fill="auto"/>
          </w:tcPr>
          <w:p w:rsidR="007536D6" w:rsidRPr="002243A2" w:rsidRDefault="007536D6" w:rsidP="007536D6">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E11080" w:rsidRDefault="007536D6" w:rsidP="007536D6">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7536D6" w:rsidRPr="002243A2" w:rsidRDefault="007536D6" w:rsidP="007536D6">
            <w:pPr>
              <w:shd w:val="clear" w:color="auto" w:fill="FFFFFF"/>
              <w:ind w:left="57" w:right="57"/>
              <w:rPr>
                <w:sz w:val="24"/>
                <w:szCs w:val="24"/>
              </w:rPr>
            </w:pPr>
            <w:r w:rsidRPr="002243A2">
              <w:rPr>
                <w:sz w:val="24"/>
                <w:szCs w:val="24"/>
              </w:rPr>
              <w:t xml:space="preserve">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0A6572" w:rsidRPr="002243A2" w:rsidRDefault="003036B1" w:rsidP="007536D6">
            <w:pPr>
              <w:ind w:left="57" w:right="57"/>
              <w:rPr>
                <w:color w:val="000000"/>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val="restart"/>
            <w:shd w:val="clear" w:color="auto" w:fill="auto"/>
          </w:tcPr>
          <w:p w:rsidR="000A6572" w:rsidRPr="002243A2" w:rsidRDefault="000A6572" w:rsidP="000A6572">
            <w:pPr>
              <w:ind w:left="57" w:right="57"/>
              <w:rPr>
                <w:sz w:val="24"/>
                <w:szCs w:val="24"/>
              </w:rPr>
            </w:pPr>
            <w:r w:rsidRPr="002243A2">
              <w:rPr>
                <w:sz w:val="24"/>
                <w:szCs w:val="24"/>
              </w:rPr>
              <w:t>129. Забезпечення охорони винаходів у галузі біотехнологій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 щодо охорони винаходів у галузі біотехнологій відповідно до положень Угоди про асоціацію</w:t>
            </w:r>
          </w:p>
        </w:tc>
        <w:tc>
          <w:tcPr>
            <w:tcW w:w="2598" w:type="pct"/>
            <w:vMerge w:val="restart"/>
            <w:shd w:val="clear" w:color="auto" w:fill="auto"/>
          </w:tcPr>
          <w:p w:rsidR="008B027C" w:rsidRPr="002243A2" w:rsidRDefault="008B027C" w:rsidP="008B027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E11080" w:rsidRDefault="008B027C" w:rsidP="008B027C">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8B027C" w:rsidRPr="002243A2" w:rsidRDefault="008B027C" w:rsidP="008B027C">
            <w:pPr>
              <w:shd w:val="clear" w:color="auto" w:fill="FFFFFF"/>
              <w:ind w:left="57" w:right="57"/>
              <w:rPr>
                <w:sz w:val="24"/>
                <w:szCs w:val="24"/>
              </w:rPr>
            </w:pPr>
            <w:r w:rsidRPr="002243A2">
              <w:rPr>
                <w:sz w:val="24"/>
                <w:szCs w:val="24"/>
              </w:rPr>
              <w:t xml:space="preserve">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0A6572" w:rsidRPr="002243A2" w:rsidRDefault="003036B1" w:rsidP="008B027C">
            <w:pPr>
              <w:ind w:left="57" w:right="57"/>
              <w:rPr>
                <w:color w:val="000000"/>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90"/>
        </w:trPr>
        <w:tc>
          <w:tcPr>
            <w:tcW w:w="1295" w:type="pct"/>
            <w:vMerge/>
            <w:shd w:val="clear" w:color="auto" w:fill="auto"/>
          </w:tcPr>
          <w:p w:rsidR="000A6572" w:rsidRPr="002243A2" w:rsidRDefault="000A6572" w:rsidP="000A6572">
            <w:pPr>
              <w:ind w:left="57" w:right="57"/>
              <w:rPr>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1195"/>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132. Визначення топології інтегральних мікросхем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охорони прав на компонування напівпровідникових виробів</w:t>
            </w:r>
          </w:p>
        </w:tc>
        <w:tc>
          <w:tcPr>
            <w:tcW w:w="2598" w:type="pct"/>
            <w:vMerge w:val="restart"/>
            <w:shd w:val="clear" w:color="auto" w:fill="auto"/>
          </w:tcPr>
          <w:p w:rsidR="00744B23" w:rsidRPr="002243A2" w:rsidRDefault="000A6572" w:rsidP="00744B23">
            <w:pPr>
              <w:ind w:left="57" w:right="57"/>
              <w:rPr>
                <w:b/>
                <w:bCs/>
                <w:sz w:val="24"/>
                <w:szCs w:val="24"/>
              </w:rPr>
            </w:pPr>
            <w:r w:rsidRPr="002243A2">
              <w:rPr>
                <w:b/>
                <w:bCs/>
                <w:sz w:val="24"/>
                <w:szCs w:val="24"/>
              </w:rPr>
              <w:t>Виконується</w:t>
            </w:r>
            <w:r w:rsidR="00744B23" w:rsidRPr="002243A2">
              <w:rPr>
                <w:b/>
                <w:bCs/>
                <w:sz w:val="24"/>
                <w:szCs w:val="24"/>
              </w:rPr>
              <w:t xml:space="preserve"> </w:t>
            </w:r>
            <w:r w:rsidR="00744B23" w:rsidRPr="002243A2">
              <w:rPr>
                <w:i/>
                <w:color w:val="000000"/>
                <w:sz w:val="24"/>
                <w:szCs w:val="24"/>
              </w:rPr>
              <w:t>(строк виконання: до 31 грудня 2023 р.)</w:t>
            </w:r>
          </w:p>
          <w:p w:rsidR="000A6572" w:rsidRPr="002243A2" w:rsidRDefault="000A6572" w:rsidP="00EC1B89">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 </w:t>
            </w:r>
            <w:r w:rsidRPr="002243A2">
              <w:rPr>
                <w:b/>
                <w:bCs/>
                <w:sz w:val="24"/>
                <w:szCs w:val="24"/>
              </w:rPr>
              <w:t>5694</w:t>
            </w:r>
            <w:r w:rsidRPr="002243A2">
              <w:rPr>
                <w:sz w:val="24"/>
                <w:szCs w:val="24"/>
              </w:rPr>
              <w:t xml:space="preserve"> від 23.01.2017). 13.03.2018 проект прийнято Верховною Радою України у першому читанні. 04.07.2018 Комітет Верховної Ради України з питань науки і освіти рекомендував ВРУ прийняти проект закону в другому читанні та в цілому. </w:t>
            </w:r>
            <w:r w:rsidR="00EC1B89" w:rsidRPr="002243A2">
              <w:rPr>
                <w:sz w:val="24"/>
                <w:szCs w:val="24"/>
              </w:rPr>
              <w:t xml:space="preserve">05.10.2018 вручено таблицю поправок. </w:t>
            </w:r>
            <w:r w:rsidR="008B027C" w:rsidRPr="002243A2">
              <w:rPr>
                <w:sz w:val="24"/>
                <w:szCs w:val="24"/>
              </w:rPr>
              <w:t xml:space="preserve">Законопроект № </w:t>
            </w:r>
            <w:r w:rsidR="008B027C" w:rsidRPr="002243A2">
              <w:rPr>
                <w:bCs/>
                <w:sz w:val="24"/>
                <w:szCs w:val="24"/>
              </w:rPr>
              <w:t>5694</w:t>
            </w:r>
            <w:r w:rsidR="008B027C" w:rsidRPr="002243A2">
              <w:rPr>
                <w:sz w:val="24"/>
                <w:szCs w:val="24"/>
              </w:rPr>
              <w:t xml:space="preserve"> </w:t>
            </w:r>
            <w:r w:rsidR="00EC1B89" w:rsidRPr="002243A2">
              <w:rPr>
                <w:b/>
                <w:sz w:val="24"/>
                <w:szCs w:val="24"/>
              </w:rPr>
              <w:t xml:space="preserve">очікує </w:t>
            </w:r>
            <w:r w:rsidRPr="002243A2">
              <w:rPr>
                <w:b/>
                <w:sz w:val="24"/>
                <w:szCs w:val="24"/>
              </w:rPr>
              <w:t>на друге читання.</w:t>
            </w:r>
          </w:p>
        </w:tc>
      </w:tr>
      <w:tr w:rsidR="000A6572" w:rsidRPr="002243A2" w:rsidTr="002E0A45">
        <w:trPr>
          <w:trHeight w:val="486"/>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632"/>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604"/>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133. Визначення вимог до охорони топології інтегральних мікросхем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охорони прав на компонування напівпровідникових виробів</w:t>
            </w:r>
          </w:p>
        </w:tc>
        <w:tc>
          <w:tcPr>
            <w:tcW w:w="2598" w:type="pct"/>
            <w:vMerge w:val="restart"/>
            <w:shd w:val="clear" w:color="auto" w:fill="auto"/>
          </w:tcPr>
          <w:p w:rsidR="00744B23" w:rsidRPr="002243A2" w:rsidRDefault="00744B23" w:rsidP="00744B23">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0A6572" w:rsidRPr="002243A2" w:rsidRDefault="00744B23" w:rsidP="00744B23">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 </w:t>
            </w:r>
            <w:r w:rsidRPr="002243A2">
              <w:rPr>
                <w:b/>
                <w:bCs/>
                <w:sz w:val="24"/>
                <w:szCs w:val="24"/>
              </w:rPr>
              <w:t>5694</w:t>
            </w:r>
            <w:r w:rsidRPr="002243A2">
              <w:rPr>
                <w:sz w:val="24"/>
                <w:szCs w:val="24"/>
              </w:rPr>
              <w:t xml:space="preserve"> від 23.01.2017). 13.03.2018 проект прийнято Верховною Радою України у першому читанні. 04.07.2018 Комітет Верховної Ради України з питань науки і освіти рекомендував ВРУ прийняти проект закону в другому читанні та в цілому. 05.10.2018 вручено таблицю поправок. Законопроект № </w:t>
            </w:r>
            <w:r w:rsidRPr="002243A2">
              <w:rPr>
                <w:bCs/>
                <w:sz w:val="24"/>
                <w:szCs w:val="24"/>
              </w:rPr>
              <w:t>5694</w:t>
            </w:r>
            <w:r w:rsidRPr="002243A2">
              <w:rPr>
                <w:sz w:val="24"/>
                <w:szCs w:val="24"/>
              </w:rPr>
              <w:t xml:space="preserve"> </w:t>
            </w:r>
            <w:r w:rsidRPr="002243A2">
              <w:rPr>
                <w:b/>
                <w:sz w:val="24"/>
                <w:szCs w:val="24"/>
              </w:rPr>
              <w:t>очікує на друге читання.</w:t>
            </w:r>
          </w:p>
        </w:tc>
      </w:tr>
      <w:tr w:rsidR="000A6572" w:rsidRPr="002243A2" w:rsidTr="002E0A45">
        <w:trPr>
          <w:trHeight w:val="498"/>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642"/>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604"/>
        </w:trPr>
        <w:tc>
          <w:tcPr>
            <w:tcW w:w="1295" w:type="pct"/>
            <w:vMerge w:val="restart"/>
            <w:shd w:val="clear" w:color="auto" w:fill="auto"/>
          </w:tcPr>
          <w:p w:rsidR="000A6572" w:rsidRPr="002243A2" w:rsidRDefault="000A6572" w:rsidP="000A6572">
            <w:pPr>
              <w:ind w:left="57" w:right="57"/>
              <w:rPr>
                <w:color w:val="000000"/>
                <w:sz w:val="24"/>
                <w:szCs w:val="24"/>
              </w:rPr>
            </w:pPr>
            <w:r w:rsidRPr="002243A2">
              <w:rPr>
                <w:color w:val="000000"/>
                <w:sz w:val="24"/>
                <w:szCs w:val="24"/>
              </w:rPr>
              <w:t xml:space="preserve">134. Визначення виключних прав на охорону </w:t>
            </w:r>
            <w:proofErr w:type="spellStart"/>
            <w:r w:rsidRPr="002243A2">
              <w:rPr>
                <w:color w:val="000000"/>
                <w:sz w:val="24"/>
                <w:szCs w:val="24"/>
              </w:rPr>
              <w:t>топологій</w:t>
            </w:r>
            <w:proofErr w:type="spellEnd"/>
            <w:r w:rsidRPr="002243A2">
              <w:rPr>
                <w:color w:val="000000"/>
                <w:sz w:val="24"/>
                <w:szCs w:val="24"/>
              </w:rPr>
              <w:t xml:space="preserve"> інтегральних схем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охорони прав на компонування напівпровідникових виробів</w:t>
            </w:r>
          </w:p>
        </w:tc>
        <w:tc>
          <w:tcPr>
            <w:tcW w:w="2598" w:type="pct"/>
            <w:vMerge w:val="restart"/>
            <w:shd w:val="clear" w:color="auto" w:fill="auto"/>
          </w:tcPr>
          <w:p w:rsidR="006C2455" w:rsidRPr="002243A2" w:rsidRDefault="006C2455" w:rsidP="006C2455">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0A6572" w:rsidRPr="002243A2" w:rsidRDefault="006C2455" w:rsidP="006C2455">
            <w:pPr>
              <w:ind w:left="57" w:right="57"/>
              <w:rPr>
                <w:b/>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 </w:t>
            </w:r>
            <w:r w:rsidRPr="002243A2">
              <w:rPr>
                <w:b/>
                <w:bCs/>
                <w:sz w:val="24"/>
                <w:szCs w:val="24"/>
              </w:rPr>
              <w:t>5694</w:t>
            </w:r>
            <w:r w:rsidRPr="002243A2">
              <w:rPr>
                <w:sz w:val="24"/>
                <w:szCs w:val="24"/>
              </w:rPr>
              <w:t xml:space="preserve"> від 23.01.2017). 13.03.2018 проект прийнято Верховною Радою України у першому читанні. 04.07.2018 Комітет Верховної Ради України з питань науки і освіти рекомендував ВРУ прийняти проект закону в другому читанні та в цілому. 05.10.2018 вручено таблицю поправок. Законопроект № </w:t>
            </w:r>
            <w:r w:rsidRPr="002243A2">
              <w:rPr>
                <w:bCs/>
                <w:sz w:val="24"/>
                <w:szCs w:val="24"/>
              </w:rPr>
              <w:t>5694</w:t>
            </w:r>
            <w:r w:rsidRPr="002243A2">
              <w:rPr>
                <w:sz w:val="24"/>
                <w:szCs w:val="24"/>
              </w:rPr>
              <w:t xml:space="preserve"> </w:t>
            </w:r>
            <w:r w:rsidRPr="002243A2">
              <w:rPr>
                <w:b/>
                <w:sz w:val="24"/>
                <w:szCs w:val="24"/>
              </w:rPr>
              <w:t>очікує на друге читання.</w:t>
            </w:r>
          </w:p>
          <w:p w:rsidR="006C2455" w:rsidRPr="002243A2" w:rsidRDefault="006C2455" w:rsidP="006C2455">
            <w:pPr>
              <w:ind w:left="57" w:right="57"/>
              <w:rPr>
                <w:b/>
                <w:sz w:val="24"/>
                <w:szCs w:val="24"/>
              </w:rPr>
            </w:pPr>
          </w:p>
          <w:p w:rsidR="006C2455" w:rsidRPr="002243A2" w:rsidRDefault="006C2455" w:rsidP="006C2455">
            <w:pPr>
              <w:ind w:left="57" w:right="57"/>
              <w:rPr>
                <w:b/>
                <w:sz w:val="24"/>
                <w:szCs w:val="24"/>
              </w:rPr>
            </w:pPr>
          </w:p>
          <w:p w:rsidR="006C2455" w:rsidRPr="002243A2" w:rsidRDefault="006C2455" w:rsidP="006C2455">
            <w:pPr>
              <w:ind w:right="57"/>
              <w:rPr>
                <w:color w:val="000000"/>
                <w:sz w:val="24"/>
                <w:szCs w:val="24"/>
              </w:rPr>
            </w:pPr>
          </w:p>
        </w:tc>
      </w:tr>
      <w:tr w:rsidR="000A6572" w:rsidRPr="002243A2" w:rsidTr="002E0A45">
        <w:trPr>
          <w:trHeight w:val="498"/>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642"/>
        </w:trPr>
        <w:tc>
          <w:tcPr>
            <w:tcW w:w="1295" w:type="pct"/>
            <w:vMerge/>
            <w:shd w:val="clear" w:color="auto" w:fill="auto"/>
          </w:tcPr>
          <w:p w:rsidR="000A6572" w:rsidRPr="002243A2" w:rsidRDefault="000A6572" w:rsidP="000A6572">
            <w:pPr>
              <w:ind w:left="57" w:right="57"/>
              <w:rPr>
                <w:color w:val="000000"/>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604"/>
        </w:trPr>
        <w:tc>
          <w:tcPr>
            <w:tcW w:w="1295" w:type="pct"/>
            <w:vMerge w:val="restart"/>
            <w:shd w:val="clear" w:color="auto" w:fill="auto"/>
          </w:tcPr>
          <w:p w:rsidR="000A6572" w:rsidRPr="002243A2" w:rsidRDefault="000A6572" w:rsidP="000A6572">
            <w:pPr>
              <w:ind w:left="57" w:right="57"/>
              <w:rPr>
                <w:sz w:val="24"/>
                <w:szCs w:val="24"/>
              </w:rPr>
            </w:pPr>
            <w:r w:rsidRPr="002243A2">
              <w:rPr>
                <w:sz w:val="24"/>
                <w:szCs w:val="24"/>
              </w:rPr>
              <w:t xml:space="preserve">135. Визначення строку дії охорони </w:t>
            </w:r>
            <w:proofErr w:type="spellStart"/>
            <w:r w:rsidRPr="002243A2">
              <w:rPr>
                <w:sz w:val="24"/>
                <w:szCs w:val="24"/>
              </w:rPr>
              <w:t>топологій</w:t>
            </w:r>
            <w:proofErr w:type="spellEnd"/>
            <w:r w:rsidRPr="002243A2">
              <w:rPr>
                <w:sz w:val="24"/>
                <w:szCs w:val="24"/>
              </w:rPr>
              <w:t xml:space="preserve"> інтегральних схем відповідно до положень Угоди про асоціацію</w:t>
            </w:r>
          </w:p>
        </w:tc>
        <w:tc>
          <w:tcPr>
            <w:tcW w:w="1107" w:type="pct"/>
            <w:shd w:val="clear" w:color="auto" w:fill="auto"/>
          </w:tcPr>
          <w:p w:rsidR="000A6572" w:rsidRPr="002243A2" w:rsidRDefault="000A6572" w:rsidP="000A6572">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охорони прав на компонування напівпровідникових виробів</w:t>
            </w:r>
          </w:p>
        </w:tc>
        <w:tc>
          <w:tcPr>
            <w:tcW w:w="2598" w:type="pct"/>
            <w:vMerge w:val="restart"/>
            <w:shd w:val="clear" w:color="auto" w:fill="auto"/>
          </w:tcPr>
          <w:p w:rsidR="006C2455" w:rsidRPr="002243A2" w:rsidRDefault="006C2455" w:rsidP="006C2455">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0A6572" w:rsidRPr="002243A2" w:rsidRDefault="006C2455" w:rsidP="006C2455">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 </w:t>
            </w:r>
            <w:r w:rsidRPr="002243A2">
              <w:rPr>
                <w:b/>
                <w:bCs/>
                <w:sz w:val="24"/>
                <w:szCs w:val="24"/>
              </w:rPr>
              <w:t>5694</w:t>
            </w:r>
            <w:r w:rsidRPr="002243A2">
              <w:rPr>
                <w:sz w:val="24"/>
                <w:szCs w:val="24"/>
              </w:rPr>
              <w:t xml:space="preserve"> від 23.01.2017). 13.03.2018 проект прийнято Верховною Радою України у першому читанні. 04.07.2018 Комітет Верховної Ради України з питань науки і освіти рекомендував ВРУ прийняти проект закону в другому читанні та в цілому. 05.10.2018 вручено таблицю поправок. Законопроект № </w:t>
            </w:r>
            <w:r w:rsidRPr="002243A2">
              <w:rPr>
                <w:bCs/>
                <w:sz w:val="24"/>
                <w:szCs w:val="24"/>
              </w:rPr>
              <w:t>5694</w:t>
            </w:r>
            <w:r w:rsidRPr="002243A2">
              <w:rPr>
                <w:sz w:val="24"/>
                <w:szCs w:val="24"/>
              </w:rPr>
              <w:t xml:space="preserve"> </w:t>
            </w:r>
            <w:r w:rsidRPr="002243A2">
              <w:rPr>
                <w:b/>
                <w:sz w:val="24"/>
                <w:szCs w:val="24"/>
              </w:rPr>
              <w:t>очікує на друге читання.</w:t>
            </w:r>
          </w:p>
        </w:tc>
      </w:tr>
      <w:tr w:rsidR="000A6572" w:rsidRPr="002243A2" w:rsidTr="002E0A45">
        <w:trPr>
          <w:trHeight w:val="498"/>
        </w:trPr>
        <w:tc>
          <w:tcPr>
            <w:tcW w:w="1295" w:type="pct"/>
            <w:vMerge/>
            <w:shd w:val="clear" w:color="auto" w:fill="auto"/>
          </w:tcPr>
          <w:p w:rsidR="000A6572" w:rsidRPr="002243A2" w:rsidRDefault="000A6572" w:rsidP="000A6572">
            <w:pPr>
              <w:ind w:left="57" w:right="57"/>
              <w:rPr>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245"/>
        </w:trPr>
        <w:tc>
          <w:tcPr>
            <w:tcW w:w="1295" w:type="pct"/>
            <w:vMerge/>
            <w:shd w:val="clear" w:color="auto" w:fill="auto"/>
          </w:tcPr>
          <w:p w:rsidR="000A6572" w:rsidRPr="002243A2" w:rsidRDefault="000A6572" w:rsidP="000A6572">
            <w:pPr>
              <w:ind w:left="57" w:right="57"/>
              <w:rPr>
                <w:sz w:val="24"/>
                <w:szCs w:val="24"/>
              </w:rPr>
            </w:pPr>
          </w:p>
        </w:tc>
        <w:tc>
          <w:tcPr>
            <w:tcW w:w="1107" w:type="pct"/>
            <w:shd w:val="clear" w:color="auto" w:fill="auto"/>
          </w:tcPr>
          <w:p w:rsidR="000A6572" w:rsidRPr="002243A2" w:rsidRDefault="000A6572" w:rsidP="000A6572">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0A6572" w:rsidRPr="002243A2" w:rsidRDefault="000A6572" w:rsidP="000A6572">
            <w:pPr>
              <w:ind w:left="57" w:right="57"/>
              <w:rPr>
                <w:color w:val="000000"/>
                <w:sz w:val="24"/>
                <w:szCs w:val="24"/>
              </w:rPr>
            </w:pPr>
          </w:p>
        </w:tc>
      </w:tr>
      <w:tr w:rsidR="000A6572" w:rsidRPr="002243A2" w:rsidTr="002E0A45">
        <w:trPr>
          <w:trHeight w:val="743"/>
        </w:trPr>
        <w:tc>
          <w:tcPr>
            <w:tcW w:w="1295"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137. Налагодження співпраці з метою збереження генетичних ресурсів, традиційних знань і фольклору відповідно до положень Угоди про асоціацію</w:t>
            </w:r>
          </w:p>
        </w:tc>
        <w:tc>
          <w:tcPr>
            <w:tcW w:w="1107" w:type="pct"/>
            <w:shd w:val="clear" w:color="auto" w:fill="auto"/>
          </w:tcPr>
          <w:p w:rsidR="000A6572" w:rsidRPr="002243A2" w:rsidRDefault="000A6572" w:rsidP="000A6572">
            <w:pPr>
              <w:ind w:left="57" w:right="57"/>
              <w:rPr>
                <w:color w:val="000000"/>
                <w:sz w:val="24"/>
                <w:szCs w:val="24"/>
              </w:rPr>
            </w:pPr>
            <w:r w:rsidRPr="002243A2">
              <w:rPr>
                <w:color w:val="000000"/>
                <w:sz w:val="24"/>
                <w:szCs w:val="24"/>
              </w:rPr>
              <w:t>забезпечення взаємодії з Всесвітньою організацією інтелектуальної власності (Міжурядовим комітетом ВОІВ з інтелектуальної власності, генетичних ресурсів, традиційних знань та фольклору)</w:t>
            </w:r>
          </w:p>
        </w:tc>
        <w:tc>
          <w:tcPr>
            <w:tcW w:w="2598" w:type="pct"/>
            <w:shd w:val="clear" w:color="auto" w:fill="auto"/>
          </w:tcPr>
          <w:p w:rsidR="000A6572" w:rsidRPr="002243A2" w:rsidRDefault="000A6572" w:rsidP="000A6572">
            <w:pPr>
              <w:ind w:left="57" w:right="57"/>
              <w:rPr>
                <w:sz w:val="24"/>
                <w:szCs w:val="24"/>
              </w:rPr>
            </w:pPr>
            <w:r w:rsidRPr="002243A2">
              <w:rPr>
                <w:b/>
                <w:bCs/>
                <w:sz w:val="24"/>
                <w:szCs w:val="24"/>
              </w:rPr>
              <w:t>Виконується</w:t>
            </w:r>
            <w:r w:rsidR="006C2455" w:rsidRPr="002243A2">
              <w:rPr>
                <w:b/>
                <w:bCs/>
                <w:sz w:val="24"/>
                <w:szCs w:val="24"/>
              </w:rPr>
              <w:t xml:space="preserve"> </w:t>
            </w:r>
            <w:r w:rsidR="006C2455" w:rsidRPr="002243A2">
              <w:rPr>
                <w:i/>
                <w:color w:val="000000"/>
                <w:sz w:val="24"/>
                <w:szCs w:val="24"/>
              </w:rPr>
              <w:t>(строк виконання: до 31 грудня 2023 р.)</w:t>
            </w:r>
          </w:p>
          <w:p w:rsidR="000A6572" w:rsidRPr="002243A2" w:rsidRDefault="000A6572" w:rsidP="000A6572">
            <w:pPr>
              <w:ind w:left="57" w:right="57"/>
              <w:rPr>
                <w:sz w:val="24"/>
                <w:szCs w:val="24"/>
              </w:rPr>
            </w:pPr>
            <w:r w:rsidRPr="002243A2">
              <w:rPr>
                <w:sz w:val="24"/>
                <w:szCs w:val="24"/>
              </w:rPr>
              <w:t>Здійснюється співпраця із Всесвітньою організацією інтелектуальної власності в рамках роботи комітету ВОІВ з інтелектуальної власності, генетичних ресурсів, традиційних знань та фольклору.</w:t>
            </w:r>
          </w:p>
          <w:p w:rsidR="005F251D" w:rsidRPr="002243A2" w:rsidRDefault="005F251D" w:rsidP="005F251D">
            <w:pPr>
              <w:ind w:left="57" w:right="57"/>
              <w:rPr>
                <w:color w:val="000000"/>
                <w:sz w:val="24"/>
                <w:szCs w:val="24"/>
              </w:rPr>
            </w:pPr>
            <w:r w:rsidRPr="002243A2">
              <w:rPr>
                <w:sz w:val="24"/>
                <w:szCs w:val="24"/>
              </w:rPr>
              <w:t>16-17.05.2019 за сприяння ВОІВ, Мінекономрозвитку та Національного офісу інтелектуальної власності було проведено Регіональний семінар з інтелектуальної власності та традиційних знань. У рамках заходу розглянуто актуальні проблеми та можливості захисту традиційних знань і традиційних виразів культури з допомогою інструментів у сфері інтелектуальної власності, у тому числі питання правової охорони культурної спадщини в Україні, а також роль та функції ВОІВ у сфері захисту традиційних знань і традиційних виразів культури. Розглянуто на прикладах та практичних інструментах ВОІВ питання документації традиційних виразів культури, традиційних знань та генетичних ресурсів, а також актуальне питання практичного створення та функціонування систем управління цифровими правами для вмісту цифрової спадщини, включаючи традиційні вирази культури та традиційні знання. У заході взяли участь представники ВОІВ, національні та міжнародні фахівці у сфері інтелектуальної власності, які займаються питаннями захисту та правової охорони традиційних знань і традиційних виразів культури.</w:t>
            </w:r>
          </w:p>
        </w:tc>
      </w:tr>
      <w:tr w:rsidR="00CB3AEF" w:rsidRPr="002243A2" w:rsidTr="002E0A45">
        <w:trPr>
          <w:trHeight w:val="13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140. Запровадження механізму надання правової охорони географічному зазначенню</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CB3AEF" w:rsidRPr="002243A2" w:rsidRDefault="00CB3AEF" w:rsidP="00CB3AE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CB3AEF" w:rsidRPr="002243A2" w:rsidRDefault="00CB3AEF" w:rsidP="00CB3AEF">
            <w:pPr>
              <w:ind w:left="57" w:right="57"/>
              <w:rPr>
                <w:color w:val="000000"/>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141. Забезпечення дотримання правил захисту географічних зазначень і позначень походження сільськогосподарської продукції та продуктів харчування</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CB3AEF" w:rsidRPr="002243A2" w:rsidRDefault="00CB3AEF" w:rsidP="00CB3AE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CB3AEF" w:rsidRPr="002243A2" w:rsidRDefault="00CB3AEF" w:rsidP="00CB3AEF">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sz w:val="24"/>
                <w:szCs w:val="24"/>
              </w:rPr>
            </w:pPr>
            <w:r w:rsidRPr="002243A2">
              <w:rPr>
                <w:sz w:val="24"/>
                <w:szCs w:val="24"/>
              </w:rPr>
              <w:t xml:space="preserve">Особливості підготовки до реєстрації, використання та захисту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 При цьому Закон про охорону географічних зазначень буде базовим і включатиме відповідні </w:t>
            </w:r>
            <w:proofErr w:type="spellStart"/>
            <w:r w:rsidRPr="002243A2">
              <w:rPr>
                <w:sz w:val="24"/>
                <w:szCs w:val="24"/>
              </w:rPr>
              <w:t>відсилочні</w:t>
            </w:r>
            <w:proofErr w:type="spellEnd"/>
            <w:r w:rsidRPr="002243A2">
              <w:rPr>
                <w:sz w:val="24"/>
                <w:szCs w:val="24"/>
              </w:rPr>
              <w:t xml:space="preserve"> норми.</w:t>
            </w: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142. Затвердження процедури присвоєння зареєстрованої географічної назви (географічне зазначення) продукції</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CB3AEF" w:rsidRPr="002243A2" w:rsidRDefault="00CB3AEF" w:rsidP="00CB3AEF">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CB3AEF" w:rsidRPr="002243A2" w:rsidRDefault="00CB3AEF" w:rsidP="00CB3AEF">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r w:rsidRPr="002243A2">
              <w:rPr>
                <w:sz w:val="24"/>
                <w:szCs w:val="24"/>
              </w:rPr>
              <w:t xml:space="preserve">Особливості підготовки до реєстрації, використання та захисту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 При цьому Закон про охорону географічних зазначень буде базовим і включатиме відповідні </w:t>
            </w:r>
            <w:proofErr w:type="spellStart"/>
            <w:r w:rsidRPr="002243A2">
              <w:rPr>
                <w:sz w:val="24"/>
                <w:szCs w:val="24"/>
              </w:rPr>
              <w:t>відсилочні</w:t>
            </w:r>
            <w:proofErr w:type="spellEnd"/>
            <w:r w:rsidRPr="002243A2">
              <w:rPr>
                <w:sz w:val="24"/>
                <w:szCs w:val="24"/>
              </w:rPr>
              <w:t xml:space="preserve"> норми.</w:t>
            </w: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143. Затвердження норм щодо захисту назви походження чи географічної назви, включно з описом параметрів продукції, методів її виробництва та вимогами до якості</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8341AE" w:rsidRPr="002243A2" w:rsidRDefault="008341AE" w:rsidP="008341AE">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8341AE" w:rsidRPr="002243A2" w:rsidRDefault="008341AE" w:rsidP="008341AE">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r w:rsidRPr="002243A2">
              <w:rPr>
                <w:sz w:val="24"/>
                <w:szCs w:val="24"/>
              </w:rPr>
              <w:t xml:space="preserve">Особливості підготовки до реєстрації, використання та захисту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 При цьому Закон про охорону географічних зазначень буде базовим і включатиме відповідні </w:t>
            </w:r>
            <w:proofErr w:type="spellStart"/>
            <w:r w:rsidRPr="002243A2">
              <w:rPr>
                <w:sz w:val="24"/>
                <w:szCs w:val="24"/>
              </w:rPr>
              <w:t>відсилочні</w:t>
            </w:r>
            <w:proofErr w:type="spellEnd"/>
            <w:r w:rsidRPr="002243A2">
              <w:rPr>
                <w:sz w:val="24"/>
                <w:szCs w:val="24"/>
              </w:rPr>
              <w:t xml:space="preserve"> норми.</w:t>
            </w: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144. Встановлення правового механізму щодо захисту географічних назв походження та символів</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8341AE" w:rsidRPr="002243A2" w:rsidRDefault="008341AE" w:rsidP="008341AE">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8341AE" w:rsidRPr="002243A2" w:rsidRDefault="008341AE" w:rsidP="008341AE">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r w:rsidRPr="002243A2">
              <w:rPr>
                <w:sz w:val="24"/>
                <w:szCs w:val="24"/>
              </w:rPr>
              <w:t xml:space="preserve">Особливості підготовки до реєстрації, використання та захисту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 При цьому Закон про охорону географічних зазначень буде базовим і включатиме відповідні </w:t>
            </w:r>
            <w:proofErr w:type="spellStart"/>
            <w:r w:rsidRPr="002243A2">
              <w:rPr>
                <w:sz w:val="24"/>
                <w:szCs w:val="24"/>
              </w:rPr>
              <w:t>відсилочні</w:t>
            </w:r>
            <w:proofErr w:type="spellEnd"/>
            <w:r w:rsidRPr="002243A2">
              <w:rPr>
                <w:sz w:val="24"/>
                <w:szCs w:val="24"/>
              </w:rPr>
              <w:t xml:space="preserve"> норми.</w:t>
            </w: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27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145. Встановлення деталізованої процедури захисту географічних найменувань</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8341AE" w:rsidRPr="002243A2" w:rsidRDefault="008341AE" w:rsidP="008341AE">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8341AE" w:rsidRPr="002243A2" w:rsidRDefault="008341AE" w:rsidP="008341AE">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r w:rsidRPr="002243A2">
              <w:rPr>
                <w:sz w:val="24"/>
                <w:szCs w:val="24"/>
              </w:rPr>
              <w:t xml:space="preserve">Особливості підготовки до реєстрації, використання та захисту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 При цьому Закон про охорону географічних зазначень буде базовим і включатиме відповідні </w:t>
            </w:r>
            <w:proofErr w:type="spellStart"/>
            <w:r w:rsidRPr="002243A2">
              <w:rPr>
                <w:sz w:val="24"/>
                <w:szCs w:val="24"/>
              </w:rPr>
              <w:t>відсилочні</w:t>
            </w:r>
            <w:proofErr w:type="spellEnd"/>
            <w:r w:rsidRPr="002243A2">
              <w:rPr>
                <w:sz w:val="24"/>
                <w:szCs w:val="24"/>
              </w:rPr>
              <w:t xml:space="preserve"> норми.</w:t>
            </w:r>
          </w:p>
        </w:tc>
      </w:tr>
      <w:tr w:rsidR="00CB3AEF" w:rsidRPr="002243A2" w:rsidTr="002E0A45">
        <w:trPr>
          <w:trHeight w:val="27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27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92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146. Упорядкування правових відносин згідно з нормами ЄС щодо торгових марок і географічних зазначень та обмеження використання вже зареєстрованих назв</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234F1"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p>
        </w:tc>
      </w:tr>
      <w:tr w:rsidR="00CB3AEF" w:rsidRPr="002243A2" w:rsidTr="002E0A45">
        <w:trPr>
          <w:trHeight w:val="477"/>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92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46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147. Приведення у відповідність з нормами ЄС позначень традиційних географічних назв, включно з описом їх параметрів та процедурою реєстрації назви</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234F1"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sz w:val="24"/>
                <w:szCs w:val="24"/>
                <w:lang w:val="ru-RU"/>
              </w:rPr>
            </w:pPr>
            <w:r w:rsidRPr="002243A2">
              <w:rPr>
                <w:sz w:val="24"/>
                <w:szCs w:val="24"/>
              </w:rPr>
              <w:t>Особливості охорони традиційних гарантованих страв будуть визначатися в інших (спеціальних) законах при подальшій імплементації положень Регламенту (ЄС) № 1151/2012 Європейського Парламенту та Ради від 21 листопада 2012 р. про якість сільськогосподарських продуктів та продуктів харчування.</w:t>
            </w:r>
          </w:p>
        </w:tc>
      </w:tr>
      <w:tr w:rsidR="00CB3AEF" w:rsidRPr="002243A2" w:rsidTr="002E0A45">
        <w:trPr>
          <w:trHeight w:val="46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46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67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149. Формування механізму збору внесків за проведення процедури реєстрації географічних зазначень</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234F1"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r w:rsidRPr="002243A2">
              <w:rPr>
                <w:sz w:val="24"/>
                <w:szCs w:val="24"/>
              </w:rPr>
              <w:t>Особливості підготовки до реєстрації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w:t>
            </w:r>
          </w:p>
        </w:tc>
      </w:tr>
      <w:tr w:rsidR="00CB3AEF" w:rsidRPr="002243A2" w:rsidTr="002E0A45">
        <w:trPr>
          <w:trHeight w:val="67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67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64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150. Запровадження правил подання заяви на реєстрацію назви, включаючи випадки, коли фізична особа може бути пов’язана з групою осіб, з урахуванням правил, які застосовуються до захищених географічних назв</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234F1"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p>
        </w:tc>
      </w:tr>
      <w:tr w:rsidR="00CB3AEF" w:rsidRPr="002243A2" w:rsidTr="002E0A45">
        <w:trPr>
          <w:trHeight w:val="64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64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151. Приведення у відповідність з нормами ЄС термінології щодо визначення географічного зазначення</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234F1"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152. Затвердження відповідного механізму подання заявки на захист географічного зазначення та процедура його відбору</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234F1"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rPr>
            </w:pPr>
            <w:r w:rsidRPr="002243A2">
              <w:rPr>
                <w:sz w:val="24"/>
                <w:szCs w:val="24"/>
              </w:rPr>
              <w:t xml:space="preserve">Особливості підготовки до реєстрації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 При цьому Закон про охорону географічних зазначень буде базовим і включатиме відповідні </w:t>
            </w:r>
            <w:proofErr w:type="spellStart"/>
            <w:r w:rsidRPr="002243A2">
              <w:rPr>
                <w:sz w:val="24"/>
                <w:szCs w:val="24"/>
              </w:rPr>
              <w:t>відсилочні</w:t>
            </w:r>
            <w:proofErr w:type="spellEnd"/>
            <w:r w:rsidRPr="002243A2">
              <w:rPr>
                <w:sz w:val="24"/>
                <w:szCs w:val="24"/>
              </w:rPr>
              <w:t xml:space="preserve"> норми.  </w:t>
            </w: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73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153. Забезпечення єдиного підходу до впорядкування правових відносин згідно з нормами ЄС між торговими марками і зазначенням географічного походження товару</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відповідного проекту нормативно-правового акта</w:t>
            </w: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CB3AEF"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tc>
      </w:tr>
      <w:tr w:rsidR="00CB3AEF" w:rsidRPr="002243A2" w:rsidTr="002E0A45">
        <w:trPr>
          <w:trHeight w:val="7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проекту нормативно-правового акта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73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прийняття нормативно-правового акта</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424"/>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154. Забезпечення захисту географічного зазначення згідно з нормами ЄС</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відповідного проекту нормативно-правового акта</w:t>
            </w:r>
          </w:p>
          <w:p w:rsidR="00CB3AEF" w:rsidRPr="002243A2" w:rsidRDefault="00CB3AEF" w:rsidP="00CB3AEF">
            <w:pPr>
              <w:ind w:left="57" w:right="57"/>
              <w:rPr>
                <w:color w:val="000000"/>
                <w:sz w:val="24"/>
                <w:szCs w:val="24"/>
              </w:rPr>
            </w:pPr>
          </w:p>
        </w:tc>
        <w:tc>
          <w:tcPr>
            <w:tcW w:w="2598" w:type="pct"/>
            <w:vMerge w:val="restart"/>
            <w:shd w:val="clear" w:color="auto" w:fill="auto"/>
          </w:tcPr>
          <w:p w:rsidR="009234F1" w:rsidRPr="002243A2" w:rsidRDefault="009234F1" w:rsidP="009234F1">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234F1" w:rsidRPr="002243A2" w:rsidRDefault="009234F1" w:rsidP="009234F1">
            <w:pPr>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Законопроект № 6023 </w:t>
            </w:r>
            <w:r w:rsidRPr="002243A2">
              <w:rPr>
                <w:b/>
                <w:bCs/>
                <w:sz w:val="24"/>
                <w:szCs w:val="24"/>
              </w:rPr>
              <w:t>очікує на друге читання</w:t>
            </w:r>
            <w:r w:rsidRPr="002243A2">
              <w:rPr>
                <w:sz w:val="24"/>
                <w:szCs w:val="24"/>
              </w:rPr>
              <w:t>.</w:t>
            </w:r>
          </w:p>
          <w:p w:rsidR="00CB3AEF" w:rsidRPr="002243A2" w:rsidRDefault="00CB3AEF" w:rsidP="00CB3AEF">
            <w:pPr>
              <w:ind w:left="57" w:right="57"/>
              <w:rPr>
                <w:b/>
                <w:bCs/>
                <w:sz w:val="24"/>
                <w:szCs w:val="24"/>
                <w:lang w:val="ru-RU"/>
              </w:rPr>
            </w:pPr>
            <w:r w:rsidRPr="002243A2">
              <w:rPr>
                <w:sz w:val="24"/>
                <w:szCs w:val="24"/>
              </w:rPr>
              <w:t xml:space="preserve">Особливості підготовки до реєстрації географічних зазначень щодо сільськогосподарської продукції, харчових продуктів, вин, ароматизованих винних продуктів, спиртних напоїв, а також контролю щодо таких географічних зазначень, будуть визначатися в інших (спеціальних) законах. При цьому Закон про охорону географічних зазначень буде базовим і включатиме відповідні </w:t>
            </w:r>
            <w:proofErr w:type="spellStart"/>
            <w:r w:rsidRPr="002243A2">
              <w:rPr>
                <w:sz w:val="24"/>
                <w:szCs w:val="24"/>
              </w:rPr>
              <w:t>відсилочні</w:t>
            </w:r>
            <w:proofErr w:type="spellEnd"/>
            <w:r w:rsidRPr="002243A2">
              <w:rPr>
                <w:sz w:val="24"/>
                <w:szCs w:val="24"/>
              </w:rPr>
              <w:t xml:space="preserve"> норми. </w:t>
            </w:r>
          </w:p>
        </w:tc>
      </w:tr>
      <w:tr w:rsidR="00CB3AEF" w:rsidRPr="002243A2" w:rsidTr="002E0A45">
        <w:trPr>
          <w:trHeight w:val="138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проекту нормативно-правового акта з експертами ЄС</w:t>
            </w:r>
          </w:p>
          <w:p w:rsidR="00CB3AEF" w:rsidRPr="002243A2" w:rsidRDefault="00CB3AEF" w:rsidP="00CB3AEF">
            <w:pPr>
              <w:ind w:left="57" w:right="57"/>
              <w:rPr>
                <w:color w:val="000000"/>
                <w:sz w:val="24"/>
                <w:szCs w:val="24"/>
              </w:rPr>
            </w:pP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38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прийняття нормативно-правового акта</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156. Приведення у відповідність з нормами ЄС термінології у сфері охорони прав на корисні винаходи та корисні моделі</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p>
        </w:tc>
        <w:tc>
          <w:tcPr>
            <w:tcW w:w="2598" w:type="pct"/>
            <w:vMerge w:val="restart"/>
            <w:shd w:val="clear" w:color="auto" w:fill="auto"/>
          </w:tcPr>
          <w:p w:rsidR="00975A3C" w:rsidRPr="002243A2" w:rsidRDefault="00975A3C" w:rsidP="00975A3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BB5F20" w:rsidRDefault="00975A3C" w:rsidP="00BB5F20">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CB3AEF" w:rsidRPr="002243A2" w:rsidRDefault="00975A3C" w:rsidP="00BB5F20">
            <w:pPr>
              <w:shd w:val="clear" w:color="auto" w:fill="FFFFFF"/>
              <w:ind w:left="57" w:right="57"/>
              <w:rPr>
                <w:b/>
                <w:bCs/>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sidR="00BB5F20">
              <w:rPr>
                <w:sz w:val="24"/>
                <w:szCs w:val="24"/>
              </w:rPr>
              <w:t xml:space="preserve">, </w:t>
            </w:r>
            <w:r w:rsidRPr="002243A2">
              <w:rPr>
                <w:sz w:val="24"/>
                <w:szCs w:val="24"/>
              </w:rPr>
              <w:t xml:space="preserve">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9A68AE" w:rsidRPr="002243A2">
              <w:rPr>
                <w:b/>
                <w:sz w:val="24"/>
                <w:szCs w:val="24"/>
                <w:lang w:val="ru-RU"/>
              </w:rPr>
              <w:t>09</w:t>
            </w:r>
            <w:r w:rsidR="009A68AE" w:rsidRPr="002243A2">
              <w:rPr>
                <w:b/>
                <w:sz w:val="24"/>
                <w:szCs w:val="24"/>
              </w:rPr>
              <w:t>.04.2019</w:t>
            </w:r>
            <w:r w:rsidR="009A68AE" w:rsidRPr="002243A2">
              <w:rPr>
                <w:sz w:val="24"/>
                <w:szCs w:val="24"/>
              </w:rPr>
              <w:t xml:space="preserve"> Комітет Верховної Ради України з питань науки і освіти рекомендував проект закону </w:t>
            </w:r>
            <w:r w:rsidR="009A68AE" w:rsidRPr="002243A2">
              <w:rPr>
                <w:b/>
                <w:sz w:val="24"/>
                <w:szCs w:val="24"/>
              </w:rPr>
              <w:t>за результатами розгляду в першому читанні прийняти за основу</w:t>
            </w:r>
            <w:r w:rsidR="009A68AE" w:rsidRPr="002243A2">
              <w:rPr>
                <w:sz w:val="24"/>
                <w:szCs w:val="24"/>
              </w:rPr>
              <w:t>. Законопроект очікує розгляду.</w:t>
            </w: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9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 xml:space="preserve">157. Встановлення патентоспроможності та </w:t>
            </w:r>
            <w:proofErr w:type="spellStart"/>
            <w:r w:rsidRPr="002243A2">
              <w:rPr>
                <w:color w:val="000000"/>
                <w:sz w:val="24"/>
                <w:szCs w:val="24"/>
              </w:rPr>
              <w:t>непатентоспроможності</w:t>
            </w:r>
            <w:proofErr w:type="spellEnd"/>
            <w:r w:rsidRPr="002243A2">
              <w:rPr>
                <w:color w:val="000000"/>
                <w:sz w:val="24"/>
                <w:szCs w:val="24"/>
              </w:rPr>
              <w:t xml:space="preserve"> винаходу</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p>
        </w:tc>
        <w:tc>
          <w:tcPr>
            <w:tcW w:w="2598" w:type="pct"/>
            <w:vMerge w:val="restart"/>
            <w:shd w:val="clear" w:color="auto" w:fill="auto"/>
          </w:tcPr>
          <w:p w:rsidR="00975A3C" w:rsidRPr="002243A2" w:rsidRDefault="00975A3C" w:rsidP="00975A3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975A3C" w:rsidRPr="002243A2" w:rsidRDefault="00975A3C" w:rsidP="00975A3C">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CB3AEF" w:rsidRPr="002243A2" w:rsidRDefault="00DC6F20" w:rsidP="00975A3C">
            <w:pPr>
              <w:ind w:left="57" w:right="57"/>
              <w:rPr>
                <w:b/>
                <w:bCs/>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CB3AEF" w:rsidRPr="002243A2" w:rsidTr="002E0A45">
        <w:trPr>
          <w:trHeight w:val="9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9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55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158. Визначення прав власника патенту на винахід (корисну модель), об’єктом якого є біологічний матеріал, продукт із генетичною інформацією, процес одержання біологічного матеріалу</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p>
        </w:tc>
        <w:tc>
          <w:tcPr>
            <w:tcW w:w="2598" w:type="pct"/>
            <w:vMerge w:val="restart"/>
            <w:shd w:val="clear" w:color="auto" w:fill="auto"/>
          </w:tcPr>
          <w:p w:rsidR="00975A3C" w:rsidRPr="002243A2" w:rsidRDefault="00975A3C" w:rsidP="00975A3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E45CBC" w:rsidRDefault="00975A3C" w:rsidP="00975A3C">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975A3C" w:rsidRPr="002243A2" w:rsidRDefault="00975A3C" w:rsidP="00975A3C">
            <w:pPr>
              <w:shd w:val="clear" w:color="auto" w:fill="FFFFFF"/>
              <w:ind w:left="57" w:right="57"/>
              <w:rPr>
                <w:sz w:val="24"/>
                <w:szCs w:val="24"/>
              </w:rPr>
            </w:pPr>
            <w:r w:rsidRPr="002243A2">
              <w:rPr>
                <w:sz w:val="24"/>
                <w:szCs w:val="24"/>
              </w:rPr>
              <w:t xml:space="preserve">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CB3AEF" w:rsidRPr="002243A2" w:rsidRDefault="00DC6F20" w:rsidP="00975A3C">
            <w:pPr>
              <w:ind w:left="57" w:right="57"/>
              <w:rPr>
                <w:b/>
                <w:bCs/>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CB3AEF" w:rsidRPr="002243A2" w:rsidTr="002E0A45">
        <w:trPr>
          <w:trHeight w:val="55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55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275"/>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159. Встановлення часткового послаблення та перехресного ліцензування прав</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p>
        </w:tc>
        <w:tc>
          <w:tcPr>
            <w:tcW w:w="2598" w:type="pct"/>
            <w:vMerge w:val="restart"/>
            <w:shd w:val="clear" w:color="auto" w:fill="auto"/>
          </w:tcPr>
          <w:p w:rsidR="00975A3C" w:rsidRPr="002243A2" w:rsidRDefault="00975A3C" w:rsidP="00975A3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E45CBC" w:rsidRDefault="00975A3C" w:rsidP="00975A3C">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975A3C" w:rsidRPr="002243A2" w:rsidRDefault="00975A3C" w:rsidP="00975A3C">
            <w:pPr>
              <w:shd w:val="clear" w:color="auto" w:fill="FFFFFF"/>
              <w:ind w:left="57" w:right="57"/>
              <w:rPr>
                <w:sz w:val="24"/>
                <w:szCs w:val="24"/>
              </w:rPr>
            </w:pPr>
            <w:r w:rsidRPr="002243A2">
              <w:rPr>
                <w:sz w:val="24"/>
                <w:szCs w:val="24"/>
              </w:rPr>
              <w:t xml:space="preserve">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CB3AEF" w:rsidRPr="002243A2" w:rsidRDefault="00DC6F20" w:rsidP="00975A3C">
            <w:pPr>
              <w:ind w:left="57" w:right="57"/>
              <w:rPr>
                <w:b/>
                <w:bCs/>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CB3AEF" w:rsidRPr="002243A2" w:rsidTr="002E0A45">
        <w:trPr>
          <w:trHeight w:val="27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275"/>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9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160. Приведення у відповідність з нормами ЄС термінології у сфері охорони прав на винаходи та корисні моделі</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p>
        </w:tc>
        <w:tc>
          <w:tcPr>
            <w:tcW w:w="2598" w:type="pct"/>
            <w:vMerge w:val="restart"/>
            <w:shd w:val="clear" w:color="auto" w:fill="auto"/>
          </w:tcPr>
          <w:p w:rsidR="00975A3C" w:rsidRPr="002243A2" w:rsidRDefault="00975A3C" w:rsidP="00975A3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E45CBC" w:rsidRDefault="00975A3C" w:rsidP="00975A3C">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975A3C" w:rsidRPr="002243A2" w:rsidRDefault="00975A3C" w:rsidP="00975A3C">
            <w:pPr>
              <w:shd w:val="clear" w:color="auto" w:fill="FFFFFF"/>
              <w:ind w:left="57" w:right="57"/>
              <w:rPr>
                <w:sz w:val="24"/>
                <w:szCs w:val="24"/>
              </w:rPr>
            </w:pPr>
            <w:r w:rsidRPr="002243A2">
              <w:rPr>
                <w:sz w:val="24"/>
                <w:szCs w:val="24"/>
              </w:rPr>
              <w:t xml:space="preserve">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CB3AEF" w:rsidRPr="002243A2" w:rsidRDefault="007308F0" w:rsidP="00975A3C">
            <w:pPr>
              <w:ind w:left="57" w:right="57"/>
              <w:rPr>
                <w:b/>
                <w:bCs/>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CB3AEF" w:rsidRPr="002243A2" w:rsidTr="002E0A45">
        <w:trPr>
          <w:trHeight w:val="9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9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101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161. Визначення умов отримання додаткового охоронного сертифіката та строку його дії</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p>
        </w:tc>
        <w:tc>
          <w:tcPr>
            <w:tcW w:w="2598" w:type="pct"/>
            <w:vMerge w:val="restart"/>
            <w:shd w:val="clear" w:color="auto" w:fill="auto"/>
          </w:tcPr>
          <w:p w:rsidR="00975A3C" w:rsidRPr="002243A2" w:rsidRDefault="00975A3C" w:rsidP="00975A3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E45CBC" w:rsidRDefault="00975A3C" w:rsidP="00975A3C">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975A3C" w:rsidRPr="002243A2" w:rsidRDefault="00975A3C" w:rsidP="00975A3C">
            <w:pPr>
              <w:shd w:val="clear" w:color="auto" w:fill="FFFFFF"/>
              <w:ind w:left="57" w:right="57"/>
              <w:rPr>
                <w:sz w:val="24"/>
                <w:szCs w:val="24"/>
              </w:rPr>
            </w:pPr>
            <w:r w:rsidRPr="002243A2">
              <w:rPr>
                <w:sz w:val="24"/>
                <w:szCs w:val="24"/>
              </w:rPr>
              <w:t xml:space="preserve">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CB3AEF" w:rsidRPr="002243A2" w:rsidRDefault="008577F7" w:rsidP="00975A3C">
            <w:pPr>
              <w:ind w:left="57" w:right="57"/>
              <w:rPr>
                <w:b/>
                <w:bCs/>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CB3AEF" w:rsidRPr="002243A2" w:rsidTr="002E0A45">
        <w:trPr>
          <w:trHeight w:val="482"/>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808"/>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162. Затвердження вимог щодо оформлення заяви на сертифікат та процедури його одержання, скасування</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p>
        </w:tc>
        <w:tc>
          <w:tcPr>
            <w:tcW w:w="2598" w:type="pct"/>
            <w:vMerge w:val="restart"/>
            <w:shd w:val="clear" w:color="auto" w:fill="auto"/>
          </w:tcPr>
          <w:p w:rsidR="00975A3C" w:rsidRPr="002243A2" w:rsidRDefault="00975A3C" w:rsidP="00975A3C">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E45CBC" w:rsidRDefault="00975A3C" w:rsidP="00975A3C">
            <w:pPr>
              <w:shd w:val="clear" w:color="auto" w:fill="FFFFFF"/>
              <w:ind w:left="57" w:right="57"/>
              <w:rPr>
                <w:sz w:val="24"/>
                <w:szCs w:val="24"/>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винаходів і корисних моделей” (реєстраційний № </w:t>
            </w:r>
            <w:r w:rsidRPr="002243A2">
              <w:rPr>
                <w:b/>
                <w:bCs/>
                <w:sz w:val="24"/>
                <w:szCs w:val="24"/>
              </w:rPr>
              <w:t>7538</w:t>
            </w:r>
            <w:r w:rsidRPr="002243A2">
              <w:rPr>
                <w:sz w:val="24"/>
                <w:szCs w:val="24"/>
              </w:rPr>
              <w:t xml:space="preserve"> від 01.02.2018). </w:t>
            </w:r>
          </w:p>
          <w:p w:rsidR="00975A3C" w:rsidRPr="002243A2" w:rsidRDefault="00975A3C" w:rsidP="00975A3C">
            <w:pPr>
              <w:shd w:val="clear" w:color="auto" w:fill="FFFFFF"/>
              <w:ind w:left="57" w:right="57"/>
              <w:rPr>
                <w:sz w:val="24"/>
                <w:szCs w:val="24"/>
              </w:rPr>
            </w:pPr>
            <w:r w:rsidRPr="002243A2">
              <w:rPr>
                <w:sz w:val="24"/>
                <w:szCs w:val="24"/>
              </w:rPr>
              <w:t xml:space="preserve">З 02.02.2018 опрацьовувався в Комітеті Верховної Ради України з питань науки і освіти. Законопроект за результатами голосування 04.09.2018 не прийнято, відхилено та знято з розгляду. </w:t>
            </w:r>
          </w:p>
          <w:p w:rsidR="00CB3AEF" w:rsidRPr="002243A2" w:rsidRDefault="008577F7" w:rsidP="00975A3C">
            <w:pPr>
              <w:ind w:left="57" w:right="57"/>
              <w:rPr>
                <w:b/>
                <w:bCs/>
                <w:sz w:val="24"/>
                <w:szCs w:val="24"/>
              </w:rPr>
            </w:pPr>
            <w:r w:rsidRPr="002243A2">
              <w:rPr>
                <w:sz w:val="24"/>
                <w:szCs w:val="24"/>
              </w:rPr>
              <w:t>Норми проекту доопрацьовані і включені до нового комплексного законопроекту, який 19.09.2018 схвалено на Урядовому Комітеті</w:t>
            </w:r>
            <w:r>
              <w:rPr>
                <w:sz w:val="24"/>
                <w:szCs w:val="24"/>
              </w:rPr>
              <w:t xml:space="preserve">, </w:t>
            </w:r>
            <w:r w:rsidRPr="002243A2">
              <w:rPr>
                <w:sz w:val="24"/>
                <w:szCs w:val="24"/>
              </w:rPr>
              <w:t xml:space="preserve">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Pr="002243A2">
              <w:rPr>
                <w:b/>
                <w:sz w:val="24"/>
                <w:szCs w:val="24"/>
                <w:lang w:val="ru-RU"/>
              </w:rPr>
              <w:t>09</w:t>
            </w:r>
            <w:r w:rsidRPr="002243A2">
              <w:rPr>
                <w:b/>
                <w:sz w:val="24"/>
                <w:szCs w:val="24"/>
              </w:rPr>
              <w:t>.04.2019</w:t>
            </w:r>
            <w:r w:rsidRPr="002243A2">
              <w:rPr>
                <w:sz w:val="24"/>
                <w:szCs w:val="24"/>
              </w:rPr>
              <w:t xml:space="preserve"> Комітет Верховної Ради України з питань науки і освіти рекомендував проект закону </w:t>
            </w:r>
            <w:r w:rsidRPr="002243A2">
              <w:rPr>
                <w:b/>
                <w:sz w:val="24"/>
                <w:szCs w:val="24"/>
              </w:rPr>
              <w:t>за результатами розгляду в першому читанні прийняти за основу</w:t>
            </w:r>
            <w:r w:rsidRPr="002243A2">
              <w:rPr>
                <w:sz w:val="24"/>
                <w:szCs w:val="24"/>
              </w:rPr>
              <w:t>. Законопроект очікує розгляду.</w:t>
            </w: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3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270"/>
        </w:trPr>
        <w:tc>
          <w:tcPr>
            <w:tcW w:w="1295" w:type="pct"/>
            <w:vMerge w:val="restart"/>
            <w:shd w:val="clear" w:color="auto" w:fill="auto"/>
          </w:tcPr>
          <w:p w:rsidR="00CB3AEF" w:rsidRPr="002243A2" w:rsidRDefault="00CB3AEF" w:rsidP="00CB3AEF">
            <w:pPr>
              <w:ind w:left="57" w:right="57"/>
              <w:rPr>
                <w:color w:val="000000"/>
                <w:sz w:val="24"/>
                <w:szCs w:val="24"/>
              </w:rPr>
            </w:pPr>
            <w:r w:rsidRPr="002243A2">
              <w:rPr>
                <w:color w:val="000000"/>
                <w:sz w:val="24"/>
                <w:szCs w:val="24"/>
              </w:rPr>
              <w:t>163. Приведення у відповідність з нормами ЄС термінології у сфері охорони інтелектуальної власності</w:t>
            </w: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щодо посилення захисту прав інтелектуальної власності, спрямованого на врахування вимог законодавства ЄС щодо захисту прав інтелектуальної власності</w:t>
            </w:r>
          </w:p>
        </w:tc>
        <w:tc>
          <w:tcPr>
            <w:tcW w:w="2598" w:type="pct"/>
            <w:vMerge w:val="restart"/>
            <w:shd w:val="clear" w:color="auto" w:fill="auto"/>
          </w:tcPr>
          <w:p w:rsidR="00CB3AEF" w:rsidRPr="002243A2" w:rsidRDefault="00CB3AEF" w:rsidP="00CB3AEF">
            <w:pPr>
              <w:ind w:left="57" w:right="57"/>
              <w:rPr>
                <w:b/>
                <w:bCs/>
                <w:sz w:val="24"/>
                <w:szCs w:val="24"/>
              </w:rPr>
            </w:pPr>
            <w:r w:rsidRPr="002243A2">
              <w:rPr>
                <w:b/>
                <w:bCs/>
                <w:sz w:val="24"/>
                <w:szCs w:val="24"/>
              </w:rPr>
              <w:t>Виконується</w:t>
            </w:r>
            <w:r w:rsidR="00E07691" w:rsidRPr="002243A2">
              <w:rPr>
                <w:b/>
                <w:bCs/>
                <w:sz w:val="24"/>
                <w:szCs w:val="24"/>
              </w:rPr>
              <w:t xml:space="preserve"> </w:t>
            </w:r>
            <w:r w:rsidR="00E07691" w:rsidRPr="002243A2">
              <w:rPr>
                <w:i/>
                <w:color w:val="000000"/>
                <w:sz w:val="24"/>
                <w:szCs w:val="24"/>
              </w:rPr>
              <w:t>(строк виконання: до 31 грудня 2023 р.)</w:t>
            </w:r>
          </w:p>
          <w:p w:rsidR="00CB3AEF" w:rsidRPr="002243A2" w:rsidRDefault="00CB3AEF" w:rsidP="00CB3AEF">
            <w:pPr>
              <w:ind w:left="57" w:right="57"/>
              <w:rPr>
                <w:b/>
                <w:bCs/>
                <w:sz w:val="24"/>
                <w:szCs w:val="24"/>
              </w:rPr>
            </w:pPr>
            <w:r w:rsidRPr="002243A2">
              <w:rPr>
                <w:color w:val="000000"/>
                <w:sz w:val="24"/>
                <w:szCs w:val="24"/>
              </w:rPr>
              <w:t>Мінекономрозвитку здійснює розроблення законопроекту щодо посилення захисту прав інтелектуальної власності, спрямований на врахування вимог законодавства ЄС.</w:t>
            </w:r>
          </w:p>
        </w:tc>
      </w:tr>
      <w:tr w:rsidR="00CB3AEF" w:rsidRPr="002243A2" w:rsidTr="002E0A45">
        <w:trPr>
          <w:trHeight w:val="2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CB3AEF" w:rsidRPr="002243A2" w:rsidRDefault="00CB3AEF" w:rsidP="00CB3AEF">
            <w:pPr>
              <w:ind w:left="57" w:right="57"/>
              <w:rPr>
                <w:b/>
                <w:bCs/>
                <w:sz w:val="24"/>
                <w:szCs w:val="24"/>
              </w:rPr>
            </w:pPr>
          </w:p>
        </w:tc>
      </w:tr>
      <w:tr w:rsidR="00CB3AEF" w:rsidRPr="002243A2" w:rsidTr="002E0A45">
        <w:trPr>
          <w:trHeight w:val="270"/>
        </w:trPr>
        <w:tc>
          <w:tcPr>
            <w:tcW w:w="1295" w:type="pct"/>
            <w:vMerge/>
            <w:shd w:val="clear" w:color="auto" w:fill="auto"/>
          </w:tcPr>
          <w:p w:rsidR="00CB3AEF" w:rsidRPr="002243A2" w:rsidRDefault="00CB3AEF" w:rsidP="00CB3AEF">
            <w:pPr>
              <w:ind w:left="57" w:right="57"/>
              <w:rPr>
                <w:color w:val="000000"/>
                <w:sz w:val="24"/>
                <w:szCs w:val="24"/>
              </w:rPr>
            </w:pPr>
          </w:p>
        </w:tc>
        <w:tc>
          <w:tcPr>
            <w:tcW w:w="1107" w:type="pct"/>
            <w:shd w:val="clear" w:color="auto" w:fill="auto"/>
          </w:tcPr>
          <w:p w:rsidR="00CB3AEF" w:rsidRPr="002243A2" w:rsidRDefault="00CB3AEF" w:rsidP="00CB3AEF">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CB3AEF" w:rsidRPr="002243A2" w:rsidRDefault="00CB3AEF" w:rsidP="00CB3AEF">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164. Визначення переліку осіб, які мають право вимагати застосування заходів, процедур та засобів щодо забезпечення охорони інтелектуальної власності</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p>
        </w:tc>
        <w:tc>
          <w:tcPr>
            <w:tcW w:w="2598" w:type="pct"/>
            <w:vMerge w:val="restart"/>
            <w:shd w:val="clear" w:color="auto" w:fill="auto"/>
          </w:tcPr>
          <w:p w:rsidR="00A50B8B" w:rsidRPr="002243A2" w:rsidRDefault="00A50B8B" w:rsidP="00A50B8B">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A50B8B" w:rsidRPr="002243A2" w:rsidRDefault="00A50B8B" w:rsidP="00A50B8B">
            <w:pPr>
              <w:ind w:left="57" w:right="57"/>
              <w:rPr>
                <w:b/>
                <w:bCs/>
                <w:sz w:val="24"/>
                <w:szCs w:val="24"/>
              </w:rPr>
            </w:pPr>
            <w:r w:rsidRPr="002243A2">
              <w:rPr>
                <w:color w:val="000000"/>
                <w:sz w:val="24"/>
                <w:szCs w:val="24"/>
              </w:rPr>
              <w:t>Мінекономрозвитку здійснює розроблення законопроекту щодо посилення захисту прав інтелектуальної власності, спрямований на врахування вимог законодавства ЄС.</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165. Визначення презумпції авторського права</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щодо посилення захисту прав інтелектуальної власності, спрямованого на врахування вимог законодавства ЄС щодо захисту прав інтелектуальної власності</w:t>
            </w:r>
          </w:p>
        </w:tc>
        <w:tc>
          <w:tcPr>
            <w:tcW w:w="2598" w:type="pct"/>
            <w:vMerge w:val="restart"/>
            <w:shd w:val="clear" w:color="auto" w:fill="auto"/>
          </w:tcPr>
          <w:p w:rsidR="00A50B8B" w:rsidRPr="002243A2" w:rsidRDefault="00A50B8B" w:rsidP="00A50B8B">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A50B8B" w:rsidRPr="002243A2" w:rsidRDefault="00A50B8B" w:rsidP="00A50B8B">
            <w:pPr>
              <w:ind w:left="57" w:right="57"/>
              <w:rPr>
                <w:b/>
                <w:bCs/>
                <w:sz w:val="24"/>
                <w:szCs w:val="24"/>
              </w:rPr>
            </w:pPr>
            <w:r w:rsidRPr="002243A2">
              <w:rPr>
                <w:color w:val="000000"/>
                <w:sz w:val="24"/>
                <w:szCs w:val="24"/>
              </w:rPr>
              <w:t>Мінекономрозвитку здійснює розроблення законопроекту щодо посилення захисту прав інтелектуальної власності, спрямований на врахування вимог законодавства ЄС.</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166. Запровадження компетентними судовими органами процедури вжиття тимчасових заходів для збереження відповідних доказів від сторони заявника</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p>
        </w:tc>
        <w:tc>
          <w:tcPr>
            <w:tcW w:w="2598" w:type="pct"/>
            <w:vMerge w:val="restart"/>
            <w:shd w:val="clear" w:color="auto" w:fill="auto"/>
          </w:tcPr>
          <w:p w:rsidR="00A50B8B" w:rsidRPr="002243A2" w:rsidRDefault="00A50B8B" w:rsidP="00A50B8B">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A50B8B" w:rsidRPr="002243A2" w:rsidRDefault="00A50B8B" w:rsidP="00A50B8B">
            <w:pPr>
              <w:ind w:left="57" w:right="57"/>
              <w:rPr>
                <w:b/>
                <w:bCs/>
                <w:sz w:val="24"/>
                <w:szCs w:val="24"/>
              </w:rPr>
            </w:pPr>
            <w:r w:rsidRPr="002243A2">
              <w:rPr>
                <w:color w:val="000000"/>
                <w:sz w:val="24"/>
                <w:szCs w:val="24"/>
              </w:rPr>
              <w:t>Мінекономрозвитку здійснює розроблення законопроекту щодо посилення захисту прав інтелектуальної власності, спрямований на врахування вимог законодавства ЄС.</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167. Запобігання порушенню права інтелектуальної власності</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p>
          <w:p w:rsidR="00A50B8B" w:rsidRPr="002243A2" w:rsidRDefault="00A50B8B" w:rsidP="00A50B8B">
            <w:pPr>
              <w:ind w:left="57" w:right="57"/>
              <w:rPr>
                <w:color w:val="000000"/>
                <w:sz w:val="24"/>
                <w:szCs w:val="24"/>
              </w:rPr>
            </w:pPr>
          </w:p>
        </w:tc>
        <w:tc>
          <w:tcPr>
            <w:tcW w:w="2598" w:type="pct"/>
            <w:vMerge w:val="restart"/>
            <w:shd w:val="clear" w:color="auto" w:fill="auto"/>
          </w:tcPr>
          <w:p w:rsidR="00A50B8B" w:rsidRPr="002243A2" w:rsidRDefault="00A50B8B" w:rsidP="00A50B8B">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A50B8B" w:rsidRPr="002243A2" w:rsidRDefault="00A50B8B" w:rsidP="00A50B8B">
            <w:pPr>
              <w:ind w:left="57" w:right="57"/>
              <w:rPr>
                <w:b/>
                <w:bCs/>
                <w:sz w:val="24"/>
                <w:szCs w:val="24"/>
              </w:rPr>
            </w:pPr>
            <w:r w:rsidRPr="002243A2">
              <w:rPr>
                <w:color w:val="000000"/>
                <w:sz w:val="24"/>
                <w:szCs w:val="24"/>
              </w:rPr>
              <w:t>Мінекономрозвитку здійснює розроблення законопроекту щодо посилення захисту прав інтелектуальної власності, спрямований на врахування вимог законодавства ЄС.</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168. Визначення міри виправних заходів щодо товарів чи послуг після ухвалення відповідного судового рішення про порушення прав інтелектуальної власності</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p>
        </w:tc>
        <w:tc>
          <w:tcPr>
            <w:tcW w:w="2598" w:type="pct"/>
            <w:vMerge w:val="restart"/>
            <w:shd w:val="clear" w:color="auto" w:fill="auto"/>
          </w:tcPr>
          <w:p w:rsidR="00A50B8B" w:rsidRPr="002243A2" w:rsidRDefault="00A50B8B" w:rsidP="00A50B8B">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A50B8B" w:rsidRPr="002243A2" w:rsidRDefault="00A50B8B" w:rsidP="00A50B8B">
            <w:pPr>
              <w:ind w:left="57" w:right="57"/>
              <w:rPr>
                <w:b/>
                <w:bCs/>
                <w:sz w:val="24"/>
                <w:szCs w:val="24"/>
              </w:rPr>
            </w:pPr>
            <w:r w:rsidRPr="002243A2">
              <w:rPr>
                <w:color w:val="000000"/>
                <w:sz w:val="24"/>
                <w:szCs w:val="24"/>
              </w:rPr>
              <w:t>Мінекономрозвитку здійснює розроблення законопроекту щодо посилення захисту прав інтелектуальної власності, спрямований на врахування вимог законодавства ЄС.</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169. Встановлення порядку оплати судових витрат та процедури оприлюднення судових рішень у повному або частковому вигляді</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p>
        </w:tc>
        <w:tc>
          <w:tcPr>
            <w:tcW w:w="2598" w:type="pct"/>
            <w:vMerge w:val="restart"/>
            <w:shd w:val="clear" w:color="auto" w:fill="auto"/>
          </w:tcPr>
          <w:p w:rsidR="00A50B8B" w:rsidRPr="002243A2" w:rsidRDefault="00A50B8B" w:rsidP="00A50B8B">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до 31 грудня 2023 р.)</w:t>
            </w:r>
          </w:p>
          <w:p w:rsidR="00A50B8B" w:rsidRPr="002243A2" w:rsidRDefault="00A50B8B" w:rsidP="00A50B8B">
            <w:pPr>
              <w:ind w:left="57" w:right="57"/>
              <w:rPr>
                <w:b/>
                <w:bCs/>
                <w:sz w:val="24"/>
                <w:szCs w:val="24"/>
              </w:rPr>
            </w:pPr>
            <w:r w:rsidRPr="002243A2">
              <w:rPr>
                <w:color w:val="000000"/>
                <w:sz w:val="24"/>
                <w:szCs w:val="24"/>
              </w:rPr>
              <w:t>Мінекономрозвитку здійснює розроблення законопроекту щодо посилення захисту прав інтелектуальної власності, спрямований на врахування вимог законодавства ЄС.</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170. Посилення правової охорони промислових зразків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171. Посилення правової охорони торговельних марок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172. Приведення у відповідність з вимогами ЄС переліку підстав для відмови у реєстрації торговельної марки</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173. Приведення у відповідність з вимогами ЄС переліку виключних прав власника торговельної марки</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A50B8B" w:rsidRPr="002243A2" w:rsidRDefault="00972053" w:rsidP="008577F7">
            <w:pPr>
              <w:ind w:left="57" w:right="57"/>
              <w:rPr>
                <w:b/>
                <w:bCs/>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174. Запровадження процедури подання заявки на реєстрацію торговельної марки згідно з нормами ЄС</w:t>
            </w: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A50B8B" w:rsidRPr="002243A2" w:rsidRDefault="00972053" w:rsidP="008577F7">
            <w:pPr>
              <w:ind w:left="57" w:right="57"/>
              <w:rPr>
                <w:b/>
                <w:bCs/>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175. Визначення відповідних умов, яким повинні відповідати заявки на реєстрацію торговельної марки згідно з нормами ЄС</w:t>
            </w: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176. Визначення класифікації товарів і послуг, щодо яких реєструється торгова марка</w:t>
            </w: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177. Визначення порядку дії виставкового пріоритету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178. Запровадження експертизи щодо абсолютних підстав відмови в реєстрації торговельної марки</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179. Запровадження процедури опублікування заявки на реєстрацію торговельної марки</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180. Запровадження процедури подання заперечень третіх сторін проти поданих заявок на реєстрацію торговельної марки</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181. Запровадження процедури поділу заявки на реєстрацію торговельної марки</w:t>
            </w: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972053" w:rsidRPr="002243A2" w:rsidRDefault="00972053" w:rsidP="00972053">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972053" w:rsidRPr="002243A2" w:rsidRDefault="00972053" w:rsidP="00972053">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972053" w:rsidP="00972053">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182. Визначення процедури поновлення реєстрації торговельної марки згідно з нормами ЄС</w:t>
            </w: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183. Запровадження процедури поділу реєстрації торговельної марки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184. Визначення процедури передачі прав власності на торговельну марку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185. Узгодження підстав для анулювання прав власника торговельної марки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186. Визначення підстав для визнання недійсності торговельної марки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187. Встановлення деталізованої процедури анулювання прав власника торговельної марки, оголошення такої торговельної марки недійсною</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188. Встановлення відповідного правового механізму щодо процедури оскарження недійсності торговельної марки згідно з нормами ЄС</w:t>
            </w: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 xml:space="preserve">189. Приведення у відповідність з нормами ЄС положень законодавства щодо визначення </w:t>
            </w:r>
            <w:proofErr w:type="spellStart"/>
            <w:r w:rsidRPr="002243A2">
              <w:rPr>
                <w:color w:val="000000"/>
                <w:sz w:val="24"/>
                <w:szCs w:val="24"/>
              </w:rPr>
              <w:t>терміна</w:t>
            </w:r>
            <w:proofErr w:type="spellEnd"/>
            <w:r w:rsidRPr="002243A2">
              <w:rPr>
                <w:color w:val="000000"/>
                <w:sz w:val="24"/>
                <w:szCs w:val="24"/>
              </w:rPr>
              <w:t xml:space="preserve"> “колективна марка” та її використання</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A50B8B" w:rsidRPr="002243A2" w:rsidRDefault="00D805CB" w:rsidP="008577F7">
            <w:pPr>
              <w:ind w:left="57" w:right="57"/>
              <w:rPr>
                <w:b/>
                <w:bCs/>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190. Запровадження відповідного механізму прийняття рішень щодо заперечення проти реєстрації торговельних марок згідно з нормами ЄС</w:t>
            </w: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A50B8B" w:rsidRPr="002243A2" w:rsidRDefault="00D805CB" w:rsidP="008577F7">
            <w:pPr>
              <w:ind w:left="57" w:right="57"/>
              <w:rPr>
                <w:b/>
                <w:bCs/>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191. Запровадження відповідного механізму прийняття рішень про відмову та анулювання реєстрації торговельних марок згідно з нормами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A50B8B" w:rsidRPr="002243A2" w:rsidRDefault="00D805CB" w:rsidP="008577F7">
            <w:pPr>
              <w:ind w:left="57" w:right="57"/>
              <w:rPr>
                <w:b/>
                <w:bCs/>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sz w:val="24"/>
                <w:szCs w:val="24"/>
              </w:rPr>
            </w:pPr>
            <w:r w:rsidRPr="002243A2">
              <w:rPr>
                <w:sz w:val="24"/>
                <w:szCs w:val="24"/>
              </w:rPr>
              <w:t>192. Запровадження відповідної недискримінаційної процедури оскарження рішень згідно з нормами ЄС</w:t>
            </w:r>
          </w:p>
        </w:tc>
        <w:tc>
          <w:tcPr>
            <w:tcW w:w="1107" w:type="pct"/>
            <w:shd w:val="clear" w:color="auto" w:fill="auto"/>
          </w:tcPr>
          <w:p w:rsidR="00A50B8B" w:rsidRPr="002243A2" w:rsidRDefault="00A50B8B" w:rsidP="00A50B8B">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A50B8B" w:rsidRPr="002243A2" w:rsidRDefault="00D805CB" w:rsidP="008577F7">
            <w:pPr>
              <w:ind w:left="57" w:right="57"/>
              <w:rPr>
                <w:b/>
                <w:bCs/>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val="restart"/>
            <w:shd w:val="clear" w:color="auto" w:fill="auto"/>
          </w:tcPr>
          <w:p w:rsidR="00A50B8B" w:rsidRPr="002243A2" w:rsidRDefault="00A50B8B" w:rsidP="00A50B8B">
            <w:pPr>
              <w:ind w:left="57" w:right="57"/>
              <w:rPr>
                <w:sz w:val="24"/>
                <w:szCs w:val="24"/>
              </w:rPr>
            </w:pPr>
            <w:r w:rsidRPr="002243A2">
              <w:rPr>
                <w:sz w:val="24"/>
                <w:szCs w:val="24"/>
              </w:rPr>
              <w:t>193. Запровадження відповідного механізму прозорого прийняття рішень та створення можливості відводу у сфері захисту прав на торговельну марку згідно з нормами ЄС</w:t>
            </w:r>
          </w:p>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p>
        </w:tc>
        <w:tc>
          <w:tcPr>
            <w:tcW w:w="2598" w:type="pct"/>
            <w:vMerge w:val="restart"/>
            <w:shd w:val="clear" w:color="auto" w:fill="auto"/>
          </w:tcPr>
          <w:p w:rsidR="00D805CB" w:rsidRPr="002243A2" w:rsidRDefault="00D805CB" w:rsidP="00D805CB">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2023 р.)</w:t>
            </w:r>
          </w:p>
          <w:p w:rsidR="00D805CB" w:rsidRPr="002243A2" w:rsidRDefault="00D805CB" w:rsidP="00D805CB">
            <w:pPr>
              <w:ind w:left="57" w:right="57"/>
              <w:rPr>
                <w:color w:val="000000"/>
                <w:sz w:val="24"/>
                <w:szCs w:val="24"/>
              </w:rPr>
            </w:pPr>
            <w:r w:rsidRPr="002243A2">
              <w:rPr>
                <w:color w:val="000000"/>
                <w:sz w:val="24"/>
                <w:szCs w:val="24"/>
              </w:rPr>
              <w:t xml:space="preserve">Проект Закону України “Про внесення змін до деяких законодавчих актів України щодо вдосконалення правової охорони інтелектуальної (промислової) власності” розроблено Мінекономрозвитку та внесено на розгляд Верховної Ради України (реєстраційний № </w:t>
            </w:r>
            <w:r w:rsidRPr="002243A2">
              <w:rPr>
                <w:b/>
                <w:color w:val="000000"/>
                <w:sz w:val="24"/>
                <w:szCs w:val="24"/>
              </w:rPr>
              <w:t>5699</w:t>
            </w:r>
            <w:r w:rsidRPr="002243A2">
              <w:rPr>
                <w:color w:val="000000"/>
                <w:sz w:val="24"/>
                <w:szCs w:val="24"/>
              </w:rPr>
              <w:t xml:space="preserve"> від  23.01.2017). 06.12.2017 Комітет Верховної Ради України з питань науки і освіти рекомендував прийняти законопроект в першому читанні. 28.02.2018 Комітет Верховної Ради України з питань європейської інтеграції надав висновок щодо законопроекту. Законопроект за результатами голосування 04.09.2018 </w:t>
            </w:r>
            <w:r w:rsidRPr="002243A2">
              <w:rPr>
                <w:b/>
                <w:color w:val="000000"/>
                <w:sz w:val="24"/>
                <w:szCs w:val="24"/>
              </w:rPr>
              <w:t>не прийнято</w:t>
            </w:r>
            <w:r w:rsidRPr="002243A2">
              <w:rPr>
                <w:color w:val="000000"/>
                <w:sz w:val="24"/>
                <w:szCs w:val="24"/>
              </w:rPr>
              <w:t xml:space="preserve">, відхилено та знято з розгляду. </w:t>
            </w:r>
          </w:p>
          <w:p w:rsidR="00A50B8B" w:rsidRPr="002243A2" w:rsidRDefault="00D805CB" w:rsidP="00D805CB">
            <w:pPr>
              <w:ind w:left="57" w:right="57"/>
              <w:rPr>
                <w:b/>
                <w:bCs/>
                <w:sz w:val="24"/>
                <w:szCs w:val="24"/>
                <w:lang w:val="en-US"/>
              </w:rPr>
            </w:pPr>
            <w:r w:rsidRPr="002243A2">
              <w:rPr>
                <w:sz w:val="24"/>
                <w:szCs w:val="24"/>
              </w:rPr>
              <w:t xml:space="preserve">Норми законопроекту № 5699 були доопрацьовані і включені до </w:t>
            </w:r>
            <w:r w:rsidRPr="002243A2">
              <w:rPr>
                <w:b/>
                <w:sz w:val="24"/>
                <w:szCs w:val="24"/>
              </w:rPr>
              <w:t>нового комплексного законопроекту</w:t>
            </w:r>
            <w:r w:rsidRPr="002243A2">
              <w:rPr>
                <w:sz w:val="24"/>
                <w:szCs w:val="24"/>
              </w:rPr>
              <w:t xml:space="preserve">, який було схвалено Урядом і подано на розгляд до Верховної Ради України (реєстраційний </w:t>
            </w:r>
            <w:r w:rsidRPr="002243A2">
              <w:rPr>
                <w:b/>
                <w:sz w:val="24"/>
                <w:szCs w:val="24"/>
              </w:rPr>
              <w:t xml:space="preserve">№ </w:t>
            </w:r>
            <w:r w:rsidRPr="002243A2">
              <w:rPr>
                <w:b/>
                <w:sz w:val="24"/>
                <w:szCs w:val="24"/>
                <w:u w:val="single"/>
              </w:rPr>
              <w:t>9385</w:t>
            </w:r>
            <w:r w:rsidRPr="002243A2">
              <w:rPr>
                <w:sz w:val="24"/>
                <w:szCs w:val="24"/>
              </w:rPr>
              <w:t xml:space="preserve"> від 10.12.2018). </w:t>
            </w:r>
            <w:r w:rsidR="00ED0916" w:rsidRPr="002243A2">
              <w:rPr>
                <w:b/>
                <w:sz w:val="24"/>
                <w:szCs w:val="24"/>
                <w:lang w:val="ru-RU"/>
              </w:rPr>
              <w:t>09</w:t>
            </w:r>
            <w:r w:rsidR="00ED0916" w:rsidRPr="002243A2">
              <w:rPr>
                <w:b/>
                <w:sz w:val="24"/>
                <w:szCs w:val="24"/>
              </w:rPr>
              <w:t>.04.2019</w:t>
            </w:r>
            <w:r w:rsidR="00ED0916" w:rsidRPr="002243A2">
              <w:rPr>
                <w:sz w:val="24"/>
                <w:szCs w:val="24"/>
              </w:rPr>
              <w:t xml:space="preserve"> Комітет Верховної Ради України з питань науки і освіти рекомендував проект закону </w:t>
            </w:r>
            <w:r w:rsidR="00ED0916" w:rsidRPr="002243A2">
              <w:rPr>
                <w:b/>
                <w:sz w:val="24"/>
                <w:szCs w:val="24"/>
              </w:rPr>
              <w:t>за результатами розгляду в першому читанні прийняти за основу</w:t>
            </w:r>
            <w:r w:rsidR="00ED0916" w:rsidRPr="002243A2">
              <w:rPr>
                <w:sz w:val="24"/>
                <w:szCs w:val="24"/>
              </w:rPr>
              <w:t>. Законопроект очікує розгляду.</w:t>
            </w: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rPr>
          <w:trHeight w:val="27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b/>
                <w:bCs/>
                <w:sz w:val="24"/>
                <w:szCs w:val="24"/>
              </w:rPr>
            </w:pPr>
          </w:p>
        </w:tc>
      </w:tr>
      <w:tr w:rsidR="00A50B8B" w:rsidRPr="002243A2" w:rsidTr="002E0A45">
        <w:tc>
          <w:tcPr>
            <w:tcW w:w="5000" w:type="pct"/>
            <w:gridSpan w:val="3"/>
            <w:shd w:val="clear" w:color="auto" w:fill="auto"/>
          </w:tcPr>
          <w:p w:rsidR="00A50B8B" w:rsidRPr="002243A2" w:rsidRDefault="00A50B8B" w:rsidP="00A50B8B">
            <w:pPr>
              <w:ind w:left="57" w:right="57"/>
              <w:jc w:val="center"/>
              <w:rPr>
                <w:b/>
                <w:bCs/>
                <w:sz w:val="24"/>
                <w:szCs w:val="24"/>
              </w:rPr>
            </w:pPr>
            <w:r w:rsidRPr="002243A2">
              <w:rPr>
                <w:b/>
                <w:bCs/>
                <w:sz w:val="24"/>
                <w:szCs w:val="24"/>
              </w:rPr>
              <w:t xml:space="preserve">Технічні бар’єри у торгівлі </w:t>
            </w:r>
          </w:p>
        </w:tc>
      </w:tr>
      <w:tr w:rsidR="00A50B8B" w:rsidRPr="002243A2" w:rsidTr="002E0A45">
        <w:trPr>
          <w:trHeight w:val="779"/>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194. Удосконалення системи державного ринкового нагляду і контролю нехарчової продукції для досягнення повної відповідності нормам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здійснення державного ринкового нагляду і контролю нехарчової продукції</w:t>
            </w:r>
          </w:p>
        </w:tc>
        <w:tc>
          <w:tcPr>
            <w:tcW w:w="2598" w:type="pct"/>
            <w:shd w:val="clear" w:color="auto" w:fill="auto"/>
          </w:tcPr>
          <w:p w:rsidR="00A50B8B" w:rsidRPr="002243A2" w:rsidRDefault="00A50B8B" w:rsidP="00A50B8B">
            <w:pPr>
              <w:ind w:left="57" w:right="57"/>
              <w:rPr>
                <w:b/>
                <w:bCs/>
                <w:color w:val="000000"/>
                <w:sz w:val="24"/>
                <w:szCs w:val="24"/>
                <w:lang w:val="ru-RU"/>
              </w:rPr>
            </w:pPr>
            <w:r w:rsidRPr="002243A2">
              <w:rPr>
                <w:b/>
                <w:bCs/>
                <w:color w:val="000000"/>
                <w:sz w:val="24"/>
                <w:szCs w:val="24"/>
              </w:rPr>
              <w:t>Виконано</w:t>
            </w:r>
            <w:r w:rsidR="00E677EE" w:rsidRPr="002243A2">
              <w:rPr>
                <w:b/>
                <w:bCs/>
                <w:color w:val="000000"/>
                <w:sz w:val="24"/>
                <w:szCs w:val="24"/>
                <w:lang w:val="ru-RU"/>
              </w:rPr>
              <w:t xml:space="preserve"> </w:t>
            </w:r>
            <w:r w:rsidR="00E677EE" w:rsidRPr="002243A2">
              <w:rPr>
                <w:i/>
                <w:color w:val="000000"/>
                <w:sz w:val="24"/>
                <w:szCs w:val="24"/>
              </w:rPr>
              <w:t xml:space="preserve">(строк виконання: до </w:t>
            </w:r>
            <w:r w:rsidR="00475FE7" w:rsidRPr="002243A2">
              <w:rPr>
                <w:i/>
                <w:color w:val="000000"/>
                <w:sz w:val="24"/>
                <w:szCs w:val="24"/>
              </w:rPr>
              <w:t>20</w:t>
            </w:r>
            <w:r w:rsidR="00E677EE" w:rsidRPr="002243A2">
              <w:rPr>
                <w:i/>
                <w:color w:val="000000"/>
                <w:sz w:val="24"/>
                <w:szCs w:val="24"/>
              </w:rPr>
              <w:t xml:space="preserve"> </w:t>
            </w:r>
            <w:r w:rsidR="00475FE7" w:rsidRPr="002243A2">
              <w:rPr>
                <w:i/>
                <w:color w:val="000000"/>
                <w:sz w:val="24"/>
                <w:szCs w:val="24"/>
              </w:rPr>
              <w:t>березня</w:t>
            </w:r>
            <w:r w:rsidR="00E677EE" w:rsidRPr="002243A2">
              <w:rPr>
                <w:i/>
                <w:color w:val="000000"/>
                <w:sz w:val="24"/>
                <w:szCs w:val="24"/>
              </w:rPr>
              <w:t xml:space="preserve"> 20</w:t>
            </w:r>
            <w:r w:rsidR="00475FE7" w:rsidRPr="002243A2">
              <w:rPr>
                <w:i/>
                <w:color w:val="000000"/>
                <w:sz w:val="24"/>
                <w:szCs w:val="24"/>
              </w:rPr>
              <w:t>18</w:t>
            </w:r>
            <w:r w:rsidR="00E677EE" w:rsidRPr="002243A2">
              <w:rPr>
                <w:i/>
                <w:color w:val="000000"/>
                <w:sz w:val="24"/>
                <w:szCs w:val="24"/>
              </w:rPr>
              <w:t xml:space="preserve"> р.)</w:t>
            </w:r>
          </w:p>
          <w:p w:rsidR="00A50B8B" w:rsidRPr="002243A2" w:rsidRDefault="00A50B8B" w:rsidP="00422ED0">
            <w:pPr>
              <w:ind w:left="57" w:right="57"/>
              <w:rPr>
                <w:color w:val="000000"/>
                <w:sz w:val="24"/>
                <w:szCs w:val="24"/>
              </w:rPr>
            </w:pPr>
            <w:r w:rsidRPr="002243A2">
              <w:rPr>
                <w:sz w:val="24"/>
                <w:szCs w:val="24"/>
              </w:rPr>
              <w:t xml:space="preserve">Проект Закону України "Про внесення змін до деяких законодавчих актів України щодо здійснення державного ринкового нагляду і контролю нехарчової продукції" подано до Верховної Ради України (реєстр. від 24.11.2016 № </w:t>
            </w:r>
            <w:r w:rsidRPr="002243A2">
              <w:rPr>
                <w:b/>
                <w:sz w:val="24"/>
                <w:szCs w:val="24"/>
              </w:rPr>
              <w:t>5450</w:t>
            </w:r>
            <w:r w:rsidRPr="002243A2">
              <w:rPr>
                <w:sz w:val="24"/>
                <w:szCs w:val="24"/>
              </w:rPr>
              <w:t xml:space="preserve">). Верховною Радою України 07.12.2016 зареєстровано альтернативний проект Закону України "Про внесення змін до деяких законодавчих актів України щодо забезпечення дотримання прав осіб при проведенні перевірок характеристик нехарчової продукції" (реєстр. </w:t>
            </w:r>
            <w:r w:rsidRPr="002243A2">
              <w:rPr>
                <w:b/>
                <w:sz w:val="24"/>
                <w:szCs w:val="24"/>
              </w:rPr>
              <w:t>№</w:t>
            </w:r>
            <w:r w:rsidR="00422ED0">
              <w:rPr>
                <w:b/>
                <w:sz w:val="24"/>
                <w:szCs w:val="24"/>
                <w:lang w:val="en-US"/>
              </w:rPr>
              <w:t> </w:t>
            </w:r>
            <w:r w:rsidRPr="002243A2">
              <w:rPr>
                <w:b/>
                <w:sz w:val="24"/>
                <w:szCs w:val="24"/>
                <w:u w:val="single"/>
              </w:rPr>
              <w:t>5450-1</w:t>
            </w:r>
            <w:r w:rsidRPr="002243A2">
              <w:rPr>
                <w:sz w:val="24"/>
                <w:szCs w:val="24"/>
              </w:rPr>
              <w:t>), поданий народними депутатами, який підтримано Комітетом з питань промислової політики та підприємництва та пропонується для розгляду у першому читанні.</w:t>
            </w:r>
            <w:r w:rsidR="00475FE7" w:rsidRPr="002243A2">
              <w:rPr>
                <w:sz w:val="24"/>
                <w:szCs w:val="24"/>
              </w:rPr>
              <w:t xml:space="preserve"> Законопроект № 5450-1</w:t>
            </w:r>
            <w:r w:rsidRPr="002243A2">
              <w:rPr>
                <w:color w:val="000000"/>
                <w:sz w:val="24"/>
                <w:szCs w:val="24"/>
              </w:rPr>
              <w:t xml:space="preserve"> </w:t>
            </w:r>
            <w:r w:rsidRPr="002243A2">
              <w:rPr>
                <w:b/>
                <w:color w:val="000000"/>
                <w:sz w:val="24"/>
                <w:szCs w:val="24"/>
              </w:rPr>
              <w:t>очікує розгляду</w:t>
            </w:r>
            <w:r w:rsidRPr="002243A2">
              <w:rPr>
                <w:color w:val="000000"/>
                <w:sz w:val="24"/>
                <w:szCs w:val="24"/>
              </w:rPr>
              <w:t>.</w:t>
            </w:r>
          </w:p>
        </w:tc>
      </w:tr>
      <w:tr w:rsidR="00A50B8B" w:rsidRPr="002243A2" w:rsidTr="002E0A45">
        <w:trPr>
          <w:trHeight w:val="779"/>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 xml:space="preserve">2) опрацювання законопроекту з експертами ЄС </w:t>
            </w:r>
          </w:p>
        </w:tc>
        <w:tc>
          <w:tcPr>
            <w:tcW w:w="2598" w:type="pct"/>
            <w:shd w:val="clear" w:color="auto" w:fill="auto"/>
          </w:tcPr>
          <w:p w:rsidR="00A50B8B" w:rsidRPr="002243A2" w:rsidRDefault="00A50B8B" w:rsidP="00A50B8B">
            <w:pPr>
              <w:ind w:left="57" w:right="57"/>
              <w:rPr>
                <w:b/>
                <w:bCs/>
                <w:color w:val="000000"/>
                <w:sz w:val="24"/>
                <w:szCs w:val="24"/>
              </w:rPr>
            </w:pPr>
            <w:r w:rsidRPr="002243A2">
              <w:rPr>
                <w:b/>
                <w:bCs/>
                <w:color w:val="000000"/>
                <w:sz w:val="24"/>
                <w:szCs w:val="24"/>
              </w:rPr>
              <w:t>Виконано</w:t>
            </w:r>
            <w:r w:rsidR="00475FE7" w:rsidRPr="002243A2">
              <w:rPr>
                <w:b/>
                <w:bCs/>
                <w:color w:val="000000"/>
                <w:sz w:val="24"/>
                <w:szCs w:val="24"/>
              </w:rPr>
              <w:t xml:space="preserve"> </w:t>
            </w:r>
            <w:r w:rsidR="00475FE7" w:rsidRPr="002243A2">
              <w:rPr>
                <w:i/>
                <w:color w:val="000000"/>
                <w:sz w:val="24"/>
                <w:szCs w:val="24"/>
              </w:rPr>
              <w:t>(строк виконання: до 20 березня 2018 р.)</w:t>
            </w:r>
          </w:p>
          <w:p w:rsidR="00A50B8B" w:rsidRPr="002243A2" w:rsidRDefault="00A50B8B" w:rsidP="00A50B8B">
            <w:pPr>
              <w:ind w:left="57" w:right="57"/>
              <w:rPr>
                <w:b/>
                <w:bCs/>
                <w:color w:val="000000"/>
                <w:sz w:val="24"/>
                <w:szCs w:val="24"/>
              </w:rPr>
            </w:pPr>
            <w:r w:rsidRPr="002243A2">
              <w:rPr>
                <w:color w:val="000000"/>
                <w:sz w:val="24"/>
                <w:szCs w:val="24"/>
              </w:rPr>
              <w:t>Проект Закону було опрацьовано з експертами програми підтримки галузевої політики "Сприяння взаємній торгівлі шляхом усунення технічних бар’єрів у торгівлі між Україною та ЄС".</w:t>
            </w:r>
          </w:p>
        </w:tc>
      </w:tr>
      <w:tr w:rsidR="00A50B8B" w:rsidRPr="002243A2" w:rsidTr="002E0A45">
        <w:trPr>
          <w:trHeight w:val="852"/>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shd w:val="clear" w:color="auto" w:fill="auto"/>
          </w:tcPr>
          <w:p w:rsidR="00A50B8B" w:rsidRPr="002243A2" w:rsidRDefault="00A50B8B" w:rsidP="00A50B8B">
            <w:pPr>
              <w:ind w:left="57" w:right="57"/>
              <w:rPr>
                <w:b/>
                <w:bCs/>
                <w:color w:val="000000"/>
                <w:sz w:val="24"/>
                <w:szCs w:val="24"/>
              </w:rPr>
            </w:pPr>
            <w:r w:rsidRPr="002243A2">
              <w:rPr>
                <w:sz w:val="24"/>
                <w:szCs w:val="24"/>
              </w:rPr>
              <w:t>В процесі виконання.</w:t>
            </w:r>
          </w:p>
        </w:tc>
      </w:tr>
      <w:tr w:rsidR="00A50B8B" w:rsidRPr="002243A2" w:rsidTr="002E0A45">
        <w:tc>
          <w:tcPr>
            <w:tcW w:w="1295"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195. Удосконалення системи оцінки відповідності для досягнення повної  відповідності нормам 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забезпечення супроводження розгляду Верховною Радою України проекту Закону України "Про внесення змін до деяких законодавчих актів України щодо технічних регламентів та оцінки відповідності"</w:t>
            </w:r>
          </w:p>
        </w:tc>
        <w:tc>
          <w:tcPr>
            <w:tcW w:w="2598" w:type="pct"/>
            <w:shd w:val="clear" w:color="auto" w:fill="auto"/>
          </w:tcPr>
          <w:p w:rsidR="00A50B8B" w:rsidRPr="002243A2" w:rsidRDefault="00A50B8B" w:rsidP="00A50B8B">
            <w:pPr>
              <w:ind w:left="57" w:right="57"/>
              <w:rPr>
                <w:b/>
                <w:bCs/>
                <w:color w:val="000000"/>
                <w:sz w:val="24"/>
                <w:szCs w:val="24"/>
              </w:rPr>
            </w:pPr>
            <w:r w:rsidRPr="002243A2">
              <w:rPr>
                <w:b/>
                <w:bCs/>
                <w:color w:val="000000"/>
                <w:sz w:val="24"/>
                <w:szCs w:val="24"/>
              </w:rPr>
              <w:t xml:space="preserve">Виконується </w:t>
            </w:r>
            <w:r w:rsidR="0065565C" w:rsidRPr="002243A2">
              <w:rPr>
                <w:i/>
                <w:color w:val="000000"/>
                <w:sz w:val="24"/>
                <w:szCs w:val="24"/>
              </w:rPr>
              <w:t>(строк виконання: до 20 березня 2018 р.)</w:t>
            </w:r>
          </w:p>
          <w:p w:rsidR="00422ED0" w:rsidRDefault="00A50B8B" w:rsidP="00F5276F">
            <w:pPr>
              <w:ind w:left="57" w:right="57"/>
              <w:rPr>
                <w:sz w:val="24"/>
                <w:szCs w:val="24"/>
              </w:rPr>
            </w:pPr>
            <w:r w:rsidRPr="002243A2">
              <w:rPr>
                <w:color w:val="0D0D0D"/>
                <w:sz w:val="24"/>
                <w:szCs w:val="24"/>
              </w:rPr>
              <w:t>Проект Закону України “Про внесення змін до деяких законодавчих актів України щодо технічних регламентів та оцінки відповідності”</w:t>
            </w:r>
            <w:r w:rsidRPr="002243A2">
              <w:rPr>
                <w:sz w:val="24"/>
                <w:szCs w:val="24"/>
              </w:rPr>
              <w:t xml:space="preserve"> (реєстр. </w:t>
            </w:r>
          </w:p>
          <w:p w:rsidR="00F5276F" w:rsidRPr="002243A2" w:rsidRDefault="00A50B8B" w:rsidP="00422ED0">
            <w:pPr>
              <w:ind w:left="57" w:right="57"/>
              <w:rPr>
                <w:color w:val="0D0D0D"/>
                <w:sz w:val="24"/>
                <w:szCs w:val="24"/>
              </w:rPr>
            </w:pPr>
            <w:r w:rsidRPr="002243A2">
              <w:rPr>
                <w:sz w:val="24"/>
                <w:szCs w:val="24"/>
              </w:rPr>
              <w:t>№</w:t>
            </w:r>
            <w:r w:rsidR="00422ED0">
              <w:rPr>
                <w:sz w:val="24"/>
                <w:szCs w:val="24"/>
                <w:lang w:val="en-US"/>
              </w:rPr>
              <w:t> </w:t>
            </w:r>
            <w:r w:rsidRPr="002243A2">
              <w:rPr>
                <w:b/>
                <w:bCs/>
                <w:sz w:val="24"/>
                <w:szCs w:val="24"/>
              </w:rPr>
              <w:t>6235</w:t>
            </w:r>
            <w:r w:rsidRPr="002243A2">
              <w:rPr>
                <w:sz w:val="24"/>
                <w:szCs w:val="24"/>
              </w:rPr>
              <w:t xml:space="preserve"> від 11.04.2018)</w:t>
            </w:r>
            <w:r w:rsidR="00DD3DAC" w:rsidRPr="002243A2">
              <w:rPr>
                <w:sz w:val="24"/>
                <w:szCs w:val="24"/>
              </w:rPr>
              <w:t>, який</w:t>
            </w:r>
            <w:r w:rsidR="00DD3DAC" w:rsidRPr="002243A2">
              <w:rPr>
                <w:sz w:val="24"/>
                <w:szCs w:val="24"/>
                <w:lang w:val="ru-RU"/>
              </w:rPr>
              <w:t xml:space="preserve"> 2</w:t>
            </w:r>
            <w:r w:rsidR="00DD3DAC" w:rsidRPr="002243A2">
              <w:rPr>
                <w:sz w:val="24"/>
                <w:szCs w:val="24"/>
              </w:rPr>
              <w:t>0.03.2018</w:t>
            </w:r>
            <w:r w:rsidR="00DD3DAC" w:rsidRPr="002243A2">
              <w:rPr>
                <w:color w:val="0D0D0D"/>
                <w:sz w:val="24"/>
                <w:szCs w:val="24"/>
              </w:rPr>
              <w:t xml:space="preserve"> було прийнято Верховною Радою України в першому читанні</w:t>
            </w:r>
            <w:r w:rsidR="00F5276F" w:rsidRPr="002243A2">
              <w:rPr>
                <w:color w:val="0D0D0D"/>
                <w:sz w:val="24"/>
                <w:szCs w:val="24"/>
              </w:rPr>
              <w:t xml:space="preserve">. </w:t>
            </w:r>
            <w:r w:rsidR="00DD3DAC" w:rsidRPr="002243A2">
              <w:rPr>
                <w:sz w:val="24"/>
                <w:szCs w:val="24"/>
                <w:lang w:eastAsia="en-US"/>
              </w:rPr>
              <w:t xml:space="preserve"> </w:t>
            </w:r>
            <w:r w:rsidR="00F5276F" w:rsidRPr="002243A2">
              <w:rPr>
                <w:color w:val="0D0D0D"/>
                <w:sz w:val="24"/>
                <w:szCs w:val="24"/>
              </w:rPr>
              <w:t>За результатами засідання Верховної Ради України 28.02.2019 зазначений законопроект не прийнято, у зв’язку з ненабранням необхідної кількості голосів</w:t>
            </w:r>
            <w:r w:rsidR="00F5276F" w:rsidRPr="002243A2">
              <w:rPr>
                <w:sz w:val="24"/>
                <w:szCs w:val="24"/>
                <w:lang w:eastAsia="en-US"/>
              </w:rPr>
              <w:t xml:space="preserve">. </w:t>
            </w:r>
            <w:r w:rsidR="00F5276F" w:rsidRPr="002243A2">
              <w:rPr>
                <w:b/>
                <w:color w:val="0D0D0D"/>
                <w:sz w:val="24"/>
                <w:szCs w:val="24"/>
              </w:rPr>
              <w:t>На його заміну</w:t>
            </w:r>
            <w:r w:rsidR="00F5276F" w:rsidRPr="002243A2">
              <w:rPr>
                <w:color w:val="0D0D0D"/>
                <w:sz w:val="24"/>
                <w:szCs w:val="24"/>
              </w:rPr>
              <w:t xml:space="preserve"> 25.03.2019 у Верховній Раді України зареєстровано проект Закону України “Про внесення змін до деяких законодавчих актів України щодо імплементації актів законодавства Європейського Союзу у сфері технічного регулювання” (реєстр. № </w:t>
            </w:r>
            <w:r w:rsidR="00F5276F" w:rsidRPr="002243A2">
              <w:rPr>
                <w:b/>
                <w:color w:val="0D0D0D"/>
                <w:sz w:val="24"/>
                <w:szCs w:val="24"/>
              </w:rPr>
              <w:t>10183</w:t>
            </w:r>
            <w:r w:rsidR="00F5276F" w:rsidRPr="002243A2">
              <w:rPr>
                <w:color w:val="0D0D0D"/>
                <w:sz w:val="24"/>
                <w:szCs w:val="24"/>
              </w:rPr>
              <w:t xml:space="preserve"> від 25.03.2019), внесений народним депутатом </w:t>
            </w:r>
            <w:proofErr w:type="spellStart"/>
            <w:r w:rsidR="00F5276F" w:rsidRPr="002243A2">
              <w:rPr>
                <w:color w:val="0D0D0D"/>
                <w:sz w:val="24"/>
                <w:szCs w:val="24"/>
              </w:rPr>
              <w:t>Парубієм</w:t>
            </w:r>
            <w:proofErr w:type="spellEnd"/>
            <w:r w:rsidR="00F5276F" w:rsidRPr="002243A2">
              <w:rPr>
                <w:color w:val="0D0D0D"/>
                <w:sz w:val="24"/>
                <w:szCs w:val="24"/>
              </w:rPr>
              <w:t xml:space="preserve"> А. В., який 06.06.2019 Верховною Радою України </w:t>
            </w:r>
            <w:r w:rsidR="00F5276F" w:rsidRPr="002243A2">
              <w:rPr>
                <w:b/>
                <w:color w:val="0D0D0D"/>
                <w:sz w:val="24"/>
                <w:szCs w:val="24"/>
              </w:rPr>
              <w:t>прийнято у другому читанні та в цілому як Закон (№ 2740-VIII від 06.06.2019)</w:t>
            </w:r>
            <w:r w:rsidR="00F5276F" w:rsidRPr="002243A2">
              <w:rPr>
                <w:color w:val="0D0D0D"/>
                <w:sz w:val="24"/>
                <w:szCs w:val="24"/>
              </w:rPr>
              <w:t xml:space="preserve"> і підписано Президентом України. </w:t>
            </w:r>
            <w:r w:rsidR="00EA713A" w:rsidRPr="002243A2">
              <w:rPr>
                <w:color w:val="0D0D0D"/>
                <w:sz w:val="24"/>
                <w:szCs w:val="24"/>
              </w:rPr>
              <w:br/>
            </w:r>
            <w:r w:rsidR="00F5276F" w:rsidRPr="002243A2">
              <w:rPr>
                <w:color w:val="0D0D0D"/>
                <w:sz w:val="24"/>
                <w:szCs w:val="24"/>
              </w:rPr>
              <w:t>Цей Закон України набрав чинності 03.07.2019.</w:t>
            </w:r>
          </w:p>
        </w:tc>
      </w:tr>
      <w:tr w:rsidR="00A50B8B" w:rsidRPr="002243A2" w:rsidTr="002E0A45">
        <w:trPr>
          <w:trHeight w:val="174"/>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197. Приведення у відповідність з нормами ЄС вимог до приладів, що працюють на газоподібному паливі</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проекту постанови Кабінету Міністрів України про затвердження технічного регламенту приладів, що працюють на газоподібному паливі</w:t>
            </w:r>
          </w:p>
        </w:tc>
        <w:tc>
          <w:tcPr>
            <w:tcW w:w="2598" w:type="pct"/>
            <w:shd w:val="clear" w:color="auto" w:fill="auto"/>
          </w:tcPr>
          <w:p w:rsidR="00A50B8B" w:rsidRPr="002243A2" w:rsidRDefault="00A50B8B" w:rsidP="00A50B8B">
            <w:pPr>
              <w:ind w:left="57" w:right="57"/>
              <w:rPr>
                <w:b/>
                <w:sz w:val="24"/>
                <w:szCs w:val="24"/>
              </w:rPr>
            </w:pPr>
            <w:r w:rsidRPr="002243A2">
              <w:rPr>
                <w:b/>
                <w:sz w:val="24"/>
                <w:szCs w:val="24"/>
              </w:rPr>
              <w:t>Виконано</w:t>
            </w:r>
            <w:r w:rsidR="0065565C" w:rsidRPr="002243A2">
              <w:rPr>
                <w:b/>
                <w:sz w:val="24"/>
                <w:szCs w:val="24"/>
              </w:rPr>
              <w:t xml:space="preserve"> </w:t>
            </w:r>
            <w:r w:rsidR="0065565C" w:rsidRPr="002243A2">
              <w:rPr>
                <w:i/>
                <w:color w:val="000000"/>
                <w:sz w:val="24"/>
                <w:szCs w:val="24"/>
              </w:rPr>
              <w:t>(строк виконання: до 20 березня 2018 р.)</w:t>
            </w:r>
          </w:p>
          <w:p w:rsidR="0065565C" w:rsidRPr="002243A2" w:rsidRDefault="00A50B8B" w:rsidP="0065565C">
            <w:pPr>
              <w:ind w:left="57" w:right="57"/>
              <w:jc w:val="both"/>
              <w:rPr>
                <w:color w:val="0D0D0D"/>
                <w:sz w:val="24"/>
                <w:szCs w:val="24"/>
              </w:rPr>
            </w:pPr>
            <w:r w:rsidRPr="002243A2">
              <w:rPr>
                <w:color w:val="0D0D0D"/>
                <w:sz w:val="24"/>
                <w:szCs w:val="24"/>
              </w:rPr>
              <w:t xml:space="preserve">Мінекономрозвитку розроблено проект постанови Кабінету Міністрів України “Про затвердження Технічного регламенту приладів, що працюють на газоподібному паливі”, який погоджено з Мінінфраструктури, МВС, Мінфіном, </w:t>
            </w:r>
            <w:proofErr w:type="spellStart"/>
            <w:r w:rsidRPr="002243A2">
              <w:rPr>
                <w:color w:val="0D0D0D"/>
                <w:sz w:val="24"/>
                <w:szCs w:val="24"/>
              </w:rPr>
              <w:t>Держпраці</w:t>
            </w:r>
            <w:proofErr w:type="spellEnd"/>
            <w:r w:rsidRPr="002243A2">
              <w:rPr>
                <w:color w:val="0D0D0D"/>
                <w:sz w:val="24"/>
                <w:szCs w:val="24"/>
              </w:rPr>
              <w:t xml:space="preserve">, </w:t>
            </w:r>
            <w:proofErr w:type="spellStart"/>
            <w:r w:rsidRPr="002243A2">
              <w:rPr>
                <w:color w:val="0D0D0D"/>
                <w:sz w:val="24"/>
                <w:szCs w:val="24"/>
              </w:rPr>
              <w:t>Укртрансбезпекою</w:t>
            </w:r>
            <w:proofErr w:type="spellEnd"/>
            <w:r w:rsidRPr="002243A2">
              <w:rPr>
                <w:color w:val="0D0D0D"/>
                <w:sz w:val="24"/>
                <w:szCs w:val="24"/>
              </w:rPr>
              <w:t>, ДРС та Мін'юстом.</w:t>
            </w:r>
          </w:p>
        </w:tc>
      </w:tr>
      <w:tr w:rsidR="00A50B8B" w:rsidRPr="002243A2" w:rsidTr="002E0A45">
        <w:trPr>
          <w:trHeight w:val="172"/>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проекту постанови з експертами ЄС</w:t>
            </w:r>
          </w:p>
        </w:tc>
        <w:tc>
          <w:tcPr>
            <w:tcW w:w="2598" w:type="pct"/>
            <w:shd w:val="clear" w:color="auto" w:fill="auto"/>
          </w:tcPr>
          <w:p w:rsidR="0065565C" w:rsidRPr="002243A2" w:rsidRDefault="00A50B8B" w:rsidP="0065565C">
            <w:pPr>
              <w:ind w:left="57" w:right="57"/>
              <w:rPr>
                <w:b/>
                <w:sz w:val="24"/>
                <w:szCs w:val="24"/>
              </w:rPr>
            </w:pPr>
            <w:r w:rsidRPr="002243A2">
              <w:rPr>
                <w:b/>
                <w:sz w:val="24"/>
                <w:szCs w:val="24"/>
              </w:rPr>
              <w:t>Виконано</w:t>
            </w:r>
            <w:r w:rsidR="0065565C" w:rsidRPr="002243A2">
              <w:rPr>
                <w:b/>
                <w:sz w:val="24"/>
                <w:szCs w:val="24"/>
              </w:rPr>
              <w:t xml:space="preserve"> </w:t>
            </w:r>
            <w:r w:rsidR="0065565C" w:rsidRPr="002243A2">
              <w:rPr>
                <w:i/>
                <w:color w:val="000000"/>
                <w:sz w:val="24"/>
                <w:szCs w:val="24"/>
              </w:rPr>
              <w:t>(строк виконання: до 20 березня 2018 р.)</w:t>
            </w:r>
          </w:p>
          <w:p w:rsidR="00A50B8B" w:rsidRPr="002243A2" w:rsidRDefault="00A50B8B" w:rsidP="00123188">
            <w:pPr>
              <w:ind w:left="57" w:right="57"/>
              <w:rPr>
                <w:sz w:val="24"/>
                <w:szCs w:val="24"/>
              </w:rPr>
            </w:pPr>
            <w:r w:rsidRPr="002243A2">
              <w:rPr>
                <w:sz w:val="24"/>
                <w:szCs w:val="24"/>
              </w:rPr>
              <w:t>Проект постанови опрацьовано з експертами ЄС</w:t>
            </w:r>
            <w:r w:rsidR="00123188" w:rsidRPr="002243A2">
              <w:rPr>
                <w:sz w:val="24"/>
                <w:szCs w:val="24"/>
              </w:rPr>
              <w:t xml:space="preserve">: </w:t>
            </w:r>
            <w:r w:rsidR="000B1E5A" w:rsidRPr="002243A2">
              <w:rPr>
                <w:color w:val="0D0D0D"/>
                <w:sz w:val="24"/>
                <w:szCs w:val="24"/>
              </w:rPr>
              <w:t>Річард</w:t>
            </w:r>
            <w:r w:rsidR="00123188" w:rsidRPr="002243A2">
              <w:rPr>
                <w:color w:val="0D0D0D"/>
                <w:sz w:val="24"/>
                <w:szCs w:val="24"/>
              </w:rPr>
              <w:t>ом</w:t>
            </w:r>
            <w:r w:rsidR="000B1E5A" w:rsidRPr="002243A2">
              <w:rPr>
                <w:color w:val="0D0D0D"/>
                <w:sz w:val="24"/>
                <w:szCs w:val="24"/>
              </w:rPr>
              <w:t xml:space="preserve"> </w:t>
            </w:r>
            <w:proofErr w:type="spellStart"/>
            <w:r w:rsidR="000B1E5A" w:rsidRPr="002243A2">
              <w:rPr>
                <w:color w:val="0D0D0D"/>
                <w:sz w:val="24"/>
                <w:szCs w:val="24"/>
              </w:rPr>
              <w:t>Уітлі</w:t>
            </w:r>
            <w:proofErr w:type="spellEnd"/>
            <w:r w:rsidR="000B1E5A" w:rsidRPr="002243A2">
              <w:rPr>
                <w:color w:val="0D0D0D"/>
                <w:sz w:val="24"/>
                <w:szCs w:val="24"/>
              </w:rPr>
              <w:t xml:space="preserve"> – експерт</w:t>
            </w:r>
            <w:r w:rsidR="00123188" w:rsidRPr="002243A2">
              <w:rPr>
                <w:color w:val="0D0D0D"/>
                <w:sz w:val="24"/>
                <w:szCs w:val="24"/>
              </w:rPr>
              <w:t>ом</w:t>
            </w:r>
            <w:r w:rsidR="000B1E5A" w:rsidRPr="002243A2">
              <w:rPr>
                <w:color w:val="0D0D0D"/>
                <w:sz w:val="24"/>
                <w:szCs w:val="24"/>
              </w:rPr>
              <w:t xml:space="preserve"> з питань технічного регулювання та оцінки відповідності (громадянин Сполученого Королівства Великої Британії та Північної Ірландії) та Чарльз</w:t>
            </w:r>
            <w:r w:rsidR="00123188" w:rsidRPr="002243A2">
              <w:rPr>
                <w:color w:val="0D0D0D"/>
                <w:sz w:val="24"/>
                <w:szCs w:val="24"/>
              </w:rPr>
              <w:t>ом</w:t>
            </w:r>
            <w:r w:rsidR="000B1E5A" w:rsidRPr="002243A2">
              <w:rPr>
                <w:color w:val="0D0D0D"/>
                <w:sz w:val="24"/>
                <w:szCs w:val="24"/>
              </w:rPr>
              <w:t xml:space="preserve"> </w:t>
            </w:r>
            <w:proofErr w:type="spellStart"/>
            <w:r w:rsidR="000B1E5A" w:rsidRPr="002243A2">
              <w:rPr>
                <w:color w:val="0D0D0D"/>
                <w:sz w:val="24"/>
                <w:szCs w:val="24"/>
              </w:rPr>
              <w:t>Баркер</w:t>
            </w:r>
            <w:r w:rsidR="00123188" w:rsidRPr="002243A2">
              <w:rPr>
                <w:color w:val="0D0D0D"/>
                <w:sz w:val="24"/>
                <w:szCs w:val="24"/>
              </w:rPr>
              <w:t>ом</w:t>
            </w:r>
            <w:proofErr w:type="spellEnd"/>
            <w:r w:rsidR="000B1E5A" w:rsidRPr="002243A2">
              <w:rPr>
                <w:color w:val="0D0D0D"/>
                <w:sz w:val="24"/>
                <w:szCs w:val="24"/>
              </w:rPr>
              <w:t>  – експерт</w:t>
            </w:r>
            <w:r w:rsidR="00123188" w:rsidRPr="002243A2">
              <w:rPr>
                <w:color w:val="0D0D0D"/>
                <w:sz w:val="24"/>
                <w:szCs w:val="24"/>
              </w:rPr>
              <w:t>ом</w:t>
            </w:r>
            <w:r w:rsidR="000B1E5A" w:rsidRPr="002243A2">
              <w:rPr>
                <w:color w:val="0D0D0D"/>
                <w:sz w:val="24"/>
                <w:szCs w:val="24"/>
              </w:rPr>
              <w:t xml:space="preserve"> з питань технічного регулювання та оцінки відповідності (громадянин Сполученого Королівства Великої Британії та Північної Ірландії).</w:t>
            </w:r>
          </w:p>
        </w:tc>
      </w:tr>
      <w:tr w:rsidR="00A50B8B" w:rsidRPr="002243A2" w:rsidTr="002E0A45">
        <w:trPr>
          <w:trHeight w:val="172"/>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3) подання проекту постанови на розгляд Кабінету Міністрів України</w:t>
            </w:r>
          </w:p>
        </w:tc>
        <w:tc>
          <w:tcPr>
            <w:tcW w:w="2598" w:type="pct"/>
            <w:shd w:val="clear" w:color="auto" w:fill="auto"/>
          </w:tcPr>
          <w:p w:rsidR="0065565C" w:rsidRPr="002243A2" w:rsidRDefault="00A50B8B" w:rsidP="002D5169">
            <w:pPr>
              <w:ind w:left="57" w:right="57"/>
              <w:rPr>
                <w:b/>
                <w:sz w:val="24"/>
                <w:szCs w:val="24"/>
              </w:rPr>
            </w:pPr>
            <w:r w:rsidRPr="002243A2">
              <w:rPr>
                <w:b/>
                <w:sz w:val="24"/>
                <w:szCs w:val="24"/>
              </w:rPr>
              <w:t>Виконано</w:t>
            </w:r>
            <w:r w:rsidR="0065565C" w:rsidRPr="002243A2">
              <w:rPr>
                <w:b/>
                <w:sz w:val="24"/>
                <w:szCs w:val="24"/>
              </w:rPr>
              <w:t xml:space="preserve"> </w:t>
            </w:r>
            <w:r w:rsidR="0065565C" w:rsidRPr="002243A2">
              <w:rPr>
                <w:i/>
                <w:color w:val="000000"/>
                <w:sz w:val="24"/>
                <w:szCs w:val="24"/>
              </w:rPr>
              <w:t>(строк виконання: до 20 березня 2018 р.)</w:t>
            </w:r>
          </w:p>
          <w:p w:rsidR="002D5169" w:rsidRPr="002243A2" w:rsidRDefault="002D5169" w:rsidP="008577F7">
            <w:pPr>
              <w:ind w:left="57" w:right="57"/>
              <w:jc w:val="both"/>
              <w:rPr>
                <w:sz w:val="24"/>
                <w:szCs w:val="24"/>
              </w:rPr>
            </w:pPr>
            <w:r w:rsidRPr="002243A2">
              <w:rPr>
                <w:color w:val="0D0D0D"/>
                <w:sz w:val="24"/>
                <w:szCs w:val="24"/>
              </w:rPr>
              <w:t xml:space="preserve">29.12.2017 </w:t>
            </w:r>
            <w:r w:rsidR="008577F7">
              <w:rPr>
                <w:color w:val="0D0D0D"/>
                <w:sz w:val="24"/>
                <w:szCs w:val="24"/>
              </w:rPr>
              <w:t>п</w:t>
            </w:r>
            <w:r w:rsidRPr="002243A2">
              <w:rPr>
                <w:color w:val="0D0D0D"/>
                <w:sz w:val="24"/>
                <w:szCs w:val="24"/>
              </w:rPr>
              <w:t xml:space="preserve">роект акта </w:t>
            </w:r>
            <w:r w:rsidR="008577F7">
              <w:rPr>
                <w:color w:val="0D0D0D"/>
                <w:sz w:val="24"/>
                <w:szCs w:val="24"/>
              </w:rPr>
              <w:t xml:space="preserve">було </w:t>
            </w:r>
            <w:r w:rsidRPr="002243A2">
              <w:rPr>
                <w:color w:val="0D0D0D"/>
                <w:sz w:val="24"/>
                <w:szCs w:val="24"/>
              </w:rPr>
              <w:t xml:space="preserve">подано на розгляд Кабінету Міністрів України. 22.03.2018 зазначений проект схвалено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07.06.2018 проект акта повторно розглядався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w:t>
            </w:r>
            <w:r w:rsidRPr="002243A2">
              <w:rPr>
                <w:sz w:val="24"/>
                <w:szCs w:val="24"/>
                <w:lang w:eastAsia="ru-RU"/>
              </w:rPr>
              <w:t>Прийнято постанову Кабінету Міністрів України</w:t>
            </w:r>
            <w:r w:rsidRPr="002243A2">
              <w:rPr>
                <w:sz w:val="24"/>
                <w:szCs w:val="24"/>
                <w:lang w:val="ru-RU" w:eastAsia="ru-RU"/>
              </w:rPr>
              <w:t xml:space="preserve"> “</w:t>
            </w:r>
            <w:r w:rsidRPr="002243A2">
              <w:rPr>
                <w:color w:val="0D0D0D"/>
                <w:sz w:val="24"/>
                <w:szCs w:val="24"/>
                <w:lang w:eastAsia="ru-RU"/>
              </w:rPr>
              <w:t>Про затвердження Технічного регламенту приладів, що працюють на газоподібному паливі</w:t>
            </w:r>
            <w:r w:rsidRPr="002243A2">
              <w:rPr>
                <w:sz w:val="24"/>
                <w:szCs w:val="24"/>
                <w:lang w:eastAsia="ru-RU"/>
              </w:rPr>
              <w:t>” від 04.07.2018 № 814.</w:t>
            </w:r>
          </w:p>
        </w:tc>
      </w:tr>
      <w:tr w:rsidR="00A50B8B" w:rsidRPr="002243A2" w:rsidTr="002E0A45">
        <w:trPr>
          <w:trHeight w:val="172"/>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2598" w:type="pct"/>
            <w:shd w:val="clear" w:color="auto" w:fill="auto"/>
          </w:tcPr>
          <w:p w:rsidR="00A50B8B" w:rsidRPr="002243A2" w:rsidRDefault="00A50B8B" w:rsidP="00A50B8B">
            <w:pPr>
              <w:ind w:left="57" w:right="57"/>
              <w:rPr>
                <w:sz w:val="24"/>
                <w:szCs w:val="24"/>
              </w:rPr>
            </w:pPr>
            <w:r w:rsidRPr="002243A2">
              <w:rPr>
                <w:sz w:val="24"/>
                <w:szCs w:val="24"/>
              </w:rPr>
              <w:t xml:space="preserve">Триває поточна робота.  </w:t>
            </w:r>
          </w:p>
        </w:tc>
      </w:tr>
      <w:tr w:rsidR="00A50B8B" w:rsidRPr="002243A2" w:rsidTr="002E0A45">
        <w:trPr>
          <w:trHeight w:val="117"/>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sz w:val="24"/>
                <w:szCs w:val="24"/>
              </w:rPr>
              <w:t>200. Приведення у відповідність з нормами ЄС вимог до безпечності іграшок</w:t>
            </w:r>
          </w:p>
        </w:tc>
        <w:tc>
          <w:tcPr>
            <w:tcW w:w="1107" w:type="pct"/>
            <w:shd w:val="clear" w:color="auto" w:fill="auto"/>
          </w:tcPr>
          <w:p w:rsidR="00A50B8B" w:rsidRPr="002243A2" w:rsidRDefault="00A50B8B" w:rsidP="00A50B8B">
            <w:pPr>
              <w:ind w:left="57" w:right="57"/>
              <w:rPr>
                <w:sz w:val="24"/>
                <w:szCs w:val="24"/>
              </w:rPr>
            </w:pPr>
            <w:r w:rsidRPr="002243A2">
              <w:rPr>
                <w:sz w:val="24"/>
                <w:szCs w:val="24"/>
              </w:rPr>
              <w:t xml:space="preserve">1) розроблення проекту постанови Кабінету Міністрів України про затвердження технічного регламенту безпечності іграшок </w:t>
            </w:r>
          </w:p>
        </w:tc>
        <w:tc>
          <w:tcPr>
            <w:tcW w:w="2598" w:type="pct"/>
            <w:shd w:val="clear" w:color="auto" w:fill="auto"/>
          </w:tcPr>
          <w:p w:rsidR="00A50B8B" w:rsidRPr="002243A2" w:rsidRDefault="00A50B8B" w:rsidP="00A50B8B">
            <w:pPr>
              <w:ind w:left="57" w:right="57"/>
              <w:rPr>
                <w:b/>
                <w:sz w:val="24"/>
                <w:szCs w:val="24"/>
              </w:rPr>
            </w:pPr>
            <w:r w:rsidRPr="002243A2">
              <w:rPr>
                <w:b/>
                <w:sz w:val="24"/>
                <w:szCs w:val="24"/>
              </w:rPr>
              <w:t>Виконано</w:t>
            </w:r>
            <w:r w:rsidR="00FC205A" w:rsidRPr="002243A2">
              <w:rPr>
                <w:b/>
                <w:sz w:val="24"/>
                <w:szCs w:val="24"/>
              </w:rPr>
              <w:t xml:space="preserve"> </w:t>
            </w:r>
            <w:r w:rsidR="00FC205A" w:rsidRPr="002243A2">
              <w:rPr>
                <w:i/>
                <w:color w:val="000000"/>
                <w:sz w:val="24"/>
                <w:szCs w:val="24"/>
              </w:rPr>
              <w:t>(строк виконання: до 20 березня 2018 р.)</w:t>
            </w:r>
          </w:p>
          <w:p w:rsidR="0065565C" w:rsidRPr="002243A2" w:rsidRDefault="0065565C" w:rsidP="0065565C">
            <w:pPr>
              <w:ind w:left="57" w:right="57"/>
              <w:rPr>
                <w:sz w:val="24"/>
                <w:szCs w:val="24"/>
              </w:rPr>
            </w:pPr>
            <w:r w:rsidRPr="002243A2">
              <w:rPr>
                <w:sz w:val="24"/>
                <w:szCs w:val="24"/>
              </w:rPr>
              <w:t>Розроблено проект постанови Кабінету Міністрів України “Про затвердження Технічного регламенту безпечності іграшок”.</w:t>
            </w:r>
          </w:p>
          <w:p w:rsidR="00A50B8B" w:rsidRPr="002243A2" w:rsidRDefault="00A50B8B" w:rsidP="00A50B8B">
            <w:pPr>
              <w:tabs>
                <w:tab w:val="left" w:pos="1095"/>
                <w:tab w:val="left" w:pos="1320"/>
              </w:tabs>
              <w:ind w:left="57" w:right="57"/>
              <w:jc w:val="both"/>
              <w:rPr>
                <w:sz w:val="24"/>
                <w:szCs w:val="24"/>
              </w:rPr>
            </w:pPr>
          </w:p>
        </w:tc>
      </w:tr>
      <w:tr w:rsidR="00A50B8B" w:rsidRPr="002243A2" w:rsidTr="002E0A45">
        <w:trPr>
          <w:trHeight w:val="116"/>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проекту постанови з експертами ЄС</w:t>
            </w:r>
          </w:p>
        </w:tc>
        <w:tc>
          <w:tcPr>
            <w:tcW w:w="2598" w:type="pct"/>
            <w:shd w:val="clear" w:color="auto" w:fill="auto"/>
          </w:tcPr>
          <w:p w:rsidR="00A50B8B" w:rsidRPr="002243A2" w:rsidRDefault="00A50B8B" w:rsidP="00A50B8B">
            <w:pPr>
              <w:ind w:left="57" w:right="57"/>
              <w:rPr>
                <w:b/>
                <w:sz w:val="24"/>
                <w:szCs w:val="24"/>
              </w:rPr>
            </w:pPr>
            <w:r w:rsidRPr="002243A2">
              <w:rPr>
                <w:b/>
                <w:sz w:val="24"/>
                <w:szCs w:val="24"/>
              </w:rPr>
              <w:t>Виконано</w:t>
            </w:r>
            <w:r w:rsidR="00FC205A" w:rsidRPr="002243A2">
              <w:rPr>
                <w:b/>
                <w:sz w:val="24"/>
                <w:szCs w:val="24"/>
              </w:rPr>
              <w:t xml:space="preserve"> </w:t>
            </w:r>
            <w:r w:rsidR="00FC205A" w:rsidRPr="002243A2">
              <w:rPr>
                <w:i/>
                <w:color w:val="000000"/>
                <w:sz w:val="24"/>
                <w:szCs w:val="24"/>
              </w:rPr>
              <w:t>(строк виконання: до 20 березня 2018 р.)</w:t>
            </w:r>
          </w:p>
          <w:p w:rsidR="00A50B8B" w:rsidRPr="002243A2" w:rsidRDefault="00112407" w:rsidP="00A50B8B">
            <w:pPr>
              <w:ind w:left="57" w:right="57"/>
              <w:rPr>
                <w:sz w:val="24"/>
                <w:szCs w:val="24"/>
              </w:rPr>
            </w:pPr>
            <w:r w:rsidRPr="002243A2">
              <w:rPr>
                <w:sz w:val="24"/>
                <w:szCs w:val="24"/>
              </w:rPr>
              <w:t xml:space="preserve">Проект постанови опрацьовано з експертами ЄС: </w:t>
            </w:r>
            <w:r w:rsidRPr="002243A2">
              <w:rPr>
                <w:color w:val="0D0D0D"/>
                <w:sz w:val="24"/>
                <w:szCs w:val="24"/>
              </w:rPr>
              <w:t xml:space="preserve">Річардом </w:t>
            </w:r>
            <w:proofErr w:type="spellStart"/>
            <w:r w:rsidRPr="002243A2">
              <w:rPr>
                <w:color w:val="0D0D0D"/>
                <w:sz w:val="24"/>
                <w:szCs w:val="24"/>
              </w:rPr>
              <w:t>Уітлі</w:t>
            </w:r>
            <w:proofErr w:type="spellEnd"/>
            <w:r w:rsidRPr="002243A2">
              <w:rPr>
                <w:color w:val="0D0D0D"/>
                <w:sz w:val="24"/>
                <w:szCs w:val="24"/>
              </w:rPr>
              <w:t xml:space="preserve"> – експертом з питань технічного регулювання та оцінки відповідності (громадянин Сполученого Королівства Великої Британії та Північної Ірландії) та Чарльзом </w:t>
            </w:r>
            <w:proofErr w:type="spellStart"/>
            <w:r w:rsidRPr="002243A2">
              <w:rPr>
                <w:color w:val="0D0D0D"/>
                <w:sz w:val="24"/>
                <w:szCs w:val="24"/>
              </w:rPr>
              <w:t>Баркером</w:t>
            </w:r>
            <w:proofErr w:type="spellEnd"/>
            <w:r w:rsidRPr="002243A2">
              <w:rPr>
                <w:color w:val="0D0D0D"/>
                <w:sz w:val="24"/>
                <w:szCs w:val="24"/>
              </w:rPr>
              <w:t>  – експертом з питань технічного регулювання та оцінки відповідності (громадянин Сполученого Королівства Великої Британії та Північної Ірландії).</w:t>
            </w:r>
          </w:p>
        </w:tc>
      </w:tr>
      <w:tr w:rsidR="00A50B8B" w:rsidRPr="002243A2" w:rsidTr="002E0A45">
        <w:trPr>
          <w:trHeight w:val="116"/>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3) подання проекту постанови на розгляд Кабінету Міністрів України</w:t>
            </w:r>
          </w:p>
        </w:tc>
        <w:tc>
          <w:tcPr>
            <w:tcW w:w="2598" w:type="pct"/>
            <w:shd w:val="clear" w:color="auto" w:fill="auto"/>
          </w:tcPr>
          <w:p w:rsidR="00A50B8B" w:rsidRPr="002243A2" w:rsidRDefault="00A50B8B" w:rsidP="00A50B8B">
            <w:pPr>
              <w:ind w:left="57" w:right="57"/>
              <w:rPr>
                <w:b/>
                <w:sz w:val="24"/>
                <w:szCs w:val="24"/>
              </w:rPr>
            </w:pPr>
            <w:r w:rsidRPr="002243A2">
              <w:rPr>
                <w:b/>
                <w:sz w:val="24"/>
                <w:szCs w:val="24"/>
              </w:rPr>
              <w:t>Виконано</w:t>
            </w:r>
            <w:r w:rsidR="00FC205A" w:rsidRPr="002243A2">
              <w:rPr>
                <w:b/>
                <w:sz w:val="24"/>
                <w:szCs w:val="24"/>
              </w:rPr>
              <w:t xml:space="preserve"> </w:t>
            </w:r>
            <w:r w:rsidR="00FC205A" w:rsidRPr="002243A2">
              <w:rPr>
                <w:i/>
                <w:color w:val="000000"/>
                <w:sz w:val="24"/>
                <w:szCs w:val="24"/>
              </w:rPr>
              <w:t>(строк виконання: до 20 березня 2018 р.)</w:t>
            </w:r>
          </w:p>
          <w:p w:rsidR="00A50B8B" w:rsidRPr="002243A2" w:rsidRDefault="0065565C" w:rsidP="00112407">
            <w:pPr>
              <w:ind w:left="57" w:right="57"/>
              <w:rPr>
                <w:sz w:val="24"/>
                <w:szCs w:val="24"/>
              </w:rPr>
            </w:pPr>
            <w:r w:rsidRPr="002243A2">
              <w:rPr>
                <w:sz w:val="24"/>
                <w:szCs w:val="24"/>
              </w:rPr>
              <w:t>Прийнято постанову Кабінету Міністрів України від 28.02.2018 №</w:t>
            </w:r>
            <w:r w:rsidR="00112407" w:rsidRPr="002243A2">
              <w:rPr>
                <w:sz w:val="24"/>
                <w:szCs w:val="24"/>
              </w:rPr>
              <w:t> </w:t>
            </w:r>
            <w:r w:rsidRPr="002243A2">
              <w:rPr>
                <w:sz w:val="24"/>
                <w:szCs w:val="24"/>
              </w:rPr>
              <w:t>151 “Про затвердження Технічного регламенту безпечності іграшок”.</w:t>
            </w:r>
          </w:p>
        </w:tc>
      </w:tr>
      <w:tr w:rsidR="00A50B8B" w:rsidRPr="002243A2" w:rsidTr="002E0A45">
        <w:trPr>
          <w:trHeight w:val="116"/>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2598" w:type="pct"/>
            <w:shd w:val="clear" w:color="auto" w:fill="auto"/>
          </w:tcPr>
          <w:p w:rsidR="0065565C" w:rsidRPr="002243A2" w:rsidRDefault="00132F34" w:rsidP="0065565C">
            <w:pPr>
              <w:ind w:left="57" w:right="57"/>
              <w:rPr>
                <w:sz w:val="24"/>
                <w:szCs w:val="24"/>
              </w:rPr>
            </w:pPr>
            <w:r w:rsidRPr="002243A2">
              <w:rPr>
                <w:b/>
                <w:sz w:val="24"/>
                <w:szCs w:val="24"/>
              </w:rPr>
              <w:t>Виконано</w:t>
            </w:r>
            <w:r w:rsidRPr="002243A2">
              <w:rPr>
                <w:sz w:val="24"/>
                <w:szCs w:val="24"/>
              </w:rPr>
              <w:t xml:space="preserve"> </w:t>
            </w:r>
          </w:p>
        </w:tc>
      </w:tr>
      <w:tr w:rsidR="00A50B8B" w:rsidRPr="002243A2" w:rsidTr="002E0A45">
        <w:trPr>
          <w:trHeight w:val="245"/>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sz w:val="24"/>
                <w:szCs w:val="24"/>
              </w:rPr>
              <w:t>201. Забезпечення проведення перевірки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перших пріоритетних секторів промислової продукції</w:t>
            </w:r>
          </w:p>
        </w:tc>
        <w:tc>
          <w:tcPr>
            <w:tcW w:w="1107" w:type="pct"/>
            <w:shd w:val="clear" w:color="auto" w:fill="auto"/>
          </w:tcPr>
          <w:p w:rsidR="00A50B8B" w:rsidRPr="002243A2" w:rsidRDefault="00A50B8B" w:rsidP="00A50B8B">
            <w:pPr>
              <w:ind w:left="57" w:right="57"/>
              <w:rPr>
                <w:sz w:val="24"/>
                <w:szCs w:val="24"/>
              </w:rPr>
            </w:pPr>
            <w:r w:rsidRPr="002243A2">
              <w:rPr>
                <w:sz w:val="24"/>
                <w:szCs w:val="24"/>
              </w:rPr>
              <w:t>1) проведення обміну інформацією з ЄС та перевірки стану відповідності законодавства України до законодавства ЄС для перших пріоритетних секторів промислової продукції — низьковольтне електричне обладнання, електромагнітна сумісність, безпека машин</w:t>
            </w:r>
          </w:p>
        </w:tc>
        <w:tc>
          <w:tcPr>
            <w:tcW w:w="2598" w:type="pct"/>
            <w:shd w:val="clear" w:color="auto" w:fill="auto"/>
          </w:tcPr>
          <w:p w:rsidR="00A50B8B" w:rsidRPr="002243A2" w:rsidRDefault="00A50B8B" w:rsidP="00A50B8B">
            <w:pPr>
              <w:ind w:left="57" w:right="57"/>
              <w:rPr>
                <w:b/>
                <w:sz w:val="24"/>
                <w:szCs w:val="24"/>
              </w:rPr>
            </w:pPr>
            <w:r w:rsidRPr="002243A2">
              <w:rPr>
                <w:b/>
                <w:sz w:val="24"/>
                <w:szCs w:val="24"/>
              </w:rPr>
              <w:t>Виконано</w:t>
            </w:r>
            <w:r w:rsidR="00824CC0" w:rsidRPr="002243A2">
              <w:rPr>
                <w:b/>
                <w:sz w:val="24"/>
                <w:szCs w:val="24"/>
              </w:rPr>
              <w:t xml:space="preserve"> </w:t>
            </w:r>
            <w:r w:rsidR="00824CC0" w:rsidRPr="002243A2">
              <w:rPr>
                <w:i/>
                <w:color w:val="000000"/>
                <w:sz w:val="24"/>
                <w:szCs w:val="24"/>
              </w:rPr>
              <w:t>(строк виконання: до 20 березня 2018 р.)</w:t>
            </w:r>
          </w:p>
          <w:p w:rsidR="00824CC0" w:rsidRPr="002243A2" w:rsidRDefault="00A50B8B" w:rsidP="00955E77">
            <w:pPr>
              <w:ind w:left="57" w:right="57"/>
              <w:rPr>
                <w:sz w:val="24"/>
                <w:szCs w:val="24"/>
              </w:rPr>
            </w:pPr>
            <w:r w:rsidRPr="002243A2">
              <w:rPr>
                <w:sz w:val="24"/>
                <w:szCs w:val="24"/>
              </w:rPr>
              <w:t>27.03.2018 під час засідання робочої групи "Технічні бар’єри в торгівлі та стандартизація" в рамках індустріального та регуляторного Діалогу високого рівня Україна-ЄС між Мінекономрозвитку та ЄК (Генеральний директорат з питань внутрішнього ринку, промисловості, підприємництва та МСП (DG GROW), Українською стороною із Стороною ЄС проведено переговори щодо визначення ступеня готовності української системи технічного регулювання до підписання Угоди АСАА, а також обговорено питання щодо перегляду дорожньої карти АСАА.</w:t>
            </w:r>
          </w:p>
        </w:tc>
      </w:tr>
      <w:tr w:rsidR="00A50B8B" w:rsidRPr="002243A2" w:rsidTr="002E0A45">
        <w:trPr>
          <w:trHeight w:val="615"/>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забезпечення проведення перевірки Європейською стороною готовності українських інституцій у зазначених секторах промислової продукції працювати відповідно до вимог оновленої законодавчої та нормативної бази України</w:t>
            </w:r>
          </w:p>
        </w:tc>
        <w:tc>
          <w:tcPr>
            <w:tcW w:w="2598" w:type="pct"/>
            <w:shd w:val="clear" w:color="auto" w:fill="auto"/>
          </w:tcPr>
          <w:p w:rsidR="00020CDF" w:rsidRPr="002243A2" w:rsidRDefault="00A50B8B" w:rsidP="00021A9C">
            <w:pPr>
              <w:ind w:left="57" w:right="57"/>
              <w:rPr>
                <w:b/>
                <w:sz w:val="24"/>
                <w:szCs w:val="24"/>
              </w:rPr>
            </w:pPr>
            <w:r w:rsidRPr="002243A2">
              <w:rPr>
                <w:b/>
                <w:bCs/>
                <w:sz w:val="24"/>
                <w:szCs w:val="24"/>
              </w:rPr>
              <w:t xml:space="preserve">Виконується </w:t>
            </w:r>
            <w:r w:rsidR="00020CDF" w:rsidRPr="002243A2">
              <w:rPr>
                <w:i/>
                <w:color w:val="000000"/>
                <w:sz w:val="24"/>
                <w:szCs w:val="24"/>
              </w:rPr>
              <w:t>(строк виконання: до 20 березня 2018 р.)</w:t>
            </w:r>
          </w:p>
          <w:p w:rsidR="00021A9C" w:rsidRPr="002243A2" w:rsidRDefault="00021A9C" w:rsidP="00F152F1">
            <w:pPr>
              <w:ind w:left="57" w:right="57"/>
              <w:jc w:val="both"/>
              <w:rPr>
                <w:sz w:val="24"/>
                <w:szCs w:val="24"/>
              </w:rPr>
            </w:pPr>
            <w:r w:rsidRPr="002243A2">
              <w:rPr>
                <w:sz w:val="24"/>
                <w:szCs w:val="24"/>
              </w:rPr>
              <w:t xml:space="preserve">У 2018 році українською та європейською сторонами актуалізовано Дорожню карту заходів щодо підписання Угоди АСАА та домовлено започаткувати процес офіційного оцінювання української інфраструктури якості з боку ЄС після отримання погодження від європейської сторони. </w:t>
            </w:r>
            <w:r w:rsidR="00020CDF" w:rsidRPr="002243A2">
              <w:rPr>
                <w:sz w:val="24"/>
                <w:szCs w:val="24"/>
              </w:rPr>
              <w:t>Українська сторона вживає усі</w:t>
            </w:r>
            <w:r w:rsidR="00F152F1">
              <w:rPr>
                <w:sz w:val="24"/>
                <w:szCs w:val="24"/>
              </w:rPr>
              <w:t>х</w:t>
            </w:r>
            <w:r w:rsidR="00020CDF" w:rsidRPr="002243A2">
              <w:rPr>
                <w:sz w:val="24"/>
                <w:szCs w:val="24"/>
              </w:rPr>
              <w:t xml:space="preserve"> необхідн</w:t>
            </w:r>
            <w:r w:rsidR="00F152F1">
              <w:rPr>
                <w:sz w:val="24"/>
                <w:szCs w:val="24"/>
              </w:rPr>
              <w:t>их заходів</w:t>
            </w:r>
            <w:r w:rsidR="00020CDF" w:rsidRPr="002243A2">
              <w:rPr>
                <w:sz w:val="24"/>
                <w:szCs w:val="24"/>
              </w:rPr>
              <w:t xml:space="preserve"> згідно </w:t>
            </w:r>
            <w:r w:rsidR="00F152F1">
              <w:rPr>
                <w:sz w:val="24"/>
                <w:szCs w:val="24"/>
              </w:rPr>
              <w:t>і</w:t>
            </w:r>
            <w:r w:rsidR="00020CDF" w:rsidRPr="002243A2">
              <w:rPr>
                <w:sz w:val="24"/>
                <w:szCs w:val="24"/>
              </w:rPr>
              <w:t>з зазначеною Дорожньою картою з тим, щоб підписати Угоду АСАА у 20</w:t>
            </w:r>
            <w:r w:rsidRPr="002243A2">
              <w:rPr>
                <w:sz w:val="24"/>
                <w:szCs w:val="24"/>
              </w:rPr>
              <w:t xml:space="preserve">20 </w:t>
            </w:r>
            <w:r w:rsidR="00020CDF" w:rsidRPr="002243A2">
              <w:rPr>
                <w:sz w:val="24"/>
                <w:szCs w:val="24"/>
              </w:rPr>
              <w:t>році.</w:t>
            </w:r>
          </w:p>
        </w:tc>
      </w:tr>
      <w:tr w:rsidR="00A50B8B" w:rsidRPr="002243A2" w:rsidTr="002E0A45">
        <w:trPr>
          <w:trHeight w:val="615"/>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3) досягнення домовленостей сторін щодо стану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відповідних перших пріоритетних секторів промислової продукції</w:t>
            </w:r>
          </w:p>
        </w:tc>
        <w:tc>
          <w:tcPr>
            <w:tcW w:w="2598" w:type="pct"/>
            <w:shd w:val="clear" w:color="auto" w:fill="auto"/>
          </w:tcPr>
          <w:p w:rsidR="00A50B8B" w:rsidRPr="002243A2" w:rsidRDefault="00A50B8B" w:rsidP="005301EB">
            <w:pPr>
              <w:ind w:left="57" w:right="57"/>
              <w:rPr>
                <w:b/>
                <w:bCs/>
                <w:sz w:val="24"/>
                <w:szCs w:val="24"/>
              </w:rPr>
            </w:pPr>
            <w:r w:rsidRPr="002243A2">
              <w:rPr>
                <w:b/>
                <w:bCs/>
                <w:sz w:val="24"/>
                <w:szCs w:val="24"/>
              </w:rPr>
              <w:t>Виконується</w:t>
            </w:r>
            <w:r w:rsidR="00FA1BD8" w:rsidRPr="002243A2">
              <w:rPr>
                <w:b/>
                <w:bCs/>
                <w:sz w:val="24"/>
                <w:szCs w:val="24"/>
              </w:rPr>
              <w:t xml:space="preserve"> </w:t>
            </w:r>
            <w:r w:rsidR="00FA1BD8" w:rsidRPr="002243A2">
              <w:rPr>
                <w:i/>
                <w:color w:val="000000"/>
                <w:sz w:val="24"/>
                <w:szCs w:val="24"/>
              </w:rPr>
              <w:t>(строк виконання: до 20 березня 2018 р.)</w:t>
            </w:r>
          </w:p>
          <w:p w:rsidR="005301EB" w:rsidRPr="002243A2" w:rsidRDefault="00020CDF" w:rsidP="005301EB">
            <w:pPr>
              <w:ind w:left="57" w:right="57"/>
              <w:jc w:val="both"/>
              <w:rPr>
                <w:sz w:val="24"/>
                <w:szCs w:val="24"/>
              </w:rPr>
            </w:pPr>
            <w:r w:rsidRPr="002243A2">
              <w:rPr>
                <w:sz w:val="24"/>
                <w:szCs w:val="24"/>
              </w:rPr>
              <w:t>За результатами Третього засідання Комітету асоціації Україна – ЄС у торговельному складі, яке відбулось 22-23</w:t>
            </w:r>
            <w:r w:rsidR="005301EB" w:rsidRPr="002243A2">
              <w:rPr>
                <w:sz w:val="24"/>
                <w:szCs w:val="24"/>
              </w:rPr>
              <w:t>.11.</w:t>
            </w:r>
            <w:r w:rsidRPr="002243A2">
              <w:rPr>
                <w:sz w:val="24"/>
                <w:szCs w:val="24"/>
              </w:rPr>
              <w:t xml:space="preserve">2018, </w:t>
            </w:r>
            <w:r w:rsidR="005301EB" w:rsidRPr="002243A2">
              <w:rPr>
                <w:sz w:val="24"/>
                <w:szCs w:val="24"/>
              </w:rPr>
              <w:t>досягнуто домовленості щодо проведення у І кварталі 2019 р</w:t>
            </w:r>
            <w:r w:rsidR="0058710D" w:rsidRPr="002243A2">
              <w:rPr>
                <w:sz w:val="24"/>
                <w:szCs w:val="24"/>
              </w:rPr>
              <w:t>.</w:t>
            </w:r>
            <w:r w:rsidR="005301EB" w:rsidRPr="002243A2">
              <w:rPr>
                <w:sz w:val="24"/>
                <w:szCs w:val="24"/>
              </w:rPr>
              <w:t xml:space="preserve"> зустрічі в рамках </w:t>
            </w:r>
            <w:r w:rsidR="0058710D" w:rsidRPr="002243A2">
              <w:rPr>
                <w:sz w:val="24"/>
                <w:szCs w:val="24"/>
              </w:rPr>
              <w:t>Діалогу Україна–ЄС високого рівня щодо горизонтальних питань та окремих секторів промисловості</w:t>
            </w:r>
            <w:r w:rsidR="005301EB" w:rsidRPr="002243A2">
              <w:rPr>
                <w:sz w:val="24"/>
                <w:szCs w:val="24"/>
              </w:rPr>
              <w:t xml:space="preserve"> з метою проведення переговорів щодо подальших кроків з підписання </w:t>
            </w:r>
            <w:r w:rsidR="005301EB" w:rsidRPr="002243A2">
              <w:rPr>
                <w:rFonts w:eastAsia="Calibri"/>
                <w:sz w:val="24"/>
                <w:szCs w:val="24"/>
                <w:lang w:eastAsia="en-US"/>
              </w:rPr>
              <w:t xml:space="preserve">Угоди АСАА, а саме </w:t>
            </w:r>
            <w:r w:rsidR="005301EB" w:rsidRPr="002243A2">
              <w:rPr>
                <w:sz w:val="24"/>
                <w:szCs w:val="24"/>
              </w:rPr>
              <w:t>щодо офіційного оцінювання європейською стороною готовності українських інституцій у сфері технічного регулювання, стандартизації та метрології працювати відповідно до вимог оновленої нормативної бази України.</w:t>
            </w:r>
          </w:p>
          <w:p w:rsidR="005301EB" w:rsidRPr="002243A2" w:rsidRDefault="005301EB" w:rsidP="005301EB">
            <w:pPr>
              <w:widowControl w:val="0"/>
              <w:tabs>
                <w:tab w:val="left" w:pos="1134"/>
              </w:tabs>
              <w:ind w:left="57" w:right="57"/>
              <w:jc w:val="both"/>
              <w:rPr>
                <w:rFonts w:eastAsia="Calibri"/>
                <w:sz w:val="24"/>
                <w:szCs w:val="24"/>
                <w:lang w:eastAsia="en-US"/>
              </w:rPr>
            </w:pPr>
            <w:r w:rsidRPr="002243A2">
              <w:rPr>
                <w:sz w:val="24"/>
                <w:szCs w:val="24"/>
              </w:rPr>
              <w:t>27.02.2019 в м. Брюссель відбулось</w:t>
            </w:r>
            <w:r w:rsidRPr="002243A2">
              <w:rPr>
                <w:rFonts w:eastAsia="Calibri"/>
                <w:sz w:val="24"/>
                <w:szCs w:val="24"/>
                <w:lang w:eastAsia="en-US"/>
              </w:rPr>
              <w:t xml:space="preserve"> засідання </w:t>
            </w:r>
            <w:r w:rsidRPr="002243A2">
              <w:rPr>
                <w:sz w:val="24"/>
                <w:szCs w:val="24"/>
              </w:rPr>
              <w:t xml:space="preserve">Робочої групи з питань технічних бар’єрів у торгівлі та стандартизації в рамках Діалогу Україна–ЄС високого рівня щодо горизонтальних питань та окремих секторів промисловості, </w:t>
            </w:r>
            <w:r w:rsidRPr="002243A2">
              <w:rPr>
                <w:rFonts w:eastAsia="Calibri"/>
                <w:sz w:val="24"/>
                <w:szCs w:val="24"/>
                <w:lang w:eastAsia="en-US"/>
              </w:rPr>
              <w:t xml:space="preserve">за результатами якого досягнуто позитивних зрушень переговорного процесу з ЄС, а саме </w:t>
            </w:r>
            <w:r w:rsidR="004F6B42" w:rsidRPr="002243A2">
              <w:rPr>
                <w:rFonts w:eastAsia="Calibri"/>
                <w:sz w:val="24"/>
                <w:szCs w:val="24"/>
                <w:lang w:eastAsia="en-US"/>
              </w:rPr>
              <w:t>С</w:t>
            </w:r>
            <w:r w:rsidRPr="002243A2">
              <w:rPr>
                <w:rFonts w:eastAsia="Calibri"/>
                <w:sz w:val="24"/>
                <w:szCs w:val="24"/>
                <w:lang w:eastAsia="en-US"/>
              </w:rPr>
              <w:t xml:space="preserve">торона </w:t>
            </w:r>
            <w:r w:rsidR="004F6B42" w:rsidRPr="002243A2">
              <w:rPr>
                <w:rFonts w:eastAsia="Calibri"/>
                <w:sz w:val="24"/>
                <w:szCs w:val="24"/>
                <w:lang w:eastAsia="en-US"/>
              </w:rPr>
              <w:t xml:space="preserve">ЄС </w:t>
            </w:r>
            <w:r w:rsidRPr="002243A2">
              <w:rPr>
                <w:rFonts w:eastAsia="Calibri"/>
                <w:sz w:val="24"/>
                <w:szCs w:val="24"/>
                <w:lang w:eastAsia="en-US"/>
              </w:rPr>
              <w:t>погодилась внести до оновленої Дорожньої карти заходів щодо підписання Угоди АСАА позиції стосовно започаткування оцінювання української інфраструктури якості ЄК, яка включатиме огляд, аналіз діяльності та оцінку органів з оцінки відповідності, органу акредитації, органу національного стандартизації, органів ринкового нагляду та митного контролю, включаючи їх ефективність, щодо статусу готовності України розпочати переговори з укладання Угоди ACAA у трьох заздалегідь визначених секторах промислової продукції (низьковольтне обладнання, електромагнітна сумісність, машини).</w:t>
            </w:r>
          </w:p>
          <w:p w:rsidR="00044EA7" w:rsidRPr="002243A2" w:rsidRDefault="004F6B42" w:rsidP="005301EB">
            <w:pPr>
              <w:widowControl w:val="0"/>
              <w:ind w:left="57" w:right="57"/>
              <w:jc w:val="both"/>
              <w:rPr>
                <w:rFonts w:eastAsia="Calibri"/>
                <w:sz w:val="24"/>
                <w:szCs w:val="24"/>
                <w:lang w:eastAsia="en-US"/>
              </w:rPr>
            </w:pPr>
            <w:r w:rsidRPr="002243A2">
              <w:rPr>
                <w:rFonts w:eastAsia="Calibri"/>
                <w:sz w:val="24"/>
                <w:szCs w:val="24"/>
                <w:lang w:eastAsia="en-US"/>
              </w:rPr>
              <w:t>С</w:t>
            </w:r>
            <w:r w:rsidR="005301EB" w:rsidRPr="002243A2">
              <w:rPr>
                <w:rFonts w:eastAsia="Calibri"/>
                <w:sz w:val="24"/>
                <w:szCs w:val="24"/>
                <w:lang w:eastAsia="en-US"/>
              </w:rPr>
              <w:t xml:space="preserve">торона </w:t>
            </w:r>
            <w:r w:rsidRPr="002243A2">
              <w:rPr>
                <w:rFonts w:eastAsia="Calibri"/>
                <w:sz w:val="24"/>
                <w:szCs w:val="24"/>
                <w:lang w:eastAsia="en-US"/>
              </w:rPr>
              <w:t xml:space="preserve">ЄС </w:t>
            </w:r>
            <w:r w:rsidR="005301EB" w:rsidRPr="002243A2">
              <w:rPr>
                <w:rFonts w:eastAsia="Calibri"/>
                <w:sz w:val="24"/>
                <w:szCs w:val="24"/>
                <w:lang w:eastAsia="en-US"/>
              </w:rPr>
              <w:t>наголо</w:t>
            </w:r>
            <w:r w:rsidRPr="002243A2">
              <w:rPr>
                <w:rFonts w:eastAsia="Calibri"/>
                <w:sz w:val="24"/>
                <w:szCs w:val="24"/>
                <w:lang w:eastAsia="en-US"/>
              </w:rPr>
              <w:t xml:space="preserve">сила </w:t>
            </w:r>
            <w:r w:rsidR="005301EB" w:rsidRPr="002243A2">
              <w:rPr>
                <w:rFonts w:eastAsia="Calibri"/>
                <w:sz w:val="24"/>
                <w:szCs w:val="24"/>
                <w:lang w:eastAsia="en-US"/>
              </w:rPr>
              <w:t xml:space="preserve">на необхідності прийняття оновленого законодавства у сфері технічного регулювання. </w:t>
            </w:r>
          </w:p>
          <w:p w:rsidR="005301EB" w:rsidRPr="002243A2" w:rsidRDefault="005301EB" w:rsidP="005301EB">
            <w:pPr>
              <w:widowControl w:val="0"/>
              <w:ind w:left="57" w:right="57"/>
              <w:jc w:val="both"/>
              <w:rPr>
                <w:rFonts w:eastAsia="Calibri"/>
                <w:sz w:val="24"/>
                <w:szCs w:val="24"/>
                <w:lang w:eastAsia="en-US"/>
              </w:rPr>
            </w:pPr>
            <w:r w:rsidRPr="002243A2">
              <w:rPr>
                <w:rFonts w:eastAsia="Calibri"/>
                <w:sz w:val="24"/>
                <w:szCs w:val="24"/>
                <w:lang w:eastAsia="en-US"/>
              </w:rPr>
              <w:t xml:space="preserve">Зміни у законодавстві мають суто технічний характер та не призведуть до зниження рівня безпечності продукції, послаблення процедур оцінки відповідності чи зміни умов та правил обігу промислової продукції. Відповідні зміни будуть внесені протягом поточної сесії Верховної Ради України до липня 2019 року. Українська сторона закликала </w:t>
            </w:r>
            <w:r w:rsidR="004F6B42" w:rsidRPr="002243A2">
              <w:rPr>
                <w:rFonts w:eastAsia="Calibri"/>
                <w:sz w:val="24"/>
                <w:szCs w:val="24"/>
                <w:lang w:eastAsia="en-US"/>
              </w:rPr>
              <w:t>С</w:t>
            </w:r>
            <w:r w:rsidRPr="002243A2">
              <w:rPr>
                <w:rFonts w:eastAsia="Calibri"/>
                <w:sz w:val="24"/>
                <w:szCs w:val="24"/>
                <w:lang w:eastAsia="en-US"/>
              </w:rPr>
              <w:t xml:space="preserve">торону </w:t>
            </w:r>
            <w:r w:rsidR="004F6B42" w:rsidRPr="002243A2">
              <w:rPr>
                <w:rFonts w:eastAsia="Calibri"/>
                <w:sz w:val="24"/>
                <w:szCs w:val="24"/>
                <w:lang w:eastAsia="en-US"/>
              </w:rPr>
              <w:t xml:space="preserve">ЄС </w:t>
            </w:r>
            <w:r w:rsidRPr="002243A2">
              <w:rPr>
                <w:rFonts w:eastAsia="Calibri"/>
                <w:sz w:val="24"/>
                <w:szCs w:val="24"/>
                <w:lang w:eastAsia="en-US"/>
              </w:rPr>
              <w:t>пришвидшити процес підготовки до підписання Угоди АСАА.</w:t>
            </w:r>
          </w:p>
          <w:p w:rsidR="00020CDF" w:rsidRPr="002243A2" w:rsidRDefault="005301EB" w:rsidP="005301EB">
            <w:pPr>
              <w:ind w:left="57" w:right="57"/>
              <w:rPr>
                <w:sz w:val="24"/>
                <w:szCs w:val="24"/>
              </w:rPr>
            </w:pPr>
            <w:r w:rsidRPr="002243A2">
              <w:rPr>
                <w:sz w:val="24"/>
                <w:szCs w:val="24"/>
              </w:rPr>
              <w:t>Захід буде виконано за результатами отримання офіційної оцінки сторони ЄС та проведення перевірки українських інституцій.</w:t>
            </w:r>
          </w:p>
          <w:p w:rsidR="00044EA7" w:rsidRPr="002243A2" w:rsidRDefault="00044EA7" w:rsidP="005301EB">
            <w:pPr>
              <w:ind w:left="57" w:right="57"/>
              <w:rPr>
                <w:b/>
                <w:sz w:val="24"/>
                <w:szCs w:val="24"/>
              </w:rPr>
            </w:pPr>
            <w:r w:rsidRPr="002243A2">
              <w:rPr>
                <w:rFonts w:eastAsia="Calibri"/>
                <w:sz w:val="24"/>
                <w:szCs w:val="24"/>
                <w:lang w:eastAsia="en-US"/>
              </w:rPr>
              <w:t>Європейську сторону поінформовано про прийняття 06.06.2019 Верховною Радою України Закону України “Про внесення змін до деяких законодавчих актів України щодо імплементації актів законодавства Європейського Союзу у сфері технічного регулювання” у другому читанні та в цілому як Закон (№ 2740-VIII від 06.06.2019), який підписано Президентом України, і</w:t>
            </w:r>
            <w:r w:rsidRPr="002243A2">
              <w:rPr>
                <w:color w:val="0D0D0D"/>
                <w:sz w:val="24"/>
                <w:szCs w:val="24"/>
              </w:rPr>
              <w:t xml:space="preserve"> набрав чинності 03.07.2019.</w:t>
            </w:r>
          </w:p>
        </w:tc>
      </w:tr>
      <w:tr w:rsidR="00A50B8B" w:rsidRPr="002243A2" w:rsidTr="002E0A45">
        <w:trPr>
          <w:trHeight w:val="414"/>
        </w:trPr>
        <w:tc>
          <w:tcPr>
            <w:tcW w:w="1295" w:type="pct"/>
            <w:vMerge w:val="restart"/>
            <w:shd w:val="clear" w:color="auto" w:fill="auto"/>
          </w:tcPr>
          <w:p w:rsidR="00A50B8B" w:rsidRPr="002243A2" w:rsidRDefault="00A50B8B" w:rsidP="00A50B8B">
            <w:pPr>
              <w:ind w:left="57" w:right="57"/>
              <w:rPr>
                <w:sz w:val="24"/>
                <w:szCs w:val="24"/>
              </w:rPr>
            </w:pPr>
            <w:r w:rsidRPr="002243A2">
              <w:rPr>
                <w:sz w:val="24"/>
                <w:szCs w:val="24"/>
              </w:rPr>
              <w:t>205. Приведення у відповідність з нормами ЄС вимог до шумового випромінювання у навколишнє природне середовище від обладнання, що використовується ззовні приміщень</w:t>
            </w:r>
          </w:p>
        </w:tc>
        <w:tc>
          <w:tcPr>
            <w:tcW w:w="1107" w:type="pct"/>
            <w:shd w:val="clear" w:color="auto" w:fill="auto"/>
          </w:tcPr>
          <w:p w:rsidR="00A50B8B" w:rsidRPr="002243A2" w:rsidRDefault="00A50B8B" w:rsidP="00A50B8B">
            <w:pPr>
              <w:ind w:left="57" w:right="57"/>
              <w:rPr>
                <w:sz w:val="24"/>
                <w:szCs w:val="24"/>
              </w:rPr>
            </w:pPr>
            <w:r w:rsidRPr="002243A2">
              <w:rPr>
                <w:sz w:val="24"/>
                <w:szCs w:val="24"/>
              </w:rPr>
              <w:t>1) розроблення проекту постанови Кабінету Міністрів України про затвердження технічного регламенту шумового випромінювання у навколишнє природне середовище від обладнання, що використовується ззовні приміщень</w:t>
            </w:r>
          </w:p>
        </w:tc>
        <w:tc>
          <w:tcPr>
            <w:tcW w:w="2598" w:type="pct"/>
            <w:vMerge w:val="restart"/>
            <w:shd w:val="clear" w:color="auto" w:fill="auto"/>
          </w:tcPr>
          <w:p w:rsidR="0061212A" w:rsidRPr="002243A2" w:rsidRDefault="00A50B8B" w:rsidP="0061212A">
            <w:pPr>
              <w:ind w:left="57" w:right="57"/>
              <w:rPr>
                <w:b/>
                <w:bCs/>
                <w:sz w:val="24"/>
                <w:szCs w:val="24"/>
              </w:rPr>
            </w:pPr>
            <w:r w:rsidRPr="002243A2">
              <w:rPr>
                <w:b/>
                <w:bCs/>
                <w:sz w:val="24"/>
                <w:szCs w:val="24"/>
              </w:rPr>
              <w:t>Виконується</w:t>
            </w:r>
            <w:r w:rsidR="0061212A" w:rsidRPr="002243A2">
              <w:rPr>
                <w:b/>
                <w:bCs/>
                <w:sz w:val="24"/>
                <w:szCs w:val="24"/>
              </w:rPr>
              <w:t xml:space="preserve"> </w:t>
            </w:r>
            <w:r w:rsidR="0061212A" w:rsidRPr="002243A2">
              <w:rPr>
                <w:i/>
                <w:color w:val="000000"/>
                <w:sz w:val="24"/>
                <w:szCs w:val="24"/>
              </w:rPr>
              <w:t>(строк виконання: до 31 грудня 2018 р.)</w:t>
            </w:r>
          </w:p>
          <w:p w:rsidR="00044EA7" w:rsidRPr="002243A2" w:rsidRDefault="00044EA7" w:rsidP="00044EA7">
            <w:pPr>
              <w:ind w:left="57" w:right="57"/>
              <w:rPr>
                <w:rFonts w:eastAsia="Calibri"/>
                <w:sz w:val="24"/>
                <w:szCs w:val="24"/>
                <w:lang w:eastAsia="en-US"/>
              </w:rPr>
            </w:pPr>
            <w:r w:rsidRPr="002243A2">
              <w:rPr>
                <w:rFonts w:eastAsia="Calibri"/>
                <w:sz w:val="24"/>
                <w:szCs w:val="24"/>
                <w:lang w:eastAsia="en-US"/>
              </w:rPr>
              <w:t>Розроблено проект Технічного регламенту, який погоджено Мінфіном, МОЗ,  Держпродспоживслужбою, СПО об’єднань профспілок, Науковим комітетом Національної ради України з питань розвитку науки і технологій, Конфедерацією роботодавців України, Мінагрополітики та Мінсоцполітики.</w:t>
            </w:r>
          </w:p>
          <w:p w:rsidR="00A50B8B" w:rsidRPr="002243A2" w:rsidRDefault="00044EA7" w:rsidP="00044EA7">
            <w:pPr>
              <w:ind w:left="57" w:right="57"/>
              <w:rPr>
                <w:sz w:val="24"/>
                <w:szCs w:val="24"/>
              </w:rPr>
            </w:pPr>
            <w:r w:rsidRPr="002243A2">
              <w:rPr>
                <w:rFonts w:eastAsia="Calibri"/>
                <w:sz w:val="24"/>
                <w:szCs w:val="24"/>
                <w:lang w:eastAsia="en-US"/>
              </w:rPr>
              <w:t xml:space="preserve">Наразі очікується погодження проекту акта від СПО роботодавців </w:t>
            </w:r>
            <w:r w:rsidRPr="002243A2">
              <w:rPr>
                <w:rFonts w:eastAsia="Calibri"/>
                <w:sz w:val="24"/>
                <w:szCs w:val="24"/>
                <w:lang w:eastAsia="en-US"/>
              </w:rPr>
              <w:br/>
              <w:t>та ДРС.</w:t>
            </w:r>
          </w:p>
        </w:tc>
      </w:tr>
      <w:tr w:rsidR="00A50B8B" w:rsidRPr="002243A2" w:rsidTr="002E0A45">
        <w:trPr>
          <w:trHeight w:val="412"/>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проекту постанови з експертами ЄС</w:t>
            </w:r>
          </w:p>
        </w:tc>
        <w:tc>
          <w:tcPr>
            <w:tcW w:w="2598" w:type="pct"/>
            <w:vMerge/>
            <w:shd w:val="clear" w:color="auto" w:fill="auto"/>
          </w:tcPr>
          <w:p w:rsidR="00A50B8B" w:rsidRPr="002243A2" w:rsidRDefault="00A50B8B" w:rsidP="00A50B8B">
            <w:pPr>
              <w:ind w:left="57" w:right="57"/>
              <w:jc w:val="both"/>
              <w:rPr>
                <w:b/>
                <w:bCs/>
                <w:sz w:val="24"/>
                <w:szCs w:val="24"/>
              </w:rPr>
            </w:pPr>
          </w:p>
        </w:tc>
      </w:tr>
      <w:tr w:rsidR="00A50B8B" w:rsidRPr="002243A2" w:rsidTr="002E0A45">
        <w:trPr>
          <w:trHeight w:val="412"/>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3) подання проекту постанови на розгляд Кабінету Міністрів України</w:t>
            </w:r>
          </w:p>
        </w:tc>
        <w:tc>
          <w:tcPr>
            <w:tcW w:w="2598" w:type="pct"/>
            <w:vMerge/>
            <w:shd w:val="clear" w:color="auto" w:fill="auto"/>
          </w:tcPr>
          <w:p w:rsidR="00A50B8B" w:rsidRPr="002243A2" w:rsidRDefault="00A50B8B" w:rsidP="00A50B8B">
            <w:pPr>
              <w:ind w:left="57" w:right="57"/>
              <w:jc w:val="both"/>
              <w:rPr>
                <w:b/>
                <w:bCs/>
                <w:sz w:val="24"/>
                <w:szCs w:val="24"/>
              </w:rPr>
            </w:pPr>
          </w:p>
        </w:tc>
      </w:tr>
      <w:tr w:rsidR="00A50B8B" w:rsidRPr="002243A2" w:rsidTr="002E0A45">
        <w:trPr>
          <w:trHeight w:val="412"/>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2598" w:type="pct"/>
            <w:vMerge/>
            <w:shd w:val="clear" w:color="auto" w:fill="auto"/>
          </w:tcPr>
          <w:p w:rsidR="00A50B8B" w:rsidRPr="002243A2" w:rsidRDefault="00A50B8B" w:rsidP="00A50B8B">
            <w:pPr>
              <w:ind w:left="57" w:right="57"/>
              <w:jc w:val="both"/>
              <w:rPr>
                <w:b/>
                <w:bCs/>
                <w:sz w:val="24"/>
                <w:szCs w:val="24"/>
              </w:rPr>
            </w:pPr>
          </w:p>
        </w:tc>
      </w:tr>
      <w:tr w:rsidR="00A50B8B" w:rsidRPr="002243A2" w:rsidTr="002E0A45">
        <w:trPr>
          <w:trHeight w:val="70"/>
        </w:trPr>
        <w:tc>
          <w:tcPr>
            <w:tcW w:w="1295" w:type="pct"/>
            <w:shd w:val="clear" w:color="auto" w:fill="auto"/>
          </w:tcPr>
          <w:p w:rsidR="00A50B8B" w:rsidRPr="002243A2" w:rsidRDefault="00A50B8B" w:rsidP="00A50B8B">
            <w:pPr>
              <w:ind w:left="57" w:right="57"/>
              <w:rPr>
                <w:color w:val="0D0D0D"/>
                <w:sz w:val="24"/>
                <w:szCs w:val="24"/>
              </w:rPr>
            </w:pPr>
            <w:r w:rsidRPr="002243A2">
              <w:rPr>
                <w:sz w:val="24"/>
                <w:szCs w:val="24"/>
              </w:rPr>
              <w:t>211. Набуття повного членства України в Міжнародній організації законодавчої метрології (OIML) та підписання Метричної Конвенції для участі в повному обсязі в Угоді про взаємне визнання національних еталонів і сертифікатів калібрування та вимірювання, що видаються національними метрологічними інститутами (CIPM MRA)</w:t>
            </w:r>
          </w:p>
        </w:tc>
        <w:tc>
          <w:tcPr>
            <w:tcW w:w="1107" w:type="pct"/>
            <w:shd w:val="clear" w:color="auto" w:fill="auto"/>
          </w:tcPr>
          <w:p w:rsidR="00A50B8B" w:rsidRPr="002243A2" w:rsidRDefault="00A50B8B" w:rsidP="00A50B8B">
            <w:pPr>
              <w:ind w:left="57" w:right="57"/>
              <w:rPr>
                <w:color w:val="0D0D0D"/>
                <w:sz w:val="24"/>
                <w:szCs w:val="24"/>
              </w:rPr>
            </w:pPr>
            <w:r w:rsidRPr="002243A2">
              <w:rPr>
                <w:sz w:val="24"/>
                <w:szCs w:val="24"/>
              </w:rPr>
              <w:t>виконання умов для набуття повного членства України в Міжнародній організації законодавчої метрології (OIML) та підписання Метричної Конвенції для участі в повному обсязі в Угоді про взаємне визнання національних еталонів і сертифікатів калібрування та вимірювання, що видаються національними метрологічними інститутами (CIPM MRA)</w:t>
            </w:r>
          </w:p>
        </w:tc>
        <w:tc>
          <w:tcPr>
            <w:tcW w:w="2598" w:type="pct"/>
            <w:shd w:val="clear" w:color="auto" w:fill="auto"/>
          </w:tcPr>
          <w:p w:rsidR="00A50B8B" w:rsidRPr="002243A2" w:rsidRDefault="00A50B8B" w:rsidP="00A50B8B">
            <w:pPr>
              <w:ind w:left="57" w:right="57"/>
              <w:jc w:val="both"/>
              <w:rPr>
                <w:b/>
                <w:bCs/>
                <w:sz w:val="24"/>
                <w:szCs w:val="24"/>
              </w:rPr>
            </w:pPr>
            <w:r w:rsidRPr="002243A2">
              <w:rPr>
                <w:b/>
                <w:bCs/>
                <w:sz w:val="24"/>
                <w:szCs w:val="24"/>
              </w:rPr>
              <w:t>Виконано</w:t>
            </w:r>
            <w:r w:rsidR="00E50A54" w:rsidRPr="002243A2">
              <w:rPr>
                <w:b/>
                <w:bCs/>
                <w:sz w:val="24"/>
                <w:szCs w:val="24"/>
              </w:rPr>
              <w:t xml:space="preserve"> </w:t>
            </w:r>
            <w:r w:rsidR="00E50A54" w:rsidRPr="002243A2">
              <w:rPr>
                <w:i/>
                <w:color w:val="000000"/>
                <w:sz w:val="24"/>
                <w:szCs w:val="24"/>
              </w:rPr>
              <w:t>(строк виконання: до 31 грудня 2020 р.)</w:t>
            </w:r>
          </w:p>
          <w:p w:rsidR="00E50A54" w:rsidRPr="002243A2" w:rsidRDefault="00E50A54" w:rsidP="00E50A54">
            <w:pPr>
              <w:ind w:left="57" w:right="57"/>
              <w:rPr>
                <w:bCs/>
                <w:color w:val="000000"/>
                <w:sz w:val="24"/>
                <w:szCs w:val="24"/>
                <w:bdr w:val="none" w:sz="0" w:space="0" w:color="auto" w:frame="1"/>
              </w:rPr>
            </w:pPr>
            <w:r w:rsidRPr="002243A2">
              <w:rPr>
                <w:bCs/>
                <w:color w:val="000000"/>
                <w:sz w:val="24"/>
                <w:szCs w:val="24"/>
                <w:bdr w:val="none" w:sz="0" w:space="0" w:color="auto" w:frame="1"/>
              </w:rPr>
              <w:t>З метою отримання повноправного членства в Генеральній конференції з мір і ваги Верховною Радою України прийнято Закон України від 23.05.2018 № 2445 “Про приєднання України до Метричної Конвенції”.</w:t>
            </w:r>
            <w:r w:rsidR="00C45EDE" w:rsidRPr="002243A2">
              <w:rPr>
                <w:bCs/>
                <w:color w:val="000000"/>
                <w:sz w:val="24"/>
                <w:szCs w:val="24"/>
                <w:bdr w:val="none" w:sz="0" w:space="0" w:color="auto" w:frame="1"/>
              </w:rPr>
              <w:t xml:space="preserve"> </w:t>
            </w:r>
            <w:r w:rsidRPr="002243A2">
              <w:rPr>
                <w:bCs/>
                <w:color w:val="000000"/>
                <w:sz w:val="24"/>
                <w:szCs w:val="24"/>
                <w:bdr w:val="none" w:sz="0" w:space="0" w:color="auto" w:frame="1"/>
              </w:rPr>
              <w:t>07.08.2018 Україна набула повноправного членства в Метричній Конвенції.</w:t>
            </w:r>
            <w:r w:rsidR="00C858CC">
              <w:rPr>
                <w:bCs/>
                <w:color w:val="000000"/>
                <w:sz w:val="24"/>
                <w:szCs w:val="24"/>
                <w:bdr w:val="none" w:sz="0" w:space="0" w:color="auto" w:frame="1"/>
              </w:rPr>
              <w:t xml:space="preserve"> </w:t>
            </w:r>
            <w:r w:rsidRPr="002243A2">
              <w:rPr>
                <w:bCs/>
                <w:color w:val="000000"/>
                <w:sz w:val="24"/>
                <w:szCs w:val="24"/>
                <w:bdr w:val="none" w:sz="0" w:space="0" w:color="auto" w:frame="1"/>
              </w:rPr>
              <w:t>Затверджений переклад українською мовою тексту Конвенції щодо заснування Міжнародної організації законодавчої метрології (OIML) надіслано листом МЗС від 30.11.2018 № 72/14-612/1-3282.</w:t>
            </w:r>
          </w:p>
          <w:p w:rsidR="00536257" w:rsidRPr="002243A2" w:rsidRDefault="00536257" w:rsidP="00C858CC">
            <w:pPr>
              <w:ind w:left="57" w:right="57"/>
              <w:jc w:val="both"/>
              <w:rPr>
                <w:b/>
                <w:color w:val="0D0D0D"/>
                <w:sz w:val="24"/>
                <w:szCs w:val="24"/>
              </w:rPr>
            </w:pPr>
            <w:r w:rsidRPr="002243A2">
              <w:rPr>
                <w:sz w:val="24"/>
                <w:szCs w:val="24"/>
              </w:rPr>
              <w:t xml:space="preserve">Мінекономрозвитку розроблено проект Закону України </w:t>
            </w:r>
            <w:r w:rsidRPr="002243A2">
              <w:rPr>
                <w:bCs/>
                <w:sz w:val="24"/>
                <w:szCs w:val="24"/>
                <w:bdr w:val="none" w:sz="0" w:space="0" w:color="auto" w:frame="1"/>
              </w:rPr>
              <w:t xml:space="preserve">“Про </w:t>
            </w:r>
            <w:r w:rsidRPr="002243A2">
              <w:rPr>
                <w:sz w:val="24"/>
                <w:szCs w:val="24"/>
              </w:rPr>
              <w:t xml:space="preserve"> приєднання України до Конвенції щодо заснування Міжнародної організації законодавчої метрології”, який </w:t>
            </w:r>
            <w:r w:rsidR="00C858CC" w:rsidRPr="002243A2">
              <w:rPr>
                <w:sz w:val="24"/>
                <w:szCs w:val="24"/>
              </w:rPr>
              <w:t>20.06.2019</w:t>
            </w:r>
            <w:r w:rsidR="00C858CC">
              <w:rPr>
                <w:sz w:val="24"/>
                <w:szCs w:val="24"/>
              </w:rPr>
              <w:t xml:space="preserve"> </w:t>
            </w:r>
            <w:r w:rsidRPr="002243A2">
              <w:rPr>
                <w:sz w:val="24"/>
                <w:szCs w:val="24"/>
              </w:rPr>
              <w:t>надіслано на погодження до Мінфіну та  МЗС.</w:t>
            </w:r>
          </w:p>
        </w:tc>
      </w:tr>
      <w:tr w:rsidR="00D82F4D" w:rsidRPr="002243A2" w:rsidTr="002E0A45">
        <w:trPr>
          <w:trHeight w:val="70"/>
        </w:trPr>
        <w:tc>
          <w:tcPr>
            <w:tcW w:w="1295" w:type="pct"/>
            <w:shd w:val="clear" w:color="auto" w:fill="auto"/>
          </w:tcPr>
          <w:p w:rsidR="00D82F4D" w:rsidRPr="002243A2" w:rsidRDefault="00D82F4D" w:rsidP="00A50B8B">
            <w:pPr>
              <w:ind w:left="57" w:right="57"/>
              <w:rPr>
                <w:sz w:val="24"/>
                <w:szCs w:val="24"/>
              </w:rPr>
            </w:pPr>
            <w:r w:rsidRPr="002243A2">
              <w:rPr>
                <w:sz w:val="24"/>
                <w:szCs w:val="24"/>
              </w:rPr>
              <w:t>213. Прийняття європейських стандартів (EN) як національних стандартів з одночасним скасуванням конфліктних національних стандартів</w:t>
            </w:r>
          </w:p>
        </w:tc>
        <w:tc>
          <w:tcPr>
            <w:tcW w:w="1107" w:type="pct"/>
            <w:shd w:val="clear" w:color="auto" w:fill="auto"/>
          </w:tcPr>
          <w:p w:rsidR="00D82F4D" w:rsidRPr="002243A2" w:rsidRDefault="008A7331" w:rsidP="00A50B8B">
            <w:pPr>
              <w:ind w:left="57" w:right="57"/>
              <w:rPr>
                <w:sz w:val="24"/>
                <w:szCs w:val="24"/>
              </w:rPr>
            </w:pPr>
            <w:r w:rsidRPr="002243A2">
              <w:rPr>
                <w:sz w:val="24"/>
                <w:szCs w:val="24"/>
              </w:rPr>
              <w:t>прийняття європейських стандартів (EN) як національних стандартів, зокрема тих, відповідність яким надає презумпцію відповідності продукції вимогам технічних регламентів згідно з додатком III, та скасування конфліктних національних стандартів</w:t>
            </w:r>
          </w:p>
        </w:tc>
        <w:tc>
          <w:tcPr>
            <w:tcW w:w="2598" w:type="pct"/>
            <w:shd w:val="clear" w:color="auto" w:fill="auto"/>
          </w:tcPr>
          <w:p w:rsidR="008A7331" w:rsidRPr="002243A2" w:rsidRDefault="008A7331" w:rsidP="00F01CB9">
            <w:pPr>
              <w:ind w:left="57" w:right="57"/>
              <w:jc w:val="both"/>
              <w:rPr>
                <w:b/>
                <w:bCs/>
                <w:sz w:val="24"/>
                <w:szCs w:val="24"/>
              </w:rPr>
            </w:pPr>
            <w:r w:rsidRPr="002243A2">
              <w:rPr>
                <w:b/>
                <w:bCs/>
                <w:sz w:val="24"/>
                <w:szCs w:val="24"/>
              </w:rPr>
              <w:t xml:space="preserve">Виконується </w:t>
            </w:r>
            <w:r w:rsidRPr="002243A2">
              <w:rPr>
                <w:i/>
                <w:color w:val="000000"/>
                <w:sz w:val="24"/>
                <w:szCs w:val="24"/>
              </w:rPr>
              <w:t>(строк виконання</w:t>
            </w:r>
            <w:r w:rsidR="000F064B" w:rsidRPr="002243A2">
              <w:rPr>
                <w:i/>
                <w:color w:val="000000"/>
                <w:sz w:val="24"/>
                <w:szCs w:val="24"/>
              </w:rPr>
              <w:t xml:space="preserve">: до 31 грудня 2020 р., </w:t>
            </w:r>
            <w:r w:rsidR="000F064B" w:rsidRPr="002243A2">
              <w:rPr>
                <w:b/>
                <w:i/>
                <w:color w:val="000000"/>
                <w:sz w:val="24"/>
                <w:szCs w:val="24"/>
              </w:rPr>
              <w:t xml:space="preserve">головний виконавець: ДП </w:t>
            </w:r>
            <w:r w:rsidR="000F064B" w:rsidRPr="002243A2">
              <w:rPr>
                <w:b/>
                <w:i/>
                <w:color w:val="000000"/>
                <w:sz w:val="24"/>
                <w:szCs w:val="24"/>
                <w:lang w:val="ru-RU"/>
              </w:rPr>
              <w:t>“</w:t>
            </w:r>
            <w:proofErr w:type="spellStart"/>
            <w:r w:rsidR="000F064B" w:rsidRPr="002243A2">
              <w:rPr>
                <w:b/>
                <w:i/>
                <w:color w:val="000000"/>
                <w:sz w:val="24"/>
                <w:szCs w:val="24"/>
              </w:rPr>
              <w:t>УкрНДНЦ</w:t>
            </w:r>
            <w:proofErr w:type="spellEnd"/>
            <w:r w:rsidR="000F064B" w:rsidRPr="002243A2">
              <w:rPr>
                <w:b/>
                <w:i/>
                <w:color w:val="000000"/>
                <w:sz w:val="24"/>
                <w:szCs w:val="24"/>
                <w:lang w:val="ru-RU"/>
              </w:rPr>
              <w:t>”</w:t>
            </w:r>
            <w:r w:rsidRPr="002243A2">
              <w:rPr>
                <w:i/>
                <w:color w:val="000000"/>
                <w:sz w:val="24"/>
                <w:szCs w:val="24"/>
              </w:rPr>
              <w:t>)</w:t>
            </w:r>
          </w:p>
          <w:p w:rsidR="00F01CB9" w:rsidRPr="002243A2" w:rsidRDefault="00F01CB9" w:rsidP="00F01CB9">
            <w:pPr>
              <w:ind w:left="57" w:right="57"/>
              <w:jc w:val="both"/>
              <w:rPr>
                <w:sz w:val="24"/>
                <w:szCs w:val="24"/>
              </w:rPr>
            </w:pPr>
            <w:r w:rsidRPr="002243A2">
              <w:rPr>
                <w:sz w:val="24"/>
                <w:szCs w:val="24"/>
              </w:rPr>
              <w:t>На сьогодні  фонд національних стандартів становить 21</w:t>
            </w:r>
            <w:r w:rsidRPr="002243A2">
              <w:rPr>
                <w:sz w:val="24"/>
                <w:szCs w:val="24"/>
                <w:lang w:val="en-US"/>
              </w:rPr>
              <w:t> </w:t>
            </w:r>
            <w:r w:rsidRPr="002243A2">
              <w:rPr>
                <w:sz w:val="24"/>
                <w:szCs w:val="24"/>
              </w:rPr>
              <w:t>808 стандартів, з яких:</w:t>
            </w:r>
          </w:p>
          <w:p w:rsidR="00F01CB9" w:rsidRPr="002243A2" w:rsidRDefault="00F01CB9" w:rsidP="00F01CB9">
            <w:pPr>
              <w:ind w:left="57" w:right="57"/>
              <w:jc w:val="both"/>
              <w:rPr>
                <w:sz w:val="24"/>
                <w:szCs w:val="24"/>
              </w:rPr>
            </w:pPr>
            <w:r w:rsidRPr="002243A2">
              <w:rPr>
                <w:sz w:val="24"/>
                <w:szCs w:val="24"/>
              </w:rPr>
              <w:t>7 197 –   гармонізовані з міжнародними стандартами;</w:t>
            </w:r>
          </w:p>
          <w:p w:rsidR="00F01CB9" w:rsidRPr="002243A2" w:rsidRDefault="00F01CB9" w:rsidP="00F01CB9">
            <w:pPr>
              <w:ind w:left="57" w:right="57"/>
              <w:jc w:val="both"/>
              <w:rPr>
                <w:sz w:val="24"/>
                <w:szCs w:val="24"/>
              </w:rPr>
            </w:pPr>
            <w:r w:rsidRPr="002243A2">
              <w:rPr>
                <w:sz w:val="24"/>
                <w:szCs w:val="24"/>
              </w:rPr>
              <w:t xml:space="preserve">6 780 – гармонізовані з європейськими стандартами.                                         </w:t>
            </w:r>
          </w:p>
          <w:p w:rsidR="00F01CB9" w:rsidRPr="002243A2" w:rsidRDefault="00F01CB9" w:rsidP="00F01CB9">
            <w:pPr>
              <w:ind w:left="57" w:right="57"/>
              <w:jc w:val="both"/>
              <w:rPr>
                <w:sz w:val="24"/>
                <w:szCs w:val="24"/>
              </w:rPr>
            </w:pPr>
            <w:r w:rsidRPr="002243A2">
              <w:rPr>
                <w:sz w:val="24"/>
                <w:szCs w:val="24"/>
              </w:rPr>
              <w:t>Рівень гармонізації – 64%.</w:t>
            </w:r>
          </w:p>
          <w:p w:rsidR="00F01CB9" w:rsidRPr="002243A2" w:rsidRDefault="00F01CB9" w:rsidP="00F01CB9">
            <w:pPr>
              <w:ind w:left="57" w:right="57"/>
              <w:jc w:val="both"/>
              <w:rPr>
                <w:sz w:val="24"/>
                <w:szCs w:val="24"/>
                <w:lang w:eastAsia="en-US" w:bidi="te-IN"/>
              </w:rPr>
            </w:pPr>
            <w:r w:rsidRPr="002243A2">
              <w:rPr>
                <w:sz w:val="24"/>
                <w:szCs w:val="24"/>
                <w:lang w:eastAsia="en-US" w:bidi="te-IN"/>
              </w:rPr>
              <w:t>Програмою робіт з національної стандартизації на 2019 рік (затверджено наказом ДП “</w:t>
            </w:r>
            <w:proofErr w:type="spellStart"/>
            <w:r w:rsidRPr="002243A2">
              <w:rPr>
                <w:sz w:val="24"/>
                <w:szCs w:val="24"/>
                <w:lang w:eastAsia="en-US" w:bidi="te-IN"/>
              </w:rPr>
              <w:t>УкрНДНЦ</w:t>
            </w:r>
            <w:proofErr w:type="spellEnd"/>
            <w:r w:rsidRPr="002243A2">
              <w:rPr>
                <w:sz w:val="24"/>
                <w:szCs w:val="24"/>
                <w:lang w:eastAsia="en-US" w:bidi="te-IN"/>
              </w:rPr>
              <w:t>”</w:t>
            </w:r>
            <w:r w:rsidRPr="002243A2">
              <w:rPr>
                <w:sz w:val="24"/>
                <w:szCs w:val="24"/>
                <w:lang w:eastAsia="en-US"/>
              </w:rPr>
              <w:t xml:space="preserve"> </w:t>
            </w:r>
            <w:r w:rsidRPr="002243A2">
              <w:rPr>
                <w:sz w:val="24"/>
                <w:szCs w:val="24"/>
                <w:lang w:eastAsia="en-US" w:bidi="te-IN"/>
              </w:rPr>
              <w:t>від 25.02.2018 № 33) (далі – Програма-2019) та Додатком 1 (наказ ДП “</w:t>
            </w:r>
            <w:proofErr w:type="spellStart"/>
            <w:r w:rsidRPr="002243A2">
              <w:rPr>
                <w:sz w:val="24"/>
                <w:szCs w:val="24"/>
                <w:lang w:eastAsia="en-US" w:bidi="te-IN"/>
              </w:rPr>
              <w:t>УкрНДНЦ</w:t>
            </w:r>
            <w:proofErr w:type="spellEnd"/>
            <w:r w:rsidRPr="002243A2">
              <w:rPr>
                <w:sz w:val="24"/>
                <w:szCs w:val="24"/>
                <w:lang w:eastAsia="en-US" w:bidi="te-IN"/>
              </w:rPr>
              <w:t>”</w:t>
            </w:r>
            <w:r w:rsidRPr="002243A2">
              <w:rPr>
                <w:sz w:val="24"/>
                <w:szCs w:val="24"/>
                <w:lang w:eastAsia="en-US"/>
              </w:rPr>
              <w:t xml:space="preserve"> </w:t>
            </w:r>
            <w:r w:rsidRPr="002243A2">
              <w:rPr>
                <w:sz w:val="24"/>
                <w:szCs w:val="24"/>
                <w:lang w:eastAsia="en-US" w:bidi="te-IN"/>
              </w:rPr>
              <w:t>від 25.02.2018 № 33) і Зміною</w:t>
            </w:r>
            <w:r w:rsidRPr="002243A2">
              <w:rPr>
                <w:sz w:val="24"/>
                <w:szCs w:val="24"/>
                <w:lang w:val="en-US" w:eastAsia="en-US" w:bidi="te-IN"/>
              </w:rPr>
              <w:t> </w:t>
            </w:r>
            <w:r w:rsidRPr="002243A2">
              <w:rPr>
                <w:sz w:val="24"/>
                <w:szCs w:val="24"/>
                <w:lang w:eastAsia="en-US" w:bidi="te-IN"/>
              </w:rPr>
              <w:t xml:space="preserve">1 </w:t>
            </w:r>
            <w:r w:rsidRPr="002243A2">
              <w:rPr>
                <w:sz w:val="24"/>
                <w:szCs w:val="24"/>
                <w:lang w:val="ru-RU" w:eastAsia="en-US" w:bidi="te-IN"/>
              </w:rPr>
              <w:t>(</w:t>
            </w:r>
            <w:r w:rsidRPr="002243A2">
              <w:rPr>
                <w:sz w:val="24"/>
                <w:szCs w:val="24"/>
                <w:lang w:eastAsia="en-US" w:bidi="te-IN"/>
              </w:rPr>
              <w:t>наказ ДП “</w:t>
            </w:r>
            <w:proofErr w:type="spellStart"/>
            <w:r w:rsidRPr="002243A2">
              <w:rPr>
                <w:sz w:val="24"/>
                <w:szCs w:val="24"/>
                <w:lang w:eastAsia="en-US" w:bidi="te-IN"/>
              </w:rPr>
              <w:t>УкрНДНЦ</w:t>
            </w:r>
            <w:proofErr w:type="spellEnd"/>
            <w:r w:rsidRPr="002243A2">
              <w:rPr>
                <w:sz w:val="24"/>
                <w:szCs w:val="24"/>
                <w:lang w:eastAsia="en-US" w:bidi="te-IN"/>
              </w:rPr>
              <w:t>”</w:t>
            </w:r>
            <w:r w:rsidRPr="002243A2">
              <w:rPr>
                <w:sz w:val="24"/>
                <w:szCs w:val="24"/>
                <w:lang w:eastAsia="en-US"/>
              </w:rPr>
              <w:t xml:space="preserve"> </w:t>
            </w:r>
            <w:r w:rsidRPr="002243A2">
              <w:rPr>
                <w:sz w:val="24"/>
                <w:szCs w:val="24"/>
                <w:lang w:eastAsia="en-US" w:bidi="te-IN"/>
              </w:rPr>
              <w:t>від 25.02.2018 № 33</w:t>
            </w:r>
            <w:r w:rsidRPr="002243A2">
              <w:rPr>
                <w:sz w:val="24"/>
                <w:szCs w:val="24"/>
                <w:lang w:val="ru-RU" w:eastAsia="en-US" w:bidi="te-IN"/>
              </w:rPr>
              <w:t xml:space="preserve">) </w:t>
            </w:r>
            <w:r w:rsidRPr="002243A2">
              <w:rPr>
                <w:sz w:val="24"/>
                <w:szCs w:val="24"/>
                <w:lang w:eastAsia="en-US" w:bidi="te-IN"/>
              </w:rPr>
              <w:t>до неї передбачено 4 130</w:t>
            </w:r>
            <w:r w:rsidRPr="002243A2">
              <w:rPr>
                <w:sz w:val="24"/>
                <w:szCs w:val="24"/>
                <w:lang w:eastAsia="en-US"/>
              </w:rPr>
              <w:t xml:space="preserve"> тем завдань щодо </w:t>
            </w:r>
            <w:r w:rsidRPr="002243A2">
              <w:rPr>
                <w:sz w:val="24"/>
                <w:szCs w:val="24"/>
                <w:lang w:eastAsia="en-US" w:bidi="te-IN"/>
              </w:rPr>
              <w:t>розроблення проектів національних стандартів, з яких 2 979 –</w:t>
            </w:r>
            <w:r w:rsidRPr="002243A2">
              <w:rPr>
                <w:sz w:val="24"/>
                <w:szCs w:val="24"/>
                <w:lang w:eastAsia="en-US"/>
              </w:rPr>
              <w:t> гармонізованих з</w:t>
            </w:r>
            <w:r w:rsidRPr="002243A2">
              <w:rPr>
                <w:sz w:val="24"/>
                <w:szCs w:val="24"/>
                <w:lang w:eastAsia="en-US" w:bidi="te-IN"/>
              </w:rPr>
              <w:t xml:space="preserve"> міжнародними та європейськими, у тому числі 2 126 – з європейськими. </w:t>
            </w:r>
          </w:p>
          <w:p w:rsidR="00F01CB9" w:rsidRPr="002243A2" w:rsidRDefault="00F01CB9" w:rsidP="00F01CB9">
            <w:pPr>
              <w:ind w:left="57" w:right="57"/>
              <w:jc w:val="both"/>
              <w:rPr>
                <w:sz w:val="24"/>
                <w:szCs w:val="24"/>
                <w:lang w:eastAsia="en-US" w:bidi="te-IN"/>
              </w:rPr>
            </w:pPr>
            <w:r w:rsidRPr="002243A2">
              <w:rPr>
                <w:sz w:val="24"/>
                <w:szCs w:val="24"/>
                <w:lang w:eastAsia="en-US" w:bidi="te-IN"/>
              </w:rPr>
              <w:t>До Програми-2019 включено 274 теми завдань з розроблення проектів національних стандартів за заміну ГОСТ, розроблених до 1992 року.</w:t>
            </w:r>
          </w:p>
          <w:p w:rsidR="00F01CB9" w:rsidRPr="002243A2" w:rsidRDefault="00F01CB9" w:rsidP="00DB5C81">
            <w:pPr>
              <w:ind w:left="57" w:right="57"/>
              <w:jc w:val="both"/>
              <w:rPr>
                <w:bCs/>
                <w:sz w:val="24"/>
                <w:szCs w:val="24"/>
              </w:rPr>
            </w:pPr>
            <w:r w:rsidRPr="002243A2">
              <w:rPr>
                <w:rFonts w:eastAsia="Arial Unicode MS"/>
                <w:color w:val="000000"/>
                <w:sz w:val="24"/>
                <w:szCs w:val="24"/>
              </w:rPr>
              <w:t>На постійній основі здійснюється оновлення національної нормативної бази, а саме прийняття як національних стандартів нових редакцій гармонізованих європейських стандартів для цілей актів європейського законодавства, визначених Додатком ІІІ до Угоди про асоціацію, прийняття як національних європейських стандартів методом перекладу на заміну таких стандартів, прийнятих методом підтвердження (мовою оригіналу).</w:t>
            </w:r>
            <w:r w:rsidR="00DB5C81">
              <w:rPr>
                <w:rFonts w:eastAsia="Arial Unicode MS"/>
                <w:color w:val="000000"/>
                <w:sz w:val="24"/>
                <w:szCs w:val="24"/>
              </w:rPr>
              <w:t xml:space="preserve"> </w:t>
            </w:r>
            <w:r w:rsidRPr="002243A2">
              <w:rPr>
                <w:sz w:val="24"/>
                <w:szCs w:val="24"/>
                <w:lang w:bidi="te-IN"/>
              </w:rPr>
              <w:t>Програмою</w:t>
            </w:r>
            <w:r w:rsidRPr="002243A2">
              <w:rPr>
                <w:sz w:val="24"/>
                <w:szCs w:val="24"/>
                <w:lang w:val="ru-RU" w:bidi="te-IN"/>
              </w:rPr>
              <w:t>-</w:t>
            </w:r>
            <w:r w:rsidRPr="002243A2">
              <w:rPr>
                <w:sz w:val="24"/>
                <w:szCs w:val="24"/>
                <w:lang w:bidi="te-IN"/>
              </w:rPr>
              <w:t>2019 передбачено 1 458 тем завдань з розроблення про</w:t>
            </w:r>
            <w:r w:rsidRPr="002243A2">
              <w:rPr>
                <w:bCs/>
                <w:sz w:val="24"/>
                <w:szCs w:val="24"/>
              </w:rPr>
              <w:t>ектів національних стандартів, ідентичних відповідним гармонізованим європейським стандартам, для цілей актів європейського законодавства:</w:t>
            </w:r>
          </w:p>
          <w:p w:rsidR="00F01CB9" w:rsidRPr="002243A2" w:rsidRDefault="00F01CB9" w:rsidP="00F01CB9">
            <w:pPr>
              <w:tabs>
                <w:tab w:val="left" w:pos="3063"/>
              </w:tabs>
              <w:ind w:left="57" w:right="57"/>
              <w:rPr>
                <w:bCs/>
                <w:sz w:val="24"/>
                <w:szCs w:val="24"/>
              </w:rPr>
            </w:pPr>
            <w:r w:rsidRPr="002243A2">
              <w:rPr>
                <w:sz w:val="24"/>
                <w:szCs w:val="24"/>
              </w:rPr>
              <w:t>2009/142/EC,</w:t>
            </w:r>
            <w:r w:rsidRPr="002243A2">
              <w:rPr>
                <w:bCs/>
                <w:sz w:val="24"/>
                <w:szCs w:val="24"/>
              </w:rPr>
              <w:t xml:space="preserve"> 2016/426 - 59</w:t>
            </w:r>
          </w:p>
          <w:p w:rsidR="00F01CB9" w:rsidRPr="002243A2" w:rsidRDefault="00F01CB9" w:rsidP="00F01CB9">
            <w:pPr>
              <w:tabs>
                <w:tab w:val="left" w:pos="3063"/>
              </w:tabs>
              <w:ind w:left="57" w:right="57"/>
              <w:rPr>
                <w:bCs/>
                <w:sz w:val="24"/>
                <w:szCs w:val="24"/>
              </w:rPr>
            </w:pPr>
            <w:r w:rsidRPr="002243A2">
              <w:rPr>
                <w:sz w:val="24"/>
                <w:szCs w:val="24"/>
              </w:rPr>
              <w:t xml:space="preserve">89/686/ЕЕС, </w:t>
            </w:r>
            <w:r w:rsidRPr="002243A2">
              <w:rPr>
                <w:bCs/>
                <w:sz w:val="24"/>
                <w:szCs w:val="24"/>
              </w:rPr>
              <w:t>2016/425 - 8</w:t>
            </w:r>
          </w:p>
          <w:p w:rsidR="00F01CB9" w:rsidRPr="002243A2" w:rsidRDefault="00F01CB9" w:rsidP="00F01CB9">
            <w:pPr>
              <w:tabs>
                <w:tab w:val="left" w:pos="3063"/>
              </w:tabs>
              <w:ind w:left="57" w:right="57"/>
              <w:rPr>
                <w:bCs/>
                <w:sz w:val="24"/>
                <w:szCs w:val="24"/>
              </w:rPr>
            </w:pPr>
            <w:r w:rsidRPr="002243A2">
              <w:rPr>
                <w:sz w:val="24"/>
                <w:szCs w:val="24"/>
              </w:rPr>
              <w:t>2000/9/ЕС,</w:t>
            </w:r>
            <w:r w:rsidRPr="002243A2">
              <w:rPr>
                <w:bCs/>
                <w:sz w:val="24"/>
                <w:szCs w:val="24"/>
              </w:rPr>
              <w:t xml:space="preserve"> 2016/424 - 1</w:t>
            </w:r>
          </w:p>
          <w:p w:rsidR="00F01CB9" w:rsidRPr="002243A2" w:rsidRDefault="00F01CB9" w:rsidP="00F01CB9">
            <w:pPr>
              <w:tabs>
                <w:tab w:val="left" w:pos="3063"/>
              </w:tabs>
              <w:ind w:left="57" w:right="57"/>
              <w:rPr>
                <w:bCs/>
                <w:sz w:val="24"/>
                <w:szCs w:val="24"/>
              </w:rPr>
            </w:pPr>
            <w:r w:rsidRPr="002243A2">
              <w:rPr>
                <w:sz w:val="24"/>
                <w:szCs w:val="24"/>
              </w:rPr>
              <w:t>96/98/ЕС,</w:t>
            </w:r>
            <w:r w:rsidRPr="002243A2">
              <w:rPr>
                <w:bCs/>
                <w:sz w:val="24"/>
                <w:szCs w:val="24"/>
              </w:rPr>
              <w:t xml:space="preserve"> 2014/90/ЕU - 178</w:t>
            </w:r>
          </w:p>
          <w:p w:rsidR="00F01CB9" w:rsidRPr="002243A2" w:rsidRDefault="00F01CB9" w:rsidP="00F01CB9">
            <w:pPr>
              <w:tabs>
                <w:tab w:val="left" w:pos="3063"/>
              </w:tabs>
              <w:ind w:left="57" w:right="57"/>
              <w:rPr>
                <w:bCs/>
                <w:sz w:val="24"/>
                <w:szCs w:val="24"/>
              </w:rPr>
            </w:pPr>
            <w:r w:rsidRPr="002243A2">
              <w:rPr>
                <w:sz w:val="24"/>
                <w:szCs w:val="24"/>
              </w:rPr>
              <w:t>97/23/ЕС,</w:t>
            </w:r>
            <w:r w:rsidRPr="002243A2">
              <w:rPr>
                <w:bCs/>
                <w:sz w:val="24"/>
                <w:szCs w:val="24"/>
              </w:rPr>
              <w:t xml:space="preserve"> 2014/68/ЕU - 35</w:t>
            </w:r>
          </w:p>
          <w:p w:rsidR="00F01CB9" w:rsidRPr="002243A2" w:rsidRDefault="00F01CB9" w:rsidP="00F01CB9">
            <w:pPr>
              <w:tabs>
                <w:tab w:val="left" w:pos="3063"/>
              </w:tabs>
              <w:ind w:left="57" w:right="57"/>
              <w:rPr>
                <w:bCs/>
                <w:sz w:val="24"/>
                <w:szCs w:val="24"/>
              </w:rPr>
            </w:pPr>
            <w:r w:rsidRPr="002243A2">
              <w:rPr>
                <w:sz w:val="24"/>
                <w:szCs w:val="24"/>
              </w:rPr>
              <w:t>1999/5/ЕС,</w:t>
            </w:r>
            <w:r w:rsidRPr="002243A2">
              <w:rPr>
                <w:bCs/>
                <w:sz w:val="24"/>
                <w:szCs w:val="24"/>
              </w:rPr>
              <w:t xml:space="preserve"> 2014/53/ЕU - 112</w:t>
            </w:r>
          </w:p>
          <w:p w:rsidR="00F01CB9" w:rsidRPr="002243A2" w:rsidRDefault="00F01CB9" w:rsidP="00F01CB9">
            <w:pPr>
              <w:tabs>
                <w:tab w:val="left" w:pos="3063"/>
              </w:tabs>
              <w:ind w:left="57" w:right="57"/>
              <w:rPr>
                <w:bCs/>
                <w:sz w:val="24"/>
                <w:szCs w:val="24"/>
              </w:rPr>
            </w:pPr>
            <w:r w:rsidRPr="002243A2">
              <w:rPr>
                <w:sz w:val="24"/>
                <w:szCs w:val="24"/>
              </w:rPr>
              <w:t>2006/95/ЕС,</w:t>
            </w:r>
            <w:r w:rsidRPr="002243A2">
              <w:rPr>
                <w:bCs/>
                <w:sz w:val="24"/>
                <w:szCs w:val="24"/>
              </w:rPr>
              <w:t xml:space="preserve"> 2014/35/EU - 230</w:t>
            </w:r>
          </w:p>
          <w:p w:rsidR="00F01CB9" w:rsidRPr="002243A2" w:rsidRDefault="00F01CB9" w:rsidP="00F01CB9">
            <w:pPr>
              <w:tabs>
                <w:tab w:val="left" w:pos="3063"/>
              </w:tabs>
              <w:ind w:left="57" w:right="57"/>
              <w:rPr>
                <w:bCs/>
                <w:sz w:val="24"/>
                <w:szCs w:val="24"/>
              </w:rPr>
            </w:pPr>
            <w:r w:rsidRPr="002243A2">
              <w:rPr>
                <w:sz w:val="24"/>
                <w:szCs w:val="24"/>
              </w:rPr>
              <w:t>94/9/ЕС,</w:t>
            </w:r>
            <w:r w:rsidRPr="002243A2">
              <w:rPr>
                <w:bCs/>
                <w:sz w:val="24"/>
                <w:szCs w:val="24"/>
              </w:rPr>
              <w:t xml:space="preserve"> 2014/34/EU - 34</w:t>
            </w:r>
          </w:p>
          <w:p w:rsidR="00F01CB9" w:rsidRPr="002243A2" w:rsidRDefault="00F01CB9" w:rsidP="00F01CB9">
            <w:pPr>
              <w:tabs>
                <w:tab w:val="left" w:pos="3063"/>
              </w:tabs>
              <w:ind w:left="57" w:right="57"/>
              <w:rPr>
                <w:bCs/>
                <w:sz w:val="24"/>
                <w:szCs w:val="24"/>
              </w:rPr>
            </w:pPr>
            <w:r w:rsidRPr="002243A2">
              <w:rPr>
                <w:sz w:val="24"/>
                <w:szCs w:val="24"/>
              </w:rPr>
              <w:t>95/16/ЕС,</w:t>
            </w:r>
            <w:r w:rsidRPr="002243A2">
              <w:rPr>
                <w:bCs/>
                <w:sz w:val="24"/>
                <w:szCs w:val="24"/>
              </w:rPr>
              <w:t xml:space="preserve"> 2014/33/EU - 8</w:t>
            </w:r>
          </w:p>
          <w:p w:rsidR="00F01CB9" w:rsidRPr="002243A2" w:rsidRDefault="00F01CB9" w:rsidP="00F01CB9">
            <w:pPr>
              <w:tabs>
                <w:tab w:val="left" w:pos="3063"/>
              </w:tabs>
              <w:ind w:left="57" w:right="57"/>
              <w:rPr>
                <w:bCs/>
                <w:sz w:val="24"/>
                <w:szCs w:val="24"/>
              </w:rPr>
            </w:pPr>
            <w:r w:rsidRPr="002243A2">
              <w:rPr>
                <w:sz w:val="24"/>
                <w:szCs w:val="24"/>
              </w:rPr>
              <w:t xml:space="preserve">2004/22/ЕС, </w:t>
            </w:r>
            <w:r w:rsidRPr="002243A2">
              <w:rPr>
                <w:bCs/>
                <w:sz w:val="24"/>
                <w:szCs w:val="24"/>
              </w:rPr>
              <w:t>2014/32/EU - 22</w:t>
            </w:r>
          </w:p>
          <w:p w:rsidR="00F01CB9" w:rsidRPr="002243A2" w:rsidRDefault="00F01CB9" w:rsidP="00F01CB9">
            <w:pPr>
              <w:tabs>
                <w:tab w:val="left" w:pos="3063"/>
              </w:tabs>
              <w:ind w:left="57" w:right="57"/>
              <w:rPr>
                <w:bCs/>
                <w:sz w:val="24"/>
                <w:szCs w:val="24"/>
              </w:rPr>
            </w:pPr>
            <w:r w:rsidRPr="002243A2">
              <w:rPr>
                <w:sz w:val="24"/>
                <w:szCs w:val="24"/>
              </w:rPr>
              <w:t>2004/108/EC,</w:t>
            </w:r>
            <w:r w:rsidRPr="002243A2">
              <w:rPr>
                <w:bCs/>
                <w:sz w:val="24"/>
                <w:szCs w:val="24"/>
              </w:rPr>
              <w:t xml:space="preserve"> 2014/30/EU - 82</w:t>
            </w:r>
          </w:p>
          <w:p w:rsidR="00F01CB9" w:rsidRPr="002243A2" w:rsidRDefault="00F01CB9" w:rsidP="00F01CB9">
            <w:pPr>
              <w:tabs>
                <w:tab w:val="left" w:pos="3063"/>
              </w:tabs>
              <w:ind w:left="57" w:right="57"/>
              <w:rPr>
                <w:bCs/>
                <w:sz w:val="24"/>
                <w:szCs w:val="24"/>
              </w:rPr>
            </w:pPr>
            <w:r w:rsidRPr="002243A2">
              <w:rPr>
                <w:sz w:val="24"/>
                <w:szCs w:val="24"/>
              </w:rPr>
              <w:t>2009/105/ЕС,</w:t>
            </w:r>
            <w:r w:rsidRPr="002243A2">
              <w:rPr>
                <w:bCs/>
                <w:sz w:val="24"/>
                <w:szCs w:val="24"/>
              </w:rPr>
              <w:t xml:space="preserve"> 2014/29/EU - 1</w:t>
            </w:r>
          </w:p>
          <w:p w:rsidR="00F01CB9" w:rsidRPr="002243A2" w:rsidRDefault="00F01CB9" w:rsidP="00F01CB9">
            <w:pPr>
              <w:tabs>
                <w:tab w:val="left" w:pos="3063"/>
              </w:tabs>
              <w:ind w:left="57" w:right="57"/>
              <w:rPr>
                <w:bCs/>
                <w:sz w:val="24"/>
                <w:szCs w:val="24"/>
              </w:rPr>
            </w:pPr>
            <w:r w:rsidRPr="002243A2">
              <w:rPr>
                <w:sz w:val="24"/>
                <w:szCs w:val="24"/>
              </w:rPr>
              <w:t>94/25/ЕС,</w:t>
            </w:r>
            <w:r w:rsidRPr="002243A2">
              <w:rPr>
                <w:bCs/>
                <w:sz w:val="24"/>
                <w:szCs w:val="24"/>
              </w:rPr>
              <w:t xml:space="preserve"> 2013/53/ЕU - 31</w:t>
            </w:r>
          </w:p>
          <w:p w:rsidR="00F01CB9" w:rsidRPr="002243A2" w:rsidRDefault="00F01CB9" w:rsidP="00F01CB9">
            <w:pPr>
              <w:tabs>
                <w:tab w:val="left" w:pos="3063"/>
              </w:tabs>
              <w:ind w:left="57" w:right="57"/>
              <w:rPr>
                <w:bCs/>
                <w:sz w:val="24"/>
                <w:szCs w:val="24"/>
              </w:rPr>
            </w:pPr>
            <w:r w:rsidRPr="002243A2">
              <w:rPr>
                <w:sz w:val="24"/>
                <w:szCs w:val="24"/>
              </w:rPr>
              <w:t>89/106/ЕЕС,</w:t>
            </w:r>
            <w:r w:rsidRPr="002243A2">
              <w:rPr>
                <w:bCs/>
                <w:sz w:val="24"/>
                <w:szCs w:val="24"/>
              </w:rPr>
              <w:t xml:space="preserve"> 305/2011- 69</w:t>
            </w:r>
          </w:p>
          <w:p w:rsidR="00F01CB9" w:rsidRPr="002243A2" w:rsidRDefault="00F01CB9" w:rsidP="00F01CB9">
            <w:pPr>
              <w:tabs>
                <w:tab w:val="left" w:pos="3063"/>
              </w:tabs>
              <w:ind w:left="57" w:right="57"/>
              <w:rPr>
                <w:bCs/>
                <w:sz w:val="24"/>
                <w:szCs w:val="24"/>
              </w:rPr>
            </w:pPr>
            <w:r w:rsidRPr="002243A2">
              <w:rPr>
                <w:bCs/>
                <w:sz w:val="24"/>
                <w:szCs w:val="24"/>
              </w:rPr>
              <w:t>90/385/ЕЕС - 20</w:t>
            </w:r>
          </w:p>
          <w:p w:rsidR="00F01CB9" w:rsidRPr="002243A2" w:rsidRDefault="00F01CB9" w:rsidP="00F01CB9">
            <w:pPr>
              <w:tabs>
                <w:tab w:val="left" w:pos="3063"/>
              </w:tabs>
              <w:ind w:left="57" w:right="57"/>
              <w:rPr>
                <w:bCs/>
                <w:sz w:val="24"/>
                <w:szCs w:val="24"/>
              </w:rPr>
            </w:pPr>
            <w:r w:rsidRPr="002243A2">
              <w:rPr>
                <w:bCs/>
                <w:sz w:val="24"/>
                <w:szCs w:val="24"/>
              </w:rPr>
              <w:t>93/42/ЕЕС - 159</w:t>
            </w:r>
          </w:p>
          <w:p w:rsidR="00F01CB9" w:rsidRPr="002243A2" w:rsidRDefault="00F01CB9" w:rsidP="00F01CB9">
            <w:pPr>
              <w:tabs>
                <w:tab w:val="left" w:pos="3063"/>
              </w:tabs>
              <w:ind w:left="57" w:right="57"/>
              <w:rPr>
                <w:bCs/>
                <w:sz w:val="24"/>
                <w:szCs w:val="24"/>
              </w:rPr>
            </w:pPr>
            <w:r w:rsidRPr="002243A2">
              <w:rPr>
                <w:bCs/>
                <w:sz w:val="24"/>
                <w:szCs w:val="24"/>
              </w:rPr>
              <w:t>98/79/ЕЕС - 42</w:t>
            </w:r>
          </w:p>
          <w:p w:rsidR="00F01CB9" w:rsidRPr="002243A2" w:rsidRDefault="00F01CB9" w:rsidP="00F01CB9">
            <w:pPr>
              <w:tabs>
                <w:tab w:val="left" w:pos="3063"/>
              </w:tabs>
              <w:ind w:left="57" w:right="57"/>
              <w:rPr>
                <w:bCs/>
                <w:sz w:val="24"/>
                <w:szCs w:val="24"/>
              </w:rPr>
            </w:pPr>
            <w:r w:rsidRPr="002243A2">
              <w:rPr>
                <w:bCs/>
                <w:sz w:val="24"/>
                <w:szCs w:val="24"/>
              </w:rPr>
              <w:t>2000/14/ЕС - 2</w:t>
            </w:r>
          </w:p>
          <w:p w:rsidR="00F01CB9" w:rsidRPr="002243A2" w:rsidRDefault="00F01CB9" w:rsidP="00F01CB9">
            <w:pPr>
              <w:tabs>
                <w:tab w:val="left" w:pos="3063"/>
              </w:tabs>
              <w:ind w:left="57" w:right="57"/>
              <w:rPr>
                <w:bCs/>
                <w:sz w:val="24"/>
                <w:szCs w:val="24"/>
              </w:rPr>
            </w:pPr>
            <w:r w:rsidRPr="002243A2">
              <w:rPr>
                <w:bCs/>
                <w:sz w:val="24"/>
                <w:szCs w:val="24"/>
              </w:rPr>
              <w:t>2001/95/ЕС - 25</w:t>
            </w:r>
          </w:p>
          <w:p w:rsidR="00F01CB9" w:rsidRPr="002243A2" w:rsidRDefault="00F01CB9" w:rsidP="00F01CB9">
            <w:pPr>
              <w:tabs>
                <w:tab w:val="left" w:pos="3063"/>
              </w:tabs>
              <w:ind w:left="57" w:right="57"/>
              <w:rPr>
                <w:bCs/>
                <w:sz w:val="24"/>
                <w:szCs w:val="24"/>
              </w:rPr>
            </w:pPr>
            <w:r w:rsidRPr="002243A2">
              <w:rPr>
                <w:bCs/>
                <w:sz w:val="24"/>
                <w:szCs w:val="24"/>
              </w:rPr>
              <w:t>2004/42/ЄС - 5</w:t>
            </w:r>
          </w:p>
          <w:p w:rsidR="00F01CB9" w:rsidRPr="002243A2" w:rsidRDefault="00F01CB9" w:rsidP="00F01CB9">
            <w:pPr>
              <w:tabs>
                <w:tab w:val="left" w:pos="3063"/>
              </w:tabs>
              <w:ind w:left="57" w:right="57"/>
              <w:rPr>
                <w:bCs/>
                <w:sz w:val="24"/>
                <w:szCs w:val="24"/>
              </w:rPr>
            </w:pPr>
            <w:r w:rsidRPr="002243A2">
              <w:rPr>
                <w:bCs/>
                <w:sz w:val="24"/>
                <w:szCs w:val="24"/>
              </w:rPr>
              <w:t>2005/32/EC - 25</w:t>
            </w:r>
          </w:p>
          <w:p w:rsidR="00F01CB9" w:rsidRPr="002243A2" w:rsidRDefault="00F01CB9" w:rsidP="00F01CB9">
            <w:pPr>
              <w:tabs>
                <w:tab w:val="left" w:pos="3063"/>
              </w:tabs>
              <w:ind w:left="57" w:right="57"/>
              <w:rPr>
                <w:bCs/>
                <w:sz w:val="24"/>
                <w:szCs w:val="24"/>
              </w:rPr>
            </w:pPr>
            <w:r w:rsidRPr="002243A2">
              <w:rPr>
                <w:bCs/>
                <w:sz w:val="24"/>
                <w:szCs w:val="24"/>
              </w:rPr>
              <w:t>2006/42/EC - 130</w:t>
            </w:r>
          </w:p>
          <w:p w:rsidR="00F01CB9" w:rsidRPr="002243A2" w:rsidRDefault="00F01CB9" w:rsidP="00F01CB9">
            <w:pPr>
              <w:tabs>
                <w:tab w:val="left" w:pos="3063"/>
              </w:tabs>
              <w:ind w:left="57" w:right="57"/>
              <w:rPr>
                <w:bCs/>
                <w:sz w:val="24"/>
                <w:szCs w:val="24"/>
              </w:rPr>
            </w:pPr>
            <w:r w:rsidRPr="002243A2">
              <w:rPr>
                <w:bCs/>
                <w:sz w:val="24"/>
                <w:szCs w:val="24"/>
              </w:rPr>
              <w:t>2007/23/EC - 16</w:t>
            </w:r>
          </w:p>
          <w:p w:rsidR="00F01CB9" w:rsidRPr="002243A2" w:rsidRDefault="00F01CB9" w:rsidP="00F01CB9">
            <w:pPr>
              <w:tabs>
                <w:tab w:val="left" w:pos="3063"/>
              </w:tabs>
              <w:ind w:left="57" w:right="57"/>
              <w:rPr>
                <w:bCs/>
                <w:sz w:val="24"/>
                <w:szCs w:val="24"/>
              </w:rPr>
            </w:pPr>
            <w:r w:rsidRPr="002243A2">
              <w:rPr>
                <w:bCs/>
                <w:sz w:val="24"/>
                <w:szCs w:val="24"/>
              </w:rPr>
              <w:t>2008/57/EC - 31</w:t>
            </w:r>
          </w:p>
          <w:p w:rsidR="00F01CB9" w:rsidRPr="002243A2" w:rsidRDefault="00F01CB9" w:rsidP="00F01CB9">
            <w:pPr>
              <w:tabs>
                <w:tab w:val="left" w:pos="3063"/>
              </w:tabs>
              <w:ind w:left="57" w:right="57"/>
              <w:rPr>
                <w:bCs/>
                <w:sz w:val="24"/>
                <w:szCs w:val="24"/>
              </w:rPr>
            </w:pPr>
            <w:r w:rsidRPr="002243A2">
              <w:rPr>
                <w:bCs/>
                <w:sz w:val="24"/>
                <w:szCs w:val="24"/>
              </w:rPr>
              <w:t>2008/68/ЕС - 16</w:t>
            </w:r>
          </w:p>
          <w:p w:rsidR="00F01CB9" w:rsidRPr="002243A2" w:rsidRDefault="00F01CB9" w:rsidP="00F01CB9">
            <w:pPr>
              <w:tabs>
                <w:tab w:val="left" w:pos="3063"/>
              </w:tabs>
              <w:ind w:left="57" w:right="57"/>
              <w:rPr>
                <w:bCs/>
                <w:sz w:val="24"/>
                <w:szCs w:val="24"/>
              </w:rPr>
            </w:pPr>
            <w:r w:rsidRPr="002243A2">
              <w:rPr>
                <w:bCs/>
                <w:sz w:val="24"/>
                <w:szCs w:val="24"/>
              </w:rPr>
              <w:t>2009/30/ЕEC - 1</w:t>
            </w:r>
          </w:p>
          <w:p w:rsidR="00F01CB9" w:rsidRPr="002243A2" w:rsidRDefault="00F01CB9" w:rsidP="00F01CB9">
            <w:pPr>
              <w:tabs>
                <w:tab w:val="left" w:pos="3063"/>
              </w:tabs>
              <w:ind w:left="57" w:right="57"/>
              <w:rPr>
                <w:bCs/>
                <w:sz w:val="24"/>
                <w:szCs w:val="24"/>
              </w:rPr>
            </w:pPr>
            <w:r w:rsidRPr="002243A2">
              <w:rPr>
                <w:bCs/>
                <w:sz w:val="24"/>
                <w:szCs w:val="24"/>
              </w:rPr>
              <w:t>2009/48/EC - 7</w:t>
            </w:r>
          </w:p>
          <w:p w:rsidR="00F01CB9" w:rsidRPr="002243A2" w:rsidRDefault="00F01CB9" w:rsidP="00F01CB9">
            <w:pPr>
              <w:tabs>
                <w:tab w:val="left" w:pos="3063"/>
              </w:tabs>
              <w:ind w:left="57" w:right="57"/>
              <w:rPr>
                <w:bCs/>
                <w:sz w:val="24"/>
                <w:szCs w:val="24"/>
              </w:rPr>
            </w:pPr>
            <w:r w:rsidRPr="002243A2">
              <w:rPr>
                <w:bCs/>
                <w:sz w:val="24"/>
                <w:szCs w:val="24"/>
              </w:rPr>
              <w:t>2009/125/ЕС - 128</w:t>
            </w:r>
          </w:p>
          <w:p w:rsidR="00F01CB9" w:rsidRPr="002243A2" w:rsidRDefault="00F01CB9" w:rsidP="00F01CB9">
            <w:pPr>
              <w:tabs>
                <w:tab w:val="left" w:pos="3063"/>
              </w:tabs>
              <w:ind w:left="57" w:right="57"/>
              <w:rPr>
                <w:bCs/>
                <w:sz w:val="24"/>
                <w:szCs w:val="24"/>
              </w:rPr>
            </w:pPr>
            <w:r w:rsidRPr="002243A2">
              <w:rPr>
                <w:bCs/>
                <w:sz w:val="24"/>
                <w:szCs w:val="24"/>
              </w:rPr>
              <w:t>2010/30/EU - 130</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xml:space="preserve">№ 65/2014, </w:t>
            </w:r>
            <w:r w:rsidRPr="002243A2">
              <w:rPr>
                <w:sz w:val="24"/>
                <w:szCs w:val="24"/>
              </w:rPr>
              <w:t xml:space="preserve">що доповнює Директиву 2010/30/EU - </w:t>
            </w:r>
            <w:r w:rsidRPr="002243A2">
              <w:rPr>
                <w:bCs/>
                <w:sz w:val="24"/>
                <w:szCs w:val="24"/>
              </w:rPr>
              <w:t>22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66/2014</w:t>
            </w:r>
            <w:r w:rsidRPr="002243A2">
              <w:rPr>
                <w:sz w:val="24"/>
                <w:szCs w:val="24"/>
              </w:rPr>
              <w:t xml:space="preserve"> щодо впровадження Директиви 2009/125/EC - </w:t>
            </w:r>
            <w:r w:rsidRPr="002243A2">
              <w:rPr>
                <w:bCs/>
                <w:sz w:val="24"/>
                <w:szCs w:val="24"/>
              </w:rPr>
              <w:t>22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206/2012</w:t>
            </w:r>
            <w:r w:rsidRPr="002243A2">
              <w:rPr>
                <w:sz w:val="24"/>
                <w:szCs w:val="24"/>
              </w:rPr>
              <w:t xml:space="preserve"> щодо впровадження Директиви 2009/125/EC - </w:t>
            </w:r>
            <w:r w:rsidRPr="002243A2">
              <w:rPr>
                <w:bCs/>
                <w:sz w:val="24"/>
                <w:szCs w:val="24"/>
              </w:rPr>
              <w:t>9</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244/2009</w:t>
            </w:r>
            <w:r w:rsidRPr="002243A2">
              <w:rPr>
                <w:sz w:val="24"/>
                <w:szCs w:val="24"/>
              </w:rPr>
              <w:t xml:space="preserve"> щодо впровадження Директиви 2005/32/ЄC - </w:t>
            </w:r>
            <w:r w:rsidRPr="002243A2">
              <w:rPr>
                <w:bCs/>
                <w:sz w:val="24"/>
                <w:szCs w:val="24"/>
              </w:rPr>
              <w:t>25</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626/2011,</w:t>
            </w:r>
            <w:r w:rsidRPr="002243A2">
              <w:rPr>
                <w:sz w:val="24"/>
                <w:szCs w:val="24"/>
              </w:rPr>
              <w:t xml:space="preserve"> що доповнює Директиву 2010/30/ЄC - </w:t>
            </w:r>
            <w:r w:rsidRPr="002243A2">
              <w:rPr>
                <w:bCs/>
                <w:sz w:val="24"/>
                <w:szCs w:val="24"/>
              </w:rPr>
              <w:t>9</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xml:space="preserve">№ 665/2013, </w:t>
            </w:r>
            <w:r w:rsidRPr="002243A2">
              <w:rPr>
                <w:sz w:val="24"/>
                <w:szCs w:val="24"/>
              </w:rPr>
              <w:t>що</w:t>
            </w:r>
            <w:r w:rsidRPr="002243A2">
              <w:rPr>
                <w:bCs/>
                <w:sz w:val="24"/>
                <w:szCs w:val="24"/>
              </w:rPr>
              <w:t xml:space="preserve"> </w:t>
            </w:r>
            <w:r w:rsidRPr="002243A2">
              <w:rPr>
                <w:sz w:val="24"/>
                <w:szCs w:val="24"/>
              </w:rPr>
              <w:t xml:space="preserve">доповнює Директиву 2010/30/EU - </w:t>
            </w:r>
            <w:r w:rsidRPr="002243A2">
              <w:rPr>
                <w:bCs/>
                <w:sz w:val="24"/>
                <w:szCs w:val="24"/>
              </w:rPr>
              <w:t>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xml:space="preserve">№ 666/2013 </w:t>
            </w:r>
            <w:r w:rsidRPr="002243A2">
              <w:rPr>
                <w:sz w:val="24"/>
                <w:szCs w:val="24"/>
              </w:rPr>
              <w:t>щодо впровадження Директиви 2009/125/ЄС</w:t>
            </w:r>
            <w:r w:rsidRPr="002243A2">
              <w:rPr>
                <w:bCs/>
                <w:sz w:val="24"/>
                <w:szCs w:val="24"/>
              </w:rPr>
              <w:t xml:space="preserve"> - 2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811/2013,</w:t>
            </w:r>
            <w:r w:rsidRPr="002243A2">
              <w:rPr>
                <w:sz w:val="24"/>
                <w:szCs w:val="24"/>
              </w:rPr>
              <w:t xml:space="preserve"> що доповнює Директиву 2010/30/EU - </w:t>
            </w:r>
            <w:r w:rsidRPr="002243A2">
              <w:rPr>
                <w:bCs/>
                <w:sz w:val="24"/>
                <w:szCs w:val="24"/>
              </w:rPr>
              <w:t>13</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812/2013,</w:t>
            </w:r>
            <w:r w:rsidRPr="002243A2">
              <w:rPr>
                <w:sz w:val="24"/>
                <w:szCs w:val="24"/>
              </w:rPr>
              <w:t xml:space="preserve"> що доповнює Директиву 2010/30/EU - </w:t>
            </w:r>
            <w:r w:rsidRPr="002243A2">
              <w:rPr>
                <w:bCs/>
                <w:sz w:val="24"/>
                <w:szCs w:val="24"/>
              </w:rPr>
              <w:t>1</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813/2013,</w:t>
            </w:r>
            <w:r w:rsidRPr="002243A2">
              <w:rPr>
                <w:sz w:val="24"/>
                <w:szCs w:val="24"/>
              </w:rPr>
              <w:t xml:space="preserve"> що доповнює Директиву 2009/125/EC - </w:t>
            </w:r>
            <w:r w:rsidRPr="002243A2">
              <w:rPr>
                <w:bCs/>
                <w:sz w:val="24"/>
                <w:szCs w:val="24"/>
              </w:rPr>
              <w:t>13</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814/2013,</w:t>
            </w:r>
            <w:r w:rsidRPr="002243A2">
              <w:rPr>
                <w:sz w:val="24"/>
                <w:szCs w:val="24"/>
              </w:rPr>
              <w:t xml:space="preserve"> що доповнює Директиву 2010/30/EU - </w:t>
            </w:r>
            <w:r w:rsidRPr="002243A2">
              <w:rPr>
                <w:bCs/>
                <w:sz w:val="24"/>
                <w:szCs w:val="24"/>
              </w:rPr>
              <w:t>1</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859/2009</w:t>
            </w:r>
            <w:r w:rsidRPr="002243A2">
              <w:rPr>
                <w:sz w:val="24"/>
                <w:szCs w:val="24"/>
              </w:rPr>
              <w:t xml:space="preserve"> про внесення змін до Регламенту (ЄС) № 244/2009 - </w:t>
            </w:r>
            <w:r w:rsidRPr="002243A2">
              <w:rPr>
                <w:bCs/>
                <w:sz w:val="24"/>
                <w:szCs w:val="24"/>
              </w:rPr>
              <w:t>25</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xml:space="preserve">№ 874/2012, </w:t>
            </w:r>
            <w:r w:rsidRPr="002243A2">
              <w:rPr>
                <w:sz w:val="24"/>
                <w:szCs w:val="24"/>
              </w:rPr>
              <w:t>що</w:t>
            </w:r>
            <w:r w:rsidRPr="002243A2">
              <w:rPr>
                <w:bCs/>
                <w:sz w:val="24"/>
                <w:szCs w:val="24"/>
              </w:rPr>
              <w:t xml:space="preserve"> </w:t>
            </w:r>
            <w:r w:rsidRPr="002243A2">
              <w:rPr>
                <w:sz w:val="24"/>
                <w:szCs w:val="24"/>
              </w:rPr>
              <w:t xml:space="preserve">доповнює Директиву 2010/30/EU - </w:t>
            </w:r>
            <w:r w:rsidRPr="002243A2">
              <w:rPr>
                <w:bCs/>
                <w:sz w:val="24"/>
                <w:szCs w:val="24"/>
              </w:rPr>
              <w:t>25</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1015/2010,</w:t>
            </w:r>
            <w:r w:rsidRPr="002243A2">
              <w:rPr>
                <w:sz w:val="24"/>
                <w:szCs w:val="24"/>
              </w:rPr>
              <w:t xml:space="preserve"> що доповнює Директиву 2009/125/EC - </w:t>
            </w:r>
            <w:r w:rsidRPr="002243A2">
              <w:rPr>
                <w:bCs/>
                <w:sz w:val="24"/>
                <w:szCs w:val="24"/>
              </w:rPr>
              <w:t>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1016/2010,</w:t>
            </w:r>
            <w:r w:rsidRPr="002243A2">
              <w:rPr>
                <w:sz w:val="24"/>
                <w:szCs w:val="24"/>
              </w:rPr>
              <w:t xml:space="preserve"> що доповнює Директиву 2009/125/EC - </w:t>
            </w:r>
            <w:r w:rsidRPr="002243A2">
              <w:rPr>
                <w:bCs/>
                <w:sz w:val="24"/>
                <w:szCs w:val="24"/>
              </w:rPr>
              <w:t>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xml:space="preserve">№ 1059/2010, </w:t>
            </w:r>
            <w:r w:rsidRPr="002243A2">
              <w:rPr>
                <w:sz w:val="24"/>
                <w:szCs w:val="24"/>
              </w:rPr>
              <w:t>що</w:t>
            </w:r>
            <w:r w:rsidRPr="002243A2">
              <w:rPr>
                <w:bCs/>
                <w:sz w:val="24"/>
                <w:szCs w:val="24"/>
              </w:rPr>
              <w:t xml:space="preserve"> </w:t>
            </w:r>
            <w:r w:rsidRPr="002243A2">
              <w:rPr>
                <w:sz w:val="24"/>
                <w:szCs w:val="24"/>
              </w:rPr>
              <w:t xml:space="preserve">доповнює Директиву 2010/30/EU - </w:t>
            </w:r>
            <w:r w:rsidRPr="002243A2">
              <w:rPr>
                <w:bCs/>
                <w:sz w:val="24"/>
                <w:szCs w:val="24"/>
              </w:rPr>
              <w:t>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1194/2012,</w:t>
            </w:r>
            <w:r w:rsidRPr="002243A2">
              <w:rPr>
                <w:sz w:val="24"/>
                <w:szCs w:val="24"/>
              </w:rPr>
              <w:t xml:space="preserve"> що доповнює Директиву 2009/125/EC - </w:t>
            </w:r>
            <w:r w:rsidRPr="002243A2">
              <w:rPr>
                <w:bCs/>
                <w:sz w:val="24"/>
                <w:szCs w:val="24"/>
              </w:rPr>
              <w:t>25</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1253/2014</w:t>
            </w:r>
            <w:r w:rsidRPr="002243A2">
              <w:rPr>
                <w:sz w:val="24"/>
                <w:szCs w:val="24"/>
              </w:rPr>
              <w:t xml:space="preserve"> щодо впровадження Директиви 2009/125/ЄС - </w:t>
            </w:r>
            <w:r w:rsidRPr="002243A2">
              <w:rPr>
                <w:bCs/>
                <w:sz w:val="24"/>
                <w:szCs w:val="24"/>
              </w:rPr>
              <w:t>28</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1254/2014,</w:t>
            </w:r>
            <w:r w:rsidRPr="002243A2">
              <w:rPr>
                <w:sz w:val="24"/>
                <w:szCs w:val="24"/>
              </w:rPr>
              <w:t xml:space="preserve"> що доповнює Директиву 2010/30/EU - </w:t>
            </w:r>
            <w:r w:rsidRPr="002243A2">
              <w:rPr>
                <w:bCs/>
                <w:sz w:val="24"/>
                <w:szCs w:val="24"/>
              </w:rPr>
              <w:t>28</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2015/1094,</w:t>
            </w:r>
            <w:r w:rsidRPr="002243A2">
              <w:rPr>
                <w:sz w:val="24"/>
                <w:szCs w:val="24"/>
              </w:rPr>
              <w:t xml:space="preserve"> що доповнює Директиву 2010/30/EU - </w:t>
            </w:r>
            <w:r w:rsidRPr="002243A2">
              <w:rPr>
                <w:bCs/>
                <w:sz w:val="24"/>
                <w:szCs w:val="24"/>
              </w:rPr>
              <w:t>4</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2015/1095</w:t>
            </w:r>
            <w:r w:rsidRPr="002243A2">
              <w:rPr>
                <w:sz w:val="24"/>
                <w:szCs w:val="24"/>
              </w:rPr>
              <w:t xml:space="preserve"> щодо впровадження Директиви 2009/125/ЄС - </w:t>
            </w:r>
            <w:r w:rsidRPr="002243A2">
              <w:rPr>
                <w:bCs/>
                <w:sz w:val="24"/>
                <w:szCs w:val="24"/>
              </w:rPr>
              <w:t>4</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xml:space="preserve">№ 2015/1185 </w:t>
            </w:r>
            <w:r w:rsidRPr="002243A2">
              <w:rPr>
                <w:sz w:val="24"/>
                <w:szCs w:val="24"/>
              </w:rPr>
              <w:t xml:space="preserve">щодо впровадження Директиви 2009/125/ЄС - </w:t>
            </w:r>
            <w:r w:rsidRPr="002243A2">
              <w:rPr>
                <w:bCs/>
                <w:sz w:val="24"/>
                <w:szCs w:val="24"/>
              </w:rPr>
              <w:t>20</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2015/1186,</w:t>
            </w:r>
            <w:r w:rsidRPr="002243A2">
              <w:rPr>
                <w:sz w:val="24"/>
                <w:szCs w:val="24"/>
              </w:rPr>
              <w:t xml:space="preserve"> що доповнює Директиву 2010/30/EU - </w:t>
            </w:r>
            <w:r w:rsidRPr="002243A2">
              <w:rPr>
                <w:bCs/>
                <w:sz w:val="24"/>
                <w:szCs w:val="24"/>
              </w:rPr>
              <w:t>20</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2015/1187,</w:t>
            </w:r>
            <w:r w:rsidRPr="002243A2">
              <w:rPr>
                <w:sz w:val="24"/>
                <w:szCs w:val="24"/>
              </w:rPr>
              <w:t xml:space="preserve"> що доповнює Директиву 2010/30/EU - </w:t>
            </w:r>
            <w:r w:rsidRPr="002243A2">
              <w:rPr>
                <w:bCs/>
                <w:sz w:val="24"/>
                <w:szCs w:val="24"/>
              </w:rPr>
              <w:t>2</w:t>
            </w:r>
          </w:p>
          <w:p w:rsidR="00F01CB9" w:rsidRPr="002243A2" w:rsidRDefault="00F01CB9" w:rsidP="00F01CB9">
            <w:pPr>
              <w:tabs>
                <w:tab w:val="left" w:pos="3063"/>
              </w:tabs>
              <w:ind w:left="57" w:right="57"/>
              <w:rPr>
                <w:bCs/>
                <w:sz w:val="24"/>
                <w:szCs w:val="24"/>
              </w:rPr>
            </w:pPr>
            <w:r w:rsidRPr="002243A2">
              <w:rPr>
                <w:sz w:val="24"/>
                <w:szCs w:val="24"/>
              </w:rPr>
              <w:t xml:space="preserve">Регламент </w:t>
            </w:r>
            <w:r w:rsidRPr="002243A2">
              <w:rPr>
                <w:bCs/>
                <w:sz w:val="24"/>
                <w:szCs w:val="24"/>
              </w:rPr>
              <w:t>№ 2015/1188</w:t>
            </w:r>
            <w:r w:rsidRPr="002243A2">
              <w:rPr>
                <w:sz w:val="24"/>
                <w:szCs w:val="24"/>
              </w:rPr>
              <w:t xml:space="preserve"> щодо впровадження Директиви 2009/125/ЄС - </w:t>
            </w:r>
            <w:r w:rsidRPr="002243A2">
              <w:rPr>
                <w:bCs/>
                <w:sz w:val="24"/>
                <w:szCs w:val="24"/>
              </w:rPr>
              <w:t>20</w:t>
            </w:r>
          </w:p>
          <w:p w:rsidR="00F01CB9" w:rsidRPr="002243A2" w:rsidRDefault="00F01CB9" w:rsidP="00F01CB9">
            <w:pPr>
              <w:tabs>
                <w:tab w:val="left" w:pos="3063"/>
              </w:tabs>
              <w:ind w:left="57" w:right="57"/>
              <w:rPr>
                <w:bCs/>
                <w:sz w:val="24"/>
                <w:szCs w:val="24"/>
              </w:rPr>
            </w:pPr>
            <w:r w:rsidRPr="002243A2">
              <w:rPr>
                <w:sz w:val="24"/>
                <w:szCs w:val="24"/>
              </w:rPr>
              <w:t xml:space="preserve">Регламент Комісії (ЄС) </w:t>
            </w:r>
            <w:r w:rsidRPr="002243A2">
              <w:rPr>
                <w:bCs/>
                <w:sz w:val="24"/>
                <w:szCs w:val="24"/>
              </w:rPr>
              <w:t>№ 2018/608 - 9</w:t>
            </w:r>
          </w:p>
          <w:p w:rsidR="00F01CB9" w:rsidRPr="002243A2" w:rsidRDefault="00F01CB9" w:rsidP="00F01CB9">
            <w:pPr>
              <w:tabs>
                <w:tab w:val="left" w:pos="3063"/>
              </w:tabs>
              <w:ind w:left="57" w:right="57"/>
              <w:rPr>
                <w:bCs/>
                <w:sz w:val="24"/>
                <w:szCs w:val="24"/>
              </w:rPr>
            </w:pPr>
            <w:r w:rsidRPr="002243A2">
              <w:rPr>
                <w:sz w:val="24"/>
                <w:szCs w:val="24"/>
              </w:rPr>
              <w:t xml:space="preserve">Регламент Комісії (ЄС) </w:t>
            </w:r>
            <w:r w:rsidRPr="002243A2">
              <w:rPr>
                <w:bCs/>
                <w:sz w:val="24"/>
                <w:szCs w:val="24"/>
              </w:rPr>
              <w:t>№ 2018/773 - 169</w:t>
            </w:r>
          </w:p>
          <w:p w:rsidR="00D82F4D" w:rsidRPr="002243A2" w:rsidRDefault="00F01CB9" w:rsidP="00F01CB9">
            <w:pPr>
              <w:ind w:left="57" w:right="57"/>
              <w:rPr>
                <w:b/>
                <w:bCs/>
                <w:sz w:val="24"/>
                <w:szCs w:val="24"/>
              </w:rPr>
            </w:pPr>
            <w:r w:rsidRPr="002243A2">
              <w:rPr>
                <w:sz w:val="24"/>
                <w:szCs w:val="24"/>
              </w:rPr>
              <w:t>(загальна кількість тем завдань за актами законодавства ЄС менша, ніж сума за окремими актами законодавства ЄС у зв'язку з тим, що дотримання вимог одного й того самого стандарту можна сприймати як доказ відповідності продукції певним вимогам кількох актів законодавства ЄС).</w:t>
            </w:r>
          </w:p>
        </w:tc>
      </w:tr>
      <w:tr w:rsidR="00C83177" w:rsidRPr="002243A2" w:rsidTr="002E0A45">
        <w:trPr>
          <w:trHeight w:val="70"/>
        </w:trPr>
        <w:tc>
          <w:tcPr>
            <w:tcW w:w="1295" w:type="pct"/>
            <w:shd w:val="clear" w:color="auto" w:fill="auto"/>
          </w:tcPr>
          <w:p w:rsidR="00C83177" w:rsidRPr="002243A2" w:rsidRDefault="00C83177" w:rsidP="00C83177">
            <w:pPr>
              <w:tabs>
                <w:tab w:val="left" w:pos="1095"/>
                <w:tab w:val="left" w:pos="1320"/>
              </w:tabs>
              <w:rPr>
                <w:color w:val="0D0D0D"/>
                <w:sz w:val="24"/>
                <w:szCs w:val="24"/>
              </w:rPr>
            </w:pPr>
            <w:r w:rsidRPr="002243A2">
              <w:rPr>
                <w:sz w:val="24"/>
                <w:szCs w:val="24"/>
              </w:rPr>
              <w:t>214. Набуття Україною членства в Європейських комітетах із стандартизації CEN та CENELEC, а також в Європейському інституті телекомунікаційних стандартів ETSI</w:t>
            </w:r>
          </w:p>
        </w:tc>
        <w:tc>
          <w:tcPr>
            <w:tcW w:w="1107" w:type="pct"/>
            <w:shd w:val="clear" w:color="auto" w:fill="auto"/>
          </w:tcPr>
          <w:p w:rsidR="00C83177" w:rsidRPr="002243A2" w:rsidRDefault="00C83177" w:rsidP="00C83177">
            <w:pPr>
              <w:tabs>
                <w:tab w:val="left" w:pos="1095"/>
                <w:tab w:val="left" w:pos="1320"/>
              </w:tabs>
              <w:jc w:val="both"/>
              <w:rPr>
                <w:color w:val="0D0D0D"/>
                <w:sz w:val="24"/>
                <w:szCs w:val="24"/>
              </w:rPr>
            </w:pPr>
            <w:r w:rsidRPr="002243A2">
              <w:rPr>
                <w:sz w:val="24"/>
                <w:szCs w:val="24"/>
              </w:rPr>
              <w:t>забезпечення членства України в Європейських комітетах зі стандартизації CEN та CENELEC, а також в Європейському інституті телекомунікаційних стандартів ETSI</w:t>
            </w:r>
          </w:p>
        </w:tc>
        <w:tc>
          <w:tcPr>
            <w:tcW w:w="2598" w:type="pct"/>
            <w:shd w:val="clear" w:color="auto" w:fill="auto"/>
          </w:tcPr>
          <w:p w:rsidR="00C83177" w:rsidRPr="002243A2" w:rsidRDefault="00C83177" w:rsidP="00C83177">
            <w:pPr>
              <w:ind w:left="57" w:right="57"/>
              <w:jc w:val="both"/>
              <w:rPr>
                <w:b/>
                <w:bCs/>
                <w:sz w:val="24"/>
                <w:szCs w:val="24"/>
              </w:rPr>
            </w:pPr>
            <w:r w:rsidRPr="002243A2">
              <w:rPr>
                <w:b/>
                <w:sz w:val="24"/>
                <w:szCs w:val="24"/>
                <w:lang w:eastAsia="ru-RU"/>
              </w:rPr>
              <w:t xml:space="preserve">Виконано </w:t>
            </w:r>
            <w:r w:rsidRPr="002243A2">
              <w:rPr>
                <w:i/>
                <w:color w:val="000000"/>
                <w:sz w:val="24"/>
                <w:szCs w:val="24"/>
              </w:rPr>
              <w:t xml:space="preserve">(строк виконання: до 31 грудня 2020 р., </w:t>
            </w:r>
            <w:r w:rsidRPr="002243A2">
              <w:rPr>
                <w:b/>
                <w:i/>
                <w:color w:val="000000"/>
                <w:sz w:val="24"/>
                <w:szCs w:val="24"/>
              </w:rPr>
              <w:t xml:space="preserve">головний виконавець: ДП </w:t>
            </w:r>
            <w:r w:rsidRPr="002243A2">
              <w:rPr>
                <w:b/>
                <w:i/>
                <w:color w:val="000000"/>
                <w:sz w:val="24"/>
                <w:szCs w:val="24"/>
                <w:lang w:val="ru-RU"/>
              </w:rPr>
              <w:t>“</w:t>
            </w:r>
            <w:proofErr w:type="spellStart"/>
            <w:r w:rsidRPr="002243A2">
              <w:rPr>
                <w:b/>
                <w:i/>
                <w:color w:val="000000"/>
                <w:sz w:val="24"/>
                <w:szCs w:val="24"/>
              </w:rPr>
              <w:t>УкрНДНЦ</w:t>
            </w:r>
            <w:proofErr w:type="spellEnd"/>
            <w:r w:rsidRPr="002243A2">
              <w:rPr>
                <w:b/>
                <w:i/>
                <w:color w:val="000000"/>
                <w:sz w:val="24"/>
                <w:szCs w:val="24"/>
                <w:lang w:val="ru-RU"/>
              </w:rPr>
              <w:t>”</w:t>
            </w:r>
            <w:r w:rsidRPr="002243A2">
              <w:rPr>
                <w:i/>
                <w:color w:val="000000"/>
                <w:sz w:val="24"/>
                <w:szCs w:val="24"/>
              </w:rPr>
              <w:t>)</w:t>
            </w:r>
          </w:p>
          <w:p w:rsidR="00C83177" w:rsidRPr="002243A2" w:rsidRDefault="00C83177" w:rsidP="00C83177">
            <w:pPr>
              <w:ind w:left="57" w:right="57"/>
              <w:jc w:val="both"/>
              <w:rPr>
                <w:sz w:val="24"/>
                <w:szCs w:val="24"/>
                <w:lang w:eastAsia="en-US"/>
              </w:rPr>
            </w:pPr>
            <w:r w:rsidRPr="002243A2">
              <w:rPr>
                <w:sz w:val="24"/>
                <w:szCs w:val="24"/>
                <w:lang w:eastAsia="ru-RU"/>
              </w:rPr>
              <w:t>У червні 2017 року підписано угоди щодо надання ДП “</w:t>
            </w:r>
            <w:proofErr w:type="spellStart"/>
            <w:r w:rsidRPr="002243A2">
              <w:rPr>
                <w:sz w:val="24"/>
                <w:szCs w:val="24"/>
                <w:lang w:eastAsia="ru-RU"/>
              </w:rPr>
              <w:t>УкрНДНЦ</w:t>
            </w:r>
            <w:proofErr w:type="spellEnd"/>
            <w:r w:rsidRPr="002243A2">
              <w:rPr>
                <w:sz w:val="24"/>
                <w:szCs w:val="24"/>
                <w:lang w:eastAsia="ru-RU"/>
              </w:rPr>
              <w:t>” статусу організації-компаньйона зі стандартизації (</w:t>
            </w:r>
            <w:r w:rsidRPr="002243A2">
              <w:rPr>
                <w:sz w:val="24"/>
                <w:szCs w:val="24"/>
                <w:lang w:val="en-US" w:eastAsia="ru-RU"/>
              </w:rPr>
              <w:t>PSB</w:t>
            </w:r>
            <w:r w:rsidRPr="002243A2">
              <w:rPr>
                <w:sz w:val="24"/>
                <w:szCs w:val="24"/>
                <w:lang w:eastAsia="ru-RU"/>
              </w:rPr>
              <w:t xml:space="preserve">) в </w:t>
            </w:r>
            <w:r w:rsidRPr="002243A2">
              <w:rPr>
                <w:sz w:val="24"/>
                <w:szCs w:val="24"/>
                <w:lang w:eastAsia="en-US"/>
              </w:rPr>
              <w:t>Європейському комітеті зі стандартизації (CEN) та Європейському комітеті зі стандартизації в галузі електротехніки (CENELEC).</w:t>
            </w:r>
          </w:p>
          <w:p w:rsidR="00C83177" w:rsidRPr="002243A2" w:rsidRDefault="00C83177" w:rsidP="00C83177">
            <w:pPr>
              <w:ind w:left="57" w:right="57"/>
              <w:jc w:val="both"/>
              <w:rPr>
                <w:b/>
                <w:sz w:val="24"/>
                <w:szCs w:val="24"/>
              </w:rPr>
            </w:pPr>
            <w:r w:rsidRPr="002243A2">
              <w:rPr>
                <w:sz w:val="24"/>
                <w:szCs w:val="24"/>
                <w:lang w:eastAsia="ru-RU"/>
              </w:rPr>
              <w:t>У грудні 2017 року підписано Меморандум про взаєморозуміння між ДП “</w:t>
            </w:r>
            <w:proofErr w:type="spellStart"/>
            <w:r w:rsidRPr="002243A2">
              <w:rPr>
                <w:sz w:val="24"/>
                <w:szCs w:val="24"/>
                <w:lang w:eastAsia="ru-RU"/>
              </w:rPr>
              <w:t>УкрНДНЦ</w:t>
            </w:r>
            <w:proofErr w:type="spellEnd"/>
            <w:r w:rsidRPr="002243A2">
              <w:rPr>
                <w:sz w:val="24"/>
                <w:szCs w:val="24"/>
                <w:lang w:eastAsia="ru-RU"/>
              </w:rPr>
              <w:t>” та Європейським інститутом телекомунікаційних стандартів (ETSI) і угоду про розповсюдження публікацій ETSI.</w:t>
            </w:r>
          </w:p>
        </w:tc>
      </w:tr>
      <w:tr w:rsidR="00A50B8B" w:rsidRPr="002243A2" w:rsidTr="002E0A45">
        <w:trPr>
          <w:trHeight w:val="70"/>
        </w:trPr>
        <w:tc>
          <w:tcPr>
            <w:tcW w:w="1295" w:type="pct"/>
            <w:shd w:val="clear" w:color="auto" w:fill="auto"/>
          </w:tcPr>
          <w:p w:rsidR="00A50B8B" w:rsidRPr="002243A2" w:rsidRDefault="00A50B8B" w:rsidP="00A50B8B">
            <w:pPr>
              <w:ind w:left="57" w:right="57"/>
              <w:rPr>
                <w:sz w:val="24"/>
                <w:szCs w:val="24"/>
              </w:rPr>
            </w:pPr>
            <w:r w:rsidRPr="002243A2">
              <w:rPr>
                <w:sz w:val="24"/>
                <w:szCs w:val="24"/>
              </w:rPr>
              <w:t>215. Забезпечення проведення перевірки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подальших пріоритетних секторів промислової продукції</w:t>
            </w:r>
          </w:p>
        </w:tc>
        <w:tc>
          <w:tcPr>
            <w:tcW w:w="1107" w:type="pct"/>
            <w:shd w:val="clear" w:color="auto" w:fill="auto"/>
          </w:tcPr>
          <w:p w:rsidR="00A50B8B" w:rsidRPr="002243A2" w:rsidRDefault="00A50B8B" w:rsidP="00A50B8B">
            <w:pPr>
              <w:ind w:left="57" w:right="57"/>
              <w:rPr>
                <w:sz w:val="24"/>
                <w:szCs w:val="24"/>
              </w:rPr>
            </w:pPr>
            <w:r w:rsidRPr="002243A2">
              <w:rPr>
                <w:sz w:val="24"/>
                <w:szCs w:val="24"/>
              </w:rPr>
              <w:t>1) визначення переліку пріоритетності секторів промислової продукції, в яких укладатиметься Угода про оцінку відповідності та прийнятність промислових товарів (Угода АСАА) на наступних етапах — відповідно до додатка III Угоди про асоціацію</w:t>
            </w:r>
          </w:p>
          <w:p w:rsidR="00A50B8B" w:rsidRPr="002243A2" w:rsidRDefault="00A50B8B" w:rsidP="00A50B8B">
            <w:pPr>
              <w:ind w:left="57" w:right="57"/>
              <w:rPr>
                <w:sz w:val="24"/>
                <w:szCs w:val="24"/>
              </w:rPr>
            </w:pPr>
            <w:r w:rsidRPr="002243A2">
              <w:rPr>
                <w:sz w:val="24"/>
                <w:szCs w:val="24"/>
              </w:rPr>
              <w:t>2) проведення обміну інформацією з ЄС та перевірки стану відповідності законодавства України до законодавства ЄС для подальших пріоритетних секторів промислової продукції згідно з додатком III Угоди про асоціацію</w:t>
            </w:r>
          </w:p>
          <w:p w:rsidR="00A50B8B" w:rsidRPr="002243A2" w:rsidRDefault="00A50B8B" w:rsidP="00A50B8B">
            <w:pPr>
              <w:ind w:left="57" w:right="57"/>
              <w:rPr>
                <w:sz w:val="24"/>
                <w:szCs w:val="24"/>
              </w:rPr>
            </w:pPr>
            <w:r w:rsidRPr="002243A2">
              <w:rPr>
                <w:sz w:val="24"/>
                <w:szCs w:val="24"/>
              </w:rPr>
              <w:t>3) забезпечення перевірки Європейською стороною готовності українських інституцій у зазначених секторах промислової продукції працювати відповідно до вимог оновленої законодавчої та нормативної бази України</w:t>
            </w:r>
          </w:p>
          <w:p w:rsidR="00A50B8B" w:rsidRPr="002243A2" w:rsidRDefault="00A50B8B" w:rsidP="00A50B8B">
            <w:pPr>
              <w:ind w:left="57" w:right="57"/>
              <w:rPr>
                <w:sz w:val="24"/>
                <w:szCs w:val="24"/>
              </w:rPr>
            </w:pPr>
            <w:r w:rsidRPr="002243A2">
              <w:rPr>
                <w:sz w:val="24"/>
                <w:szCs w:val="24"/>
              </w:rPr>
              <w:t>4) досягнення домовленостей сторін щодо стану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подальших пріоритетних секторів промислової продукції відповідно до додатка III Угоди про асоціацію</w:t>
            </w:r>
          </w:p>
        </w:tc>
        <w:tc>
          <w:tcPr>
            <w:tcW w:w="2598" w:type="pct"/>
            <w:shd w:val="clear" w:color="auto" w:fill="auto"/>
          </w:tcPr>
          <w:p w:rsidR="000A4CD9" w:rsidRPr="002243A2" w:rsidRDefault="00A50B8B" w:rsidP="000A4CD9">
            <w:pPr>
              <w:ind w:left="57" w:right="57"/>
              <w:jc w:val="both"/>
              <w:rPr>
                <w:b/>
                <w:bCs/>
                <w:sz w:val="24"/>
                <w:szCs w:val="24"/>
              </w:rPr>
            </w:pPr>
            <w:r w:rsidRPr="002243A2">
              <w:rPr>
                <w:b/>
                <w:bCs/>
                <w:sz w:val="24"/>
                <w:szCs w:val="24"/>
              </w:rPr>
              <w:t>Виконується</w:t>
            </w:r>
            <w:r w:rsidR="000A4CD9" w:rsidRPr="002243A2">
              <w:rPr>
                <w:b/>
                <w:bCs/>
                <w:sz w:val="24"/>
                <w:szCs w:val="24"/>
              </w:rPr>
              <w:t xml:space="preserve"> </w:t>
            </w:r>
            <w:r w:rsidR="000A4CD9" w:rsidRPr="002243A2">
              <w:rPr>
                <w:i/>
                <w:color w:val="000000"/>
                <w:sz w:val="24"/>
                <w:szCs w:val="24"/>
              </w:rPr>
              <w:t>(строк виконання: до 1 вересня 2022 р.)</w:t>
            </w:r>
          </w:p>
          <w:p w:rsidR="00C95559" w:rsidRPr="002243A2" w:rsidRDefault="00C95559" w:rsidP="00C95559">
            <w:pPr>
              <w:ind w:left="57" w:right="57"/>
              <w:jc w:val="both"/>
              <w:rPr>
                <w:sz w:val="24"/>
                <w:szCs w:val="24"/>
                <w:lang w:eastAsia="en-US"/>
              </w:rPr>
            </w:pPr>
            <w:r w:rsidRPr="002243A2">
              <w:rPr>
                <w:sz w:val="24"/>
                <w:szCs w:val="24"/>
                <w:lang w:eastAsia="en-US"/>
              </w:rPr>
              <w:t xml:space="preserve">На постійній основі опрацьовується питання щодо розширення Угоди АСАА на наступні пріоритетні сектори промислової продукції згідно з Додатком ІІІ до Угоди про асоціацію, що дасть можливість підвищити конкурентоспроможність вітчизняної продукції та розширити експортні спроможності України. </w:t>
            </w:r>
          </w:p>
          <w:p w:rsidR="00C95559" w:rsidRPr="002243A2" w:rsidRDefault="00C95559" w:rsidP="00C95559">
            <w:pPr>
              <w:ind w:left="57" w:right="57"/>
              <w:jc w:val="both"/>
              <w:rPr>
                <w:sz w:val="24"/>
                <w:szCs w:val="24"/>
                <w:lang w:eastAsia="en-US"/>
              </w:rPr>
            </w:pPr>
            <w:r w:rsidRPr="002243A2">
              <w:rPr>
                <w:sz w:val="24"/>
                <w:szCs w:val="24"/>
                <w:lang w:eastAsia="en-US"/>
              </w:rPr>
              <w:t>Мінекономрозвитку за участі міністерств, центральних органів виконавчої влади та зацікавлених підприємств, установ та організацій здійснено аналіз секторів промисловості з метою визначення наступних пріоритетних секторів. При цьому враховувалась економічна ефективність і потреби у виробництві та експорті продукції у секторах промислової продукції, а також наявність технічних регламентів у відповідних секторах, що максимально приведені у відповідність до європейського законодавства, та національних стандартів, які є доказовою базою відповідності вимогам таких технічних регламентів.</w:t>
            </w:r>
          </w:p>
          <w:p w:rsidR="00544EA4" w:rsidRPr="002243A2" w:rsidRDefault="00544EA4" w:rsidP="00544EA4">
            <w:pPr>
              <w:jc w:val="both"/>
              <w:rPr>
                <w:sz w:val="24"/>
                <w:szCs w:val="24"/>
              </w:rPr>
            </w:pPr>
          </w:p>
        </w:tc>
      </w:tr>
      <w:tr w:rsidR="00A50B8B" w:rsidRPr="002243A2" w:rsidTr="002E0A45">
        <w:tc>
          <w:tcPr>
            <w:tcW w:w="5000" w:type="pct"/>
            <w:gridSpan w:val="3"/>
            <w:shd w:val="clear" w:color="auto" w:fill="auto"/>
          </w:tcPr>
          <w:p w:rsidR="00A50B8B" w:rsidRPr="002243A2" w:rsidRDefault="00A50B8B" w:rsidP="00A50B8B">
            <w:pPr>
              <w:ind w:left="57" w:right="57"/>
              <w:jc w:val="center"/>
              <w:rPr>
                <w:b/>
                <w:bCs/>
                <w:sz w:val="24"/>
                <w:szCs w:val="24"/>
              </w:rPr>
            </w:pPr>
            <w:r w:rsidRPr="002243A2">
              <w:rPr>
                <w:b/>
                <w:bCs/>
                <w:sz w:val="24"/>
                <w:szCs w:val="24"/>
              </w:rPr>
              <w:t>Митні питання</w:t>
            </w:r>
          </w:p>
        </w:tc>
      </w:tr>
      <w:tr w:rsidR="00A50B8B" w:rsidRPr="002243A2" w:rsidTr="002E0A45">
        <w:trPr>
          <w:trHeight w:val="23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sz w:val="24"/>
                <w:szCs w:val="24"/>
              </w:rPr>
              <w:t>475. Підтримувати УКТЗЕД в актуальному стані відповідно до змін в Гармонізованій системі опису та кодування товарів</w:t>
            </w:r>
          </w:p>
        </w:tc>
        <w:tc>
          <w:tcPr>
            <w:tcW w:w="1107" w:type="pct"/>
            <w:shd w:val="clear" w:color="auto" w:fill="auto"/>
          </w:tcPr>
          <w:p w:rsidR="00A50B8B" w:rsidRPr="002243A2" w:rsidRDefault="00A50B8B" w:rsidP="00A50B8B">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Митний тариф України”</w:t>
            </w:r>
          </w:p>
        </w:tc>
        <w:tc>
          <w:tcPr>
            <w:tcW w:w="2598" w:type="pct"/>
            <w:vMerge w:val="restart"/>
            <w:shd w:val="clear" w:color="auto" w:fill="auto"/>
          </w:tcPr>
          <w:p w:rsidR="00A50B8B" w:rsidRPr="002243A2" w:rsidRDefault="00A50B8B" w:rsidP="00951AD8">
            <w:pPr>
              <w:ind w:left="57" w:right="57"/>
              <w:rPr>
                <w:b/>
                <w:sz w:val="24"/>
                <w:szCs w:val="24"/>
              </w:rPr>
            </w:pPr>
            <w:r w:rsidRPr="002243A2">
              <w:rPr>
                <w:b/>
                <w:sz w:val="24"/>
                <w:szCs w:val="24"/>
              </w:rPr>
              <w:t>Виконується</w:t>
            </w:r>
            <w:r w:rsidR="00170597" w:rsidRPr="002243A2">
              <w:rPr>
                <w:b/>
                <w:sz w:val="24"/>
                <w:szCs w:val="24"/>
              </w:rPr>
              <w:t xml:space="preserve"> </w:t>
            </w:r>
            <w:r w:rsidR="00170597" w:rsidRPr="002243A2">
              <w:rPr>
                <w:i/>
                <w:color w:val="000000"/>
                <w:sz w:val="24"/>
                <w:szCs w:val="24"/>
              </w:rPr>
              <w:t>(строк виконання: до 20 березня 2018 р.)</w:t>
            </w:r>
          </w:p>
          <w:p w:rsidR="003B0C50" w:rsidRPr="002243A2" w:rsidRDefault="003B0C50" w:rsidP="00156D08">
            <w:pPr>
              <w:ind w:left="57" w:right="57"/>
              <w:rPr>
                <w:sz w:val="24"/>
                <w:szCs w:val="24"/>
              </w:rPr>
            </w:pPr>
            <w:r w:rsidRPr="002243A2">
              <w:rPr>
                <w:sz w:val="24"/>
                <w:szCs w:val="24"/>
              </w:rPr>
              <w:t>Проект Закону України “Про Митний тариф України” р</w:t>
            </w:r>
            <w:r w:rsidR="00A50B8B" w:rsidRPr="002243A2">
              <w:rPr>
                <w:sz w:val="24"/>
                <w:szCs w:val="24"/>
              </w:rPr>
              <w:t>озроблен</w:t>
            </w:r>
            <w:r w:rsidRPr="002243A2">
              <w:rPr>
                <w:sz w:val="24"/>
                <w:szCs w:val="24"/>
              </w:rPr>
              <w:t xml:space="preserve">о </w:t>
            </w:r>
            <w:r w:rsidR="00A50B8B" w:rsidRPr="002243A2">
              <w:rPr>
                <w:sz w:val="24"/>
                <w:szCs w:val="24"/>
              </w:rPr>
              <w:t>Мінекономрозвитку та внесен</w:t>
            </w:r>
            <w:r w:rsidRPr="002243A2">
              <w:rPr>
                <w:sz w:val="24"/>
                <w:szCs w:val="24"/>
              </w:rPr>
              <w:t xml:space="preserve">о </w:t>
            </w:r>
            <w:r w:rsidR="00A50B8B" w:rsidRPr="002243A2">
              <w:rPr>
                <w:sz w:val="24"/>
                <w:szCs w:val="24"/>
              </w:rPr>
              <w:t>Кабінетом Міністрів України до Верховної Ради України (зареєстровано 17.11.2017 № </w:t>
            </w:r>
            <w:r w:rsidR="00A50B8B" w:rsidRPr="002243A2">
              <w:rPr>
                <w:b/>
                <w:sz w:val="24"/>
                <w:szCs w:val="24"/>
              </w:rPr>
              <w:t>7306</w:t>
            </w:r>
            <w:r w:rsidR="00A50B8B" w:rsidRPr="002243A2">
              <w:rPr>
                <w:sz w:val="24"/>
                <w:szCs w:val="24"/>
              </w:rPr>
              <w:t>)</w:t>
            </w:r>
            <w:r w:rsidRPr="002243A2">
              <w:rPr>
                <w:sz w:val="24"/>
                <w:szCs w:val="24"/>
              </w:rPr>
              <w:t>.</w:t>
            </w:r>
            <w:r w:rsidR="00A50B8B" w:rsidRPr="002243A2">
              <w:rPr>
                <w:sz w:val="24"/>
                <w:szCs w:val="24"/>
              </w:rPr>
              <w:t xml:space="preserve">  Законопроект розглянуто профільним та іншими заінтересованими Комітетами Верховної Ради України та винесено на </w:t>
            </w:r>
            <w:r w:rsidR="00A127F9" w:rsidRPr="002243A2">
              <w:rPr>
                <w:sz w:val="24"/>
                <w:szCs w:val="24"/>
              </w:rPr>
              <w:t>розгляд Верховної Ради України.</w:t>
            </w:r>
            <w:r w:rsidR="00951AD8" w:rsidRPr="002243A2">
              <w:rPr>
                <w:sz w:val="24"/>
                <w:szCs w:val="24"/>
              </w:rPr>
              <w:t xml:space="preserve"> </w:t>
            </w:r>
            <w:r w:rsidRPr="002243A2">
              <w:rPr>
                <w:sz w:val="24"/>
                <w:szCs w:val="24"/>
              </w:rPr>
              <w:t xml:space="preserve">Комітетом Верховної Ради України з питань податкової та митної політики </w:t>
            </w:r>
            <w:r w:rsidR="00951AD8" w:rsidRPr="002243A2">
              <w:rPr>
                <w:sz w:val="24"/>
                <w:szCs w:val="24"/>
              </w:rPr>
              <w:t xml:space="preserve">було </w:t>
            </w:r>
            <w:r w:rsidRPr="002243A2">
              <w:rPr>
                <w:sz w:val="24"/>
                <w:szCs w:val="24"/>
              </w:rPr>
              <w:t xml:space="preserve">прийнято рішення рекомендувати Верховній Раді України прийняти законопроект за основу та в цілому з уточненням терміну набрання ним чинності з </w:t>
            </w:r>
            <w:r w:rsidR="00AF79C4" w:rsidRPr="002243A2">
              <w:rPr>
                <w:sz w:val="24"/>
                <w:szCs w:val="24"/>
              </w:rPr>
              <w:t>0</w:t>
            </w:r>
            <w:r w:rsidRPr="002243A2">
              <w:rPr>
                <w:sz w:val="24"/>
                <w:szCs w:val="24"/>
              </w:rPr>
              <w:t>1</w:t>
            </w:r>
            <w:r w:rsidR="00AF79C4" w:rsidRPr="002243A2">
              <w:rPr>
                <w:sz w:val="24"/>
                <w:szCs w:val="24"/>
              </w:rPr>
              <w:t>.01.</w:t>
            </w:r>
            <w:r w:rsidRPr="002243A2">
              <w:rPr>
                <w:sz w:val="24"/>
                <w:szCs w:val="24"/>
              </w:rPr>
              <w:t xml:space="preserve">2019. </w:t>
            </w:r>
            <w:r w:rsidR="00951AD8" w:rsidRPr="002243A2">
              <w:rPr>
                <w:b/>
                <w:sz w:val="24"/>
                <w:szCs w:val="24"/>
              </w:rPr>
              <w:t>18.12.2018</w:t>
            </w:r>
            <w:r w:rsidR="00C8640A" w:rsidRPr="002243A2">
              <w:rPr>
                <w:b/>
                <w:sz w:val="24"/>
                <w:szCs w:val="24"/>
              </w:rPr>
              <w:t xml:space="preserve"> та 06.06.2019</w:t>
            </w:r>
            <w:r w:rsidR="00951AD8" w:rsidRPr="002243A2">
              <w:rPr>
                <w:b/>
                <w:sz w:val="24"/>
                <w:szCs w:val="24"/>
              </w:rPr>
              <w:t xml:space="preserve"> розгляд законопроекту № 7306 відкладено</w:t>
            </w:r>
            <w:r w:rsidR="00A50B8B" w:rsidRPr="002243A2">
              <w:rPr>
                <w:sz w:val="24"/>
                <w:szCs w:val="24"/>
              </w:rPr>
              <w:t>.</w:t>
            </w:r>
          </w:p>
          <w:p w:rsidR="00D449C1" w:rsidRPr="002243A2" w:rsidRDefault="00B907B6" w:rsidP="00C8640A">
            <w:pPr>
              <w:ind w:left="57" w:right="57"/>
              <w:rPr>
                <w:i/>
                <w:sz w:val="24"/>
                <w:szCs w:val="24"/>
                <w:u w:val="single"/>
              </w:rPr>
            </w:pPr>
            <w:r w:rsidRPr="002243A2">
              <w:rPr>
                <w:b/>
                <w:i/>
                <w:sz w:val="24"/>
                <w:szCs w:val="24"/>
                <w:u w:val="single"/>
              </w:rPr>
              <w:t xml:space="preserve">Законопроект </w:t>
            </w:r>
            <w:r w:rsidR="00C8640A" w:rsidRPr="002243A2">
              <w:rPr>
                <w:b/>
                <w:i/>
                <w:sz w:val="24"/>
                <w:szCs w:val="24"/>
                <w:u w:val="single"/>
              </w:rPr>
              <w:t>потребує невідкладного прийняття Верховною Радою України</w:t>
            </w:r>
            <w:r w:rsidR="00C8640A" w:rsidRPr="002243A2">
              <w:rPr>
                <w:i/>
                <w:sz w:val="24"/>
                <w:szCs w:val="24"/>
                <w:u w:val="single"/>
              </w:rPr>
              <w:t>.</w:t>
            </w:r>
            <w:r w:rsidRPr="002243A2">
              <w:rPr>
                <w:i/>
                <w:sz w:val="24"/>
                <w:szCs w:val="24"/>
                <w:u w:val="single"/>
              </w:rPr>
              <w:t xml:space="preserve"> </w:t>
            </w:r>
          </w:p>
          <w:p w:rsidR="00C8640A" w:rsidRPr="002243A2" w:rsidRDefault="00C8640A" w:rsidP="00C8640A">
            <w:pPr>
              <w:ind w:left="57" w:right="57"/>
              <w:rPr>
                <w:i/>
                <w:sz w:val="24"/>
                <w:szCs w:val="24"/>
              </w:rPr>
            </w:pPr>
            <w:r w:rsidRPr="002243A2">
              <w:rPr>
                <w:i/>
                <w:sz w:val="24"/>
                <w:szCs w:val="24"/>
              </w:rPr>
              <w:t xml:space="preserve">Проект Закону носить суто технічний характер і передбачає: </w:t>
            </w:r>
          </w:p>
          <w:p w:rsidR="00C8640A" w:rsidRPr="002243A2" w:rsidRDefault="00C8640A" w:rsidP="00C8640A">
            <w:pPr>
              <w:ind w:left="57" w:right="57"/>
              <w:rPr>
                <w:i/>
                <w:sz w:val="24"/>
                <w:szCs w:val="24"/>
              </w:rPr>
            </w:pPr>
            <w:r w:rsidRPr="002243A2">
              <w:rPr>
                <w:i/>
                <w:sz w:val="24"/>
                <w:szCs w:val="24"/>
              </w:rPr>
              <w:t>- приведення товарної номенклатури у відповідність із вимогами ГС-2017 на виконання міжнародних зобов’язань, узятих у рамках Міжнародної конвенції про Гармонізовану систему опису та кодування товарів;</w:t>
            </w:r>
          </w:p>
          <w:p w:rsidR="00C8640A" w:rsidRPr="002243A2" w:rsidRDefault="00C8640A" w:rsidP="00C8640A">
            <w:pPr>
              <w:ind w:left="57" w:right="57"/>
              <w:rPr>
                <w:i/>
                <w:sz w:val="24"/>
                <w:szCs w:val="24"/>
              </w:rPr>
            </w:pPr>
            <w:r w:rsidRPr="002243A2">
              <w:rPr>
                <w:i/>
                <w:sz w:val="24"/>
                <w:szCs w:val="24"/>
              </w:rPr>
              <w:t>- адаптацію статистичної системи України до міжнародних методів, стандартів та класифікації;</w:t>
            </w:r>
          </w:p>
          <w:p w:rsidR="00C8640A" w:rsidRPr="002243A2" w:rsidRDefault="00C8640A" w:rsidP="00C8640A">
            <w:pPr>
              <w:ind w:left="57" w:right="57"/>
              <w:rPr>
                <w:i/>
                <w:sz w:val="24"/>
                <w:szCs w:val="24"/>
              </w:rPr>
            </w:pPr>
            <w:r w:rsidRPr="002243A2">
              <w:rPr>
                <w:i/>
                <w:sz w:val="24"/>
                <w:szCs w:val="24"/>
              </w:rPr>
              <w:t>- стандартизацію зовнішньоторговельної документації;</w:t>
            </w:r>
          </w:p>
          <w:p w:rsidR="00C8640A" w:rsidRPr="002243A2" w:rsidRDefault="00C8640A" w:rsidP="00C8640A">
            <w:pPr>
              <w:ind w:left="57" w:right="57"/>
              <w:rPr>
                <w:i/>
                <w:sz w:val="24"/>
                <w:szCs w:val="24"/>
              </w:rPr>
            </w:pPr>
            <w:r w:rsidRPr="002243A2">
              <w:rPr>
                <w:i/>
                <w:sz w:val="24"/>
                <w:szCs w:val="24"/>
              </w:rPr>
              <w:t>- усунення розбіжностей у версіях систем української класифікації товарів зовнішньоекономічної діяльності України та країн – торговельних партнерів шляхом уточнення описових частин певних кодів товарів та нову кодифікацію для товарів зі значними обсягами торгівлі;</w:t>
            </w:r>
          </w:p>
          <w:p w:rsidR="00C8640A" w:rsidRPr="002243A2" w:rsidRDefault="00C8640A" w:rsidP="00C8640A">
            <w:pPr>
              <w:ind w:left="57" w:right="57"/>
              <w:rPr>
                <w:i/>
                <w:sz w:val="24"/>
                <w:szCs w:val="24"/>
              </w:rPr>
            </w:pPr>
            <w:r w:rsidRPr="002243A2">
              <w:rPr>
                <w:i/>
                <w:sz w:val="24"/>
                <w:szCs w:val="24"/>
              </w:rPr>
              <w:t>- прискорення та спрощення процедури митного оформлення товарів під час здійснення зовнішньоторговельних операцій.</w:t>
            </w:r>
          </w:p>
          <w:p w:rsidR="00C8640A" w:rsidRPr="002243A2" w:rsidRDefault="00C8640A" w:rsidP="00C8640A">
            <w:pPr>
              <w:ind w:left="57" w:right="57"/>
              <w:rPr>
                <w:i/>
                <w:sz w:val="24"/>
                <w:szCs w:val="24"/>
              </w:rPr>
            </w:pPr>
            <w:r w:rsidRPr="002243A2">
              <w:rPr>
                <w:i/>
                <w:sz w:val="24"/>
                <w:szCs w:val="24"/>
              </w:rPr>
              <w:t>Законопроект не передбачає змін ставок ввізного мита. В окремих випадках при злитті кодів товарів з різними ставками мита вибір остаточного рівня мита визначався виходячи із зобов’язань України перед СОТ.</w:t>
            </w:r>
          </w:p>
          <w:p w:rsidR="00C8640A" w:rsidRPr="002243A2" w:rsidRDefault="00C8640A" w:rsidP="00C8640A">
            <w:pPr>
              <w:ind w:left="57" w:right="57"/>
              <w:rPr>
                <w:i/>
                <w:sz w:val="24"/>
                <w:szCs w:val="24"/>
              </w:rPr>
            </w:pPr>
            <w:r w:rsidRPr="002243A2">
              <w:rPr>
                <w:i/>
                <w:sz w:val="24"/>
                <w:szCs w:val="24"/>
              </w:rPr>
              <w:t>З 1 січня 2017 року ГС-2017 застосовується митними службами майже усіх країн світу при митному оформленні товарів.</w:t>
            </w:r>
          </w:p>
          <w:p w:rsidR="00C8640A" w:rsidRPr="002243A2" w:rsidRDefault="00C8640A" w:rsidP="00C8640A">
            <w:pPr>
              <w:ind w:left="57" w:right="57"/>
              <w:rPr>
                <w:i/>
                <w:sz w:val="24"/>
                <w:szCs w:val="24"/>
              </w:rPr>
            </w:pPr>
            <w:r w:rsidRPr="002243A2">
              <w:rPr>
                <w:i/>
                <w:sz w:val="24"/>
                <w:szCs w:val="24"/>
              </w:rPr>
              <w:t>Неприйняття Закону призводить до:</w:t>
            </w:r>
          </w:p>
          <w:p w:rsidR="00C8640A" w:rsidRPr="002243A2" w:rsidRDefault="00C8640A" w:rsidP="00C8640A">
            <w:pPr>
              <w:ind w:left="57" w:right="57"/>
              <w:rPr>
                <w:i/>
                <w:sz w:val="24"/>
                <w:szCs w:val="24"/>
              </w:rPr>
            </w:pPr>
            <w:r w:rsidRPr="002243A2">
              <w:rPr>
                <w:i/>
                <w:sz w:val="24"/>
                <w:szCs w:val="24"/>
              </w:rPr>
              <w:t>- порушення міжнародних зобов’язань України;</w:t>
            </w:r>
          </w:p>
          <w:p w:rsidR="00C8640A" w:rsidRPr="002243A2" w:rsidRDefault="00C8640A" w:rsidP="00C8640A">
            <w:pPr>
              <w:ind w:left="57" w:right="57"/>
              <w:rPr>
                <w:i/>
                <w:sz w:val="24"/>
                <w:szCs w:val="24"/>
              </w:rPr>
            </w:pPr>
            <w:r w:rsidRPr="002243A2">
              <w:rPr>
                <w:i/>
                <w:sz w:val="24"/>
                <w:szCs w:val="24"/>
              </w:rPr>
              <w:t xml:space="preserve">- негативного впливу на роботу ДФС та інших ЦОВВ (зокрема Державна служба статистики змушена надавати дані митної статистики до ООН із застосуванням старої версії ГС); </w:t>
            </w:r>
          </w:p>
          <w:p w:rsidR="00C8640A" w:rsidRPr="002243A2" w:rsidRDefault="00C8640A" w:rsidP="00C8640A">
            <w:pPr>
              <w:ind w:left="57" w:right="57"/>
              <w:rPr>
                <w:i/>
                <w:sz w:val="24"/>
                <w:szCs w:val="24"/>
              </w:rPr>
            </w:pPr>
            <w:r w:rsidRPr="002243A2">
              <w:rPr>
                <w:i/>
                <w:sz w:val="24"/>
                <w:szCs w:val="24"/>
              </w:rPr>
              <w:t>- ускладнень, пов’язаних з тим, що у товаросупровідних документах, які надаються митним органам України для митного оформлення товарів, зазначаються коди товарів згідно з ГС версії 2017 року, а в декларації для митного оформлення - “старі” українські коди згідно з ГС-2012.</w:t>
            </w:r>
          </w:p>
          <w:p w:rsidR="00C8640A" w:rsidRPr="002243A2" w:rsidRDefault="00C8640A" w:rsidP="00C8640A">
            <w:pPr>
              <w:ind w:left="57" w:right="57"/>
              <w:rPr>
                <w:i/>
                <w:sz w:val="24"/>
                <w:szCs w:val="24"/>
              </w:rPr>
            </w:pPr>
            <w:r w:rsidRPr="002243A2">
              <w:rPr>
                <w:i/>
                <w:sz w:val="24"/>
                <w:szCs w:val="24"/>
              </w:rPr>
              <w:t>Через необхідність опрацювання зазначеного протиріччя в документах збільшується час митного оформлення та погіршується ефективність зовнішньоекономічної діяльності.</w:t>
            </w:r>
          </w:p>
          <w:p w:rsidR="00C8640A" w:rsidRPr="002243A2" w:rsidRDefault="00C8640A" w:rsidP="00C8640A">
            <w:pPr>
              <w:ind w:left="57" w:right="57"/>
              <w:rPr>
                <w:i/>
                <w:sz w:val="24"/>
                <w:szCs w:val="24"/>
              </w:rPr>
            </w:pPr>
            <w:r w:rsidRPr="002243A2">
              <w:rPr>
                <w:i/>
                <w:sz w:val="24"/>
                <w:szCs w:val="24"/>
              </w:rPr>
              <w:t>Зазначене негативно впливає на ведення бізнесу в Україні та розвиток експорту вітчизняних товарів.</w:t>
            </w:r>
          </w:p>
          <w:p w:rsidR="00C8640A" w:rsidRPr="002243A2" w:rsidRDefault="00C8640A" w:rsidP="00C8640A">
            <w:pPr>
              <w:ind w:left="57" w:right="57"/>
              <w:rPr>
                <w:i/>
                <w:sz w:val="24"/>
                <w:szCs w:val="24"/>
              </w:rPr>
            </w:pPr>
            <w:r w:rsidRPr="002243A2">
              <w:rPr>
                <w:i/>
                <w:sz w:val="24"/>
                <w:szCs w:val="24"/>
              </w:rPr>
              <w:t>Розгляд і прийняття проекту Закону можна вважати пріоритетним з огляду на необхідність виконання міжнародних зобов’язань України в рамках:</w:t>
            </w:r>
          </w:p>
          <w:p w:rsidR="00C8640A" w:rsidRPr="002243A2" w:rsidRDefault="00C8640A" w:rsidP="00C8640A">
            <w:pPr>
              <w:ind w:left="57" w:right="57"/>
              <w:rPr>
                <w:i/>
                <w:sz w:val="24"/>
                <w:szCs w:val="24"/>
              </w:rPr>
            </w:pPr>
            <w:r w:rsidRPr="002243A2">
              <w:rPr>
                <w:i/>
                <w:sz w:val="24"/>
                <w:szCs w:val="24"/>
              </w:rPr>
              <w:t>- Міжнародної конвенції про Гармонізовану систему опису та кодування товарів;</w:t>
            </w:r>
          </w:p>
          <w:p w:rsidR="00C8640A" w:rsidRPr="002243A2" w:rsidRDefault="00C8640A" w:rsidP="00DB5C81">
            <w:pPr>
              <w:ind w:left="57" w:right="57"/>
              <w:rPr>
                <w:sz w:val="24"/>
                <w:szCs w:val="24"/>
              </w:rPr>
            </w:pPr>
            <w:r w:rsidRPr="002243A2">
              <w:rPr>
                <w:i/>
                <w:sz w:val="24"/>
                <w:szCs w:val="24"/>
              </w:rPr>
              <w:t>-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DB5C81">
              <w:rPr>
                <w:i/>
                <w:sz w:val="24"/>
                <w:szCs w:val="24"/>
              </w:rPr>
              <w:t>.</w:t>
            </w:r>
          </w:p>
        </w:tc>
      </w:tr>
      <w:tr w:rsidR="00A50B8B" w:rsidRPr="002243A2" w:rsidTr="002E0A45">
        <w:trPr>
          <w:trHeight w:val="230"/>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color w:val="000000"/>
                <w:sz w:val="24"/>
                <w:szCs w:val="24"/>
              </w:rPr>
            </w:pPr>
          </w:p>
        </w:tc>
      </w:tr>
      <w:tr w:rsidR="00A50B8B" w:rsidRPr="002243A2" w:rsidTr="002E0A45">
        <w:trPr>
          <w:trHeight w:val="230"/>
        </w:trPr>
        <w:tc>
          <w:tcPr>
            <w:tcW w:w="1295" w:type="pct"/>
            <w:vMerge/>
            <w:shd w:val="clear" w:color="auto" w:fill="auto"/>
          </w:tcPr>
          <w:p w:rsidR="00A50B8B" w:rsidRPr="002243A2" w:rsidRDefault="00A50B8B" w:rsidP="00A50B8B">
            <w:pPr>
              <w:ind w:left="57" w:right="57"/>
              <w:rPr>
                <w:sz w:val="24"/>
                <w:szCs w:val="24"/>
              </w:rPr>
            </w:pPr>
          </w:p>
        </w:tc>
        <w:tc>
          <w:tcPr>
            <w:tcW w:w="1107" w:type="pct"/>
            <w:shd w:val="clear" w:color="auto" w:fill="auto"/>
          </w:tcPr>
          <w:p w:rsidR="00A50B8B" w:rsidRPr="002243A2" w:rsidRDefault="00A50B8B" w:rsidP="00A50B8B">
            <w:pPr>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A50B8B" w:rsidRPr="002243A2" w:rsidRDefault="00A50B8B" w:rsidP="00A50B8B">
            <w:pPr>
              <w:ind w:left="57" w:right="57"/>
              <w:rPr>
                <w:color w:val="000000"/>
                <w:sz w:val="24"/>
                <w:szCs w:val="24"/>
              </w:rPr>
            </w:pPr>
          </w:p>
        </w:tc>
      </w:tr>
      <w:tr w:rsidR="00A50B8B" w:rsidRPr="002243A2" w:rsidTr="002E0A45">
        <w:tc>
          <w:tcPr>
            <w:tcW w:w="5000" w:type="pct"/>
            <w:gridSpan w:val="3"/>
            <w:shd w:val="clear" w:color="auto" w:fill="auto"/>
          </w:tcPr>
          <w:p w:rsidR="00A50B8B" w:rsidRPr="002243A2" w:rsidRDefault="00A50B8B" w:rsidP="00A50B8B">
            <w:pPr>
              <w:ind w:left="57" w:right="57"/>
              <w:jc w:val="center"/>
              <w:rPr>
                <w:b/>
                <w:bCs/>
                <w:sz w:val="24"/>
                <w:szCs w:val="24"/>
              </w:rPr>
            </w:pPr>
            <w:r w:rsidRPr="002243A2">
              <w:rPr>
                <w:b/>
                <w:bCs/>
                <w:sz w:val="24"/>
                <w:szCs w:val="24"/>
              </w:rPr>
              <w:t>Публічні закупівлі</w:t>
            </w:r>
          </w:p>
        </w:tc>
      </w:tr>
      <w:tr w:rsidR="00A50B8B" w:rsidRPr="002243A2" w:rsidTr="002E0A45">
        <w:trPr>
          <w:trHeight w:val="46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633. Підготовка та подання інформації про результати виконання плану заходів щодо реалізації Стратегії розвитку системи публічних закупівель (“дорожньої карти”) спільному органу з моніторингу за виконанням Угоди про асоціацію</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598" w:type="pct"/>
            <w:vMerge w:val="restart"/>
            <w:shd w:val="clear" w:color="auto" w:fill="auto"/>
          </w:tcPr>
          <w:p w:rsidR="00351173" w:rsidRPr="002243A2" w:rsidRDefault="00A50B8B" w:rsidP="00351173">
            <w:pPr>
              <w:ind w:left="57" w:right="57"/>
              <w:rPr>
                <w:b/>
                <w:sz w:val="24"/>
                <w:szCs w:val="24"/>
              </w:rPr>
            </w:pPr>
            <w:r w:rsidRPr="002243A2">
              <w:rPr>
                <w:b/>
                <w:sz w:val="24"/>
                <w:szCs w:val="24"/>
              </w:rPr>
              <w:t>Виконано</w:t>
            </w:r>
            <w:r w:rsidR="00351173" w:rsidRPr="002243A2">
              <w:rPr>
                <w:b/>
                <w:sz w:val="24"/>
                <w:szCs w:val="24"/>
              </w:rPr>
              <w:t xml:space="preserve"> </w:t>
            </w:r>
            <w:r w:rsidR="00351173" w:rsidRPr="002243A2">
              <w:rPr>
                <w:i/>
                <w:color w:val="000000"/>
                <w:sz w:val="24"/>
                <w:szCs w:val="24"/>
              </w:rPr>
              <w:t>(строк виконання: до 20 березня 2018 р.)</w:t>
            </w:r>
          </w:p>
          <w:p w:rsidR="00A50B8B" w:rsidRPr="002243A2" w:rsidRDefault="00A50B8B" w:rsidP="00A50B8B">
            <w:pPr>
              <w:ind w:left="57" w:right="57"/>
              <w:rPr>
                <w:color w:val="000000"/>
                <w:sz w:val="24"/>
                <w:szCs w:val="24"/>
              </w:rPr>
            </w:pPr>
            <w:r w:rsidRPr="002243A2">
              <w:rPr>
                <w:color w:val="000000"/>
                <w:sz w:val="24"/>
                <w:szCs w:val="24"/>
              </w:rPr>
              <w:t xml:space="preserve">Мінекономрозвитку забезпечується підготовка та подання Кабінетові Міністрів України річних та піврічних звітів про виконання заходів щодо реалізації Стратегії розвитку системи публічних закупівель (“дорожньої карти”). </w:t>
            </w:r>
            <w:r w:rsidR="00A127F9" w:rsidRPr="002243A2">
              <w:rPr>
                <w:color w:val="000000"/>
                <w:sz w:val="24"/>
                <w:szCs w:val="24"/>
              </w:rPr>
              <w:t xml:space="preserve">Зокрема, </w:t>
            </w:r>
            <w:r w:rsidRPr="002243A2">
              <w:rPr>
                <w:color w:val="000000"/>
                <w:sz w:val="24"/>
                <w:szCs w:val="24"/>
              </w:rPr>
              <w:t>27.04.2018 Мінекономрозвитку поінформовано Кабінет Міністрів України про хід виконання плану заходів з реалізації Стратегії розвит</w:t>
            </w:r>
            <w:r w:rsidR="00B41B0F">
              <w:rPr>
                <w:color w:val="000000"/>
                <w:sz w:val="24"/>
                <w:szCs w:val="24"/>
              </w:rPr>
              <w:t>ку системи публічних закупівель</w:t>
            </w:r>
            <w:r w:rsidRPr="002243A2">
              <w:rPr>
                <w:color w:val="000000"/>
                <w:sz w:val="24"/>
                <w:szCs w:val="24"/>
              </w:rPr>
              <w:t>.</w:t>
            </w:r>
          </w:p>
          <w:p w:rsidR="001F0B03" w:rsidRPr="002243A2" w:rsidRDefault="001F0B03" w:rsidP="00A50B8B">
            <w:pPr>
              <w:ind w:left="57" w:right="57"/>
              <w:rPr>
                <w:color w:val="000000"/>
                <w:sz w:val="24"/>
                <w:szCs w:val="24"/>
              </w:rPr>
            </w:pPr>
          </w:p>
          <w:p w:rsidR="001F0B03" w:rsidRPr="002243A2" w:rsidRDefault="001F0B03" w:rsidP="00A50B8B">
            <w:pPr>
              <w:ind w:left="57" w:right="57"/>
              <w:rPr>
                <w:color w:val="000000"/>
                <w:sz w:val="24"/>
                <w:szCs w:val="24"/>
              </w:rPr>
            </w:pPr>
          </w:p>
          <w:p w:rsidR="00F81CEE" w:rsidRPr="002243A2" w:rsidRDefault="00F81CEE" w:rsidP="00A50B8B">
            <w:pPr>
              <w:ind w:left="57" w:right="57"/>
              <w:rPr>
                <w:color w:val="000000"/>
                <w:sz w:val="24"/>
                <w:szCs w:val="24"/>
              </w:rPr>
            </w:pPr>
          </w:p>
          <w:p w:rsidR="00351173" w:rsidRPr="002243A2" w:rsidRDefault="00351173" w:rsidP="00F81CEE">
            <w:pPr>
              <w:ind w:left="57" w:right="57"/>
              <w:rPr>
                <w:color w:val="000000"/>
                <w:sz w:val="24"/>
                <w:szCs w:val="24"/>
              </w:rPr>
            </w:pPr>
          </w:p>
        </w:tc>
      </w:tr>
      <w:tr w:rsidR="00A50B8B" w:rsidRPr="002243A2" w:rsidTr="002E0A45">
        <w:trPr>
          <w:trHeight w:val="1415"/>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598" w:type="pct"/>
            <w:vMerge/>
            <w:shd w:val="clear" w:color="auto" w:fill="auto"/>
          </w:tcPr>
          <w:p w:rsidR="00A50B8B" w:rsidRPr="002243A2" w:rsidRDefault="00A50B8B" w:rsidP="00A50B8B">
            <w:pPr>
              <w:ind w:left="57" w:right="57"/>
              <w:rPr>
                <w:color w:val="000000"/>
                <w:sz w:val="24"/>
                <w:szCs w:val="24"/>
              </w:rPr>
            </w:pPr>
          </w:p>
        </w:tc>
      </w:tr>
      <w:tr w:rsidR="00A50B8B" w:rsidRPr="002243A2" w:rsidTr="002E0A45">
        <w:trPr>
          <w:trHeight w:val="9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 xml:space="preserve">634. Підготовка змін до Закону України “Про публічні закупівлі” з метою </w:t>
            </w:r>
            <w:bookmarkStart w:id="0" w:name="OLE_LINK21"/>
            <w:bookmarkStart w:id="1" w:name="OLE_LINK22"/>
            <w:r w:rsidRPr="002243A2">
              <w:rPr>
                <w:color w:val="000000"/>
                <w:sz w:val="24"/>
                <w:szCs w:val="24"/>
              </w:rPr>
              <w:t>запровадження до законодавства України ключових понять, закріплених у Директивах 2014/24/ЄС та 2014/25/ЄС</w:t>
            </w:r>
            <w:bookmarkEnd w:id="0"/>
            <w:bookmarkEnd w:id="1"/>
            <w:r w:rsidRPr="002243A2">
              <w:rPr>
                <w:color w:val="000000"/>
                <w:sz w:val="24"/>
                <w:szCs w:val="24"/>
              </w:rPr>
              <w:t>, зокрема щодо таких норм:</w:t>
            </w:r>
          </w:p>
          <w:p w:rsidR="00A50B8B" w:rsidRPr="002243A2" w:rsidRDefault="00A50B8B" w:rsidP="00A50B8B">
            <w:pPr>
              <w:ind w:left="57" w:right="57"/>
              <w:rPr>
                <w:color w:val="000000"/>
                <w:sz w:val="24"/>
                <w:szCs w:val="24"/>
              </w:rPr>
            </w:pPr>
            <w:r w:rsidRPr="002243A2">
              <w:rPr>
                <w:color w:val="000000"/>
                <w:sz w:val="24"/>
                <w:szCs w:val="24"/>
              </w:rPr>
              <w:t>визначення поняття державного контракту на виконання робіт, поставку товарів, надання послуг, принципів укладення державних контрактів та поняття змішаних контрактів (узгодження з частинами першою і другою статті 1, пунктами 5–10 частини першої статті 2 та статтею 3 Директиви 2014/24/ЄС);</w:t>
            </w:r>
          </w:p>
          <w:p w:rsidR="00A50B8B" w:rsidRPr="002243A2" w:rsidRDefault="00A50B8B" w:rsidP="00A50B8B">
            <w:pPr>
              <w:ind w:left="57" w:right="57"/>
              <w:rPr>
                <w:color w:val="000000"/>
                <w:sz w:val="24"/>
                <w:szCs w:val="24"/>
              </w:rPr>
            </w:pPr>
            <w:r w:rsidRPr="002243A2">
              <w:rPr>
                <w:color w:val="000000"/>
                <w:sz w:val="24"/>
                <w:szCs w:val="24"/>
              </w:rPr>
              <w:t>визначення суб’єктів сфери дії законодавства про публічні закупівлі згідно з принципами та термінологією ЄС (частини перша – четверта, чотирнадцята статті 2 Директиви 2014/24/ЄС), а також забезпечення правової можливості для участі групи суб’єктів господарювання як учасників процедур (консорціумів);</w:t>
            </w:r>
          </w:p>
          <w:p w:rsidR="00A50B8B" w:rsidRPr="002243A2" w:rsidRDefault="00A50B8B" w:rsidP="00A50B8B">
            <w:pPr>
              <w:ind w:left="57" w:right="57"/>
              <w:rPr>
                <w:color w:val="000000"/>
                <w:sz w:val="24"/>
                <w:szCs w:val="24"/>
              </w:rPr>
            </w:pPr>
            <w:r w:rsidRPr="002243A2">
              <w:rPr>
                <w:color w:val="000000"/>
                <w:sz w:val="24"/>
                <w:szCs w:val="24"/>
              </w:rPr>
              <w:t>впровадження інституційних засад публічних закупівель (відповідно до статті 1 Директиви 2014/24/ЄС);</w:t>
            </w:r>
          </w:p>
          <w:p w:rsidR="00A50B8B" w:rsidRPr="002243A2" w:rsidRDefault="00A50B8B" w:rsidP="00A50B8B">
            <w:pPr>
              <w:ind w:left="57" w:right="57"/>
              <w:rPr>
                <w:color w:val="000000"/>
                <w:sz w:val="24"/>
                <w:szCs w:val="24"/>
              </w:rPr>
            </w:pPr>
            <w:r w:rsidRPr="002243A2">
              <w:rPr>
                <w:color w:val="000000"/>
                <w:sz w:val="24"/>
                <w:szCs w:val="24"/>
              </w:rPr>
              <w:t>окреме регулювання закупівель замовниками, які діють на підставі виключного або спеціального права (статті 7, 9–11 Директиви 2014/24/ЄС), а також у цілях забезпечення національної безпеки та оборони;</w:t>
            </w:r>
          </w:p>
          <w:p w:rsidR="00A50B8B" w:rsidRPr="002243A2" w:rsidRDefault="00A50B8B" w:rsidP="00A50B8B">
            <w:pPr>
              <w:ind w:left="57" w:right="57"/>
              <w:rPr>
                <w:color w:val="000000"/>
                <w:sz w:val="24"/>
                <w:szCs w:val="24"/>
              </w:rPr>
            </w:pPr>
            <w:r w:rsidRPr="002243A2">
              <w:rPr>
                <w:color w:val="000000"/>
                <w:sz w:val="24"/>
                <w:szCs w:val="24"/>
              </w:rPr>
              <w:t>визначення процедур закупівлі, адаптованих до Директиви 2014/24/ЄС (статті 26–32) та Директиви 2014/25/ЄС, принципів та підстав для застосування кожної конкретної процедури (стаття 26 Директиви 2014/24/ЄС), зокрема запровадження процедури з обмеженою участю (стаття 28 Директиви 2014/24/ЄС), конкурентної переговорної процедури з публікацією повідомлень та виключної переговорної процедури без публікації повідомлень (статті 29 і 32 Директиви 2014/24/ЄС);</w:t>
            </w:r>
          </w:p>
          <w:p w:rsidR="00A50B8B" w:rsidRPr="002243A2" w:rsidRDefault="00A50B8B" w:rsidP="00A50B8B">
            <w:pPr>
              <w:ind w:left="57" w:right="57"/>
              <w:rPr>
                <w:color w:val="000000"/>
                <w:sz w:val="24"/>
                <w:szCs w:val="24"/>
              </w:rPr>
            </w:pPr>
            <w:r w:rsidRPr="002243A2">
              <w:rPr>
                <w:color w:val="000000"/>
                <w:sz w:val="24"/>
                <w:szCs w:val="24"/>
              </w:rPr>
              <w:t>запровадження принципів та стандартів інформування про договори про закупівлю, зокрема щодо надсилання запрошень кандидатам та учасникам процедури з обмеженою участю та переговорної процедури (статті 20, 22, 28, 29 і 48–55 Директиви 2014/24/ЄС);</w:t>
            </w:r>
          </w:p>
          <w:p w:rsidR="00A50B8B" w:rsidRPr="002243A2" w:rsidRDefault="00A50B8B" w:rsidP="00A50B8B">
            <w:pPr>
              <w:ind w:left="57" w:right="57"/>
              <w:rPr>
                <w:color w:val="000000"/>
                <w:sz w:val="24"/>
                <w:szCs w:val="24"/>
              </w:rPr>
            </w:pPr>
            <w:r w:rsidRPr="002243A2">
              <w:rPr>
                <w:color w:val="000000"/>
                <w:sz w:val="24"/>
                <w:szCs w:val="24"/>
              </w:rPr>
              <w:t>запровадження стандартів та вимог до технічних специфікацій, інших документів, що стосуються процедур закупівель (стаття 42 Директиви 2014/24/ЄС);</w:t>
            </w:r>
          </w:p>
          <w:p w:rsidR="00A50B8B" w:rsidRPr="002243A2" w:rsidRDefault="00A50B8B" w:rsidP="00A50B8B">
            <w:pPr>
              <w:ind w:left="57" w:right="57"/>
              <w:rPr>
                <w:color w:val="000000"/>
                <w:sz w:val="24"/>
                <w:szCs w:val="24"/>
              </w:rPr>
            </w:pPr>
            <w:r w:rsidRPr="002243A2">
              <w:rPr>
                <w:color w:val="000000"/>
                <w:sz w:val="24"/>
                <w:szCs w:val="24"/>
              </w:rPr>
              <w:t>запровадження стандартів підтвердження кваліфікації кандидатів та учасників процедур закупівлі, сертифікація товарів та послуг, допустимість варіантів підтвердження кваліфікації учасників (статті 43 і 44 Директиви 2014/24/ЄС);</w:t>
            </w:r>
          </w:p>
          <w:p w:rsidR="00A50B8B" w:rsidRPr="002243A2" w:rsidRDefault="00A50B8B" w:rsidP="00A50B8B">
            <w:pPr>
              <w:ind w:left="57" w:right="57"/>
              <w:rPr>
                <w:color w:val="000000"/>
                <w:sz w:val="24"/>
                <w:szCs w:val="24"/>
              </w:rPr>
            </w:pPr>
            <w:r w:rsidRPr="002243A2">
              <w:rPr>
                <w:color w:val="000000"/>
                <w:sz w:val="24"/>
                <w:szCs w:val="24"/>
              </w:rPr>
              <w:t xml:space="preserve">запровадження попереднього кваліфікаційного етапу відбору учасників (процедури з обмеженою участю, конкурентної переговорної процедури) та визначення критеріїв допущення до участі в процедурах закупівлі (зокрема щодо персональних вимог, критеріїв професійної здатності, фінансових та економічних показників, технічних критеріїв), а також заміна обов’язкового подання оригіналів підтвердних документів на етапі кваліфікації учасників </w:t>
            </w:r>
            <w:proofErr w:type="spellStart"/>
            <w:r w:rsidRPr="002243A2">
              <w:rPr>
                <w:color w:val="000000"/>
                <w:sz w:val="24"/>
                <w:szCs w:val="24"/>
              </w:rPr>
              <w:t>самодекларацією</w:t>
            </w:r>
            <w:proofErr w:type="spellEnd"/>
            <w:r w:rsidRPr="002243A2">
              <w:rPr>
                <w:color w:val="000000"/>
                <w:sz w:val="24"/>
                <w:szCs w:val="24"/>
              </w:rPr>
              <w:t xml:space="preserve"> з подальшим представленням відповідних документів переможцем конкурентної процедури на етапі укладення договору про закупівлю (статті 56–58, 60, 65 Директиви 2014/24/ЄС);</w:t>
            </w:r>
          </w:p>
          <w:p w:rsidR="00A50B8B" w:rsidRPr="002243A2" w:rsidRDefault="00A50B8B" w:rsidP="00A50B8B">
            <w:pPr>
              <w:ind w:left="57" w:right="57"/>
              <w:rPr>
                <w:color w:val="000000"/>
                <w:sz w:val="24"/>
                <w:szCs w:val="24"/>
              </w:rPr>
            </w:pPr>
            <w:r w:rsidRPr="002243A2">
              <w:rPr>
                <w:color w:val="000000"/>
                <w:sz w:val="24"/>
                <w:szCs w:val="24"/>
              </w:rPr>
              <w:t>установлення принципу недопущення до участі у процедурі закупівлі суб’єктів господарювання, які залучалися до підготовки такої процедури закупівлі (стаття 41 Директиви 2014/24/ЄС);</w:t>
            </w:r>
          </w:p>
          <w:p w:rsidR="00A50B8B" w:rsidRPr="002243A2" w:rsidRDefault="00A50B8B" w:rsidP="00A50B8B">
            <w:pPr>
              <w:ind w:left="57" w:right="57"/>
              <w:rPr>
                <w:color w:val="000000"/>
                <w:sz w:val="24"/>
                <w:szCs w:val="24"/>
              </w:rPr>
            </w:pPr>
            <w:r w:rsidRPr="002243A2">
              <w:rPr>
                <w:color w:val="000000"/>
                <w:sz w:val="24"/>
                <w:szCs w:val="24"/>
              </w:rPr>
              <w:t>встановлення стандартів підтвердження якості продукції, робіт та послуг, методів управління господарською діяльністю, критеріїв екологічного виробництва тощо (статті 57, 58, 62 Директиви 2014/24/ЄС);</w:t>
            </w:r>
          </w:p>
          <w:p w:rsidR="00A50B8B" w:rsidRPr="002243A2" w:rsidRDefault="00A50B8B" w:rsidP="00A50B8B">
            <w:pPr>
              <w:ind w:left="57" w:right="57"/>
              <w:rPr>
                <w:color w:val="000000"/>
                <w:sz w:val="24"/>
                <w:szCs w:val="24"/>
              </w:rPr>
            </w:pPr>
            <w:r w:rsidRPr="002243A2">
              <w:rPr>
                <w:color w:val="000000"/>
                <w:sz w:val="24"/>
                <w:szCs w:val="24"/>
              </w:rPr>
              <w:t>визначення критеріїв оцінки пропозицій, зокрема критерію найбільш економічно вигідної пропозиції та вимоги до застосування критеріїв оцінки пропозицій, оцінки пропозицій з надзвичайно низькими цінами (статті 67–69 Директиви 2014/24/ЄС);</w:t>
            </w:r>
          </w:p>
          <w:p w:rsidR="00A50B8B" w:rsidRPr="002243A2" w:rsidRDefault="00A50B8B" w:rsidP="00A50B8B">
            <w:pPr>
              <w:ind w:left="57" w:right="57"/>
              <w:rPr>
                <w:b/>
                <w:sz w:val="24"/>
                <w:szCs w:val="24"/>
              </w:rPr>
            </w:pPr>
            <w:r w:rsidRPr="002243A2">
              <w:rPr>
                <w:color w:val="000000"/>
                <w:sz w:val="24"/>
                <w:szCs w:val="24"/>
              </w:rPr>
              <w:t>встановлення правил розрахунку очікуваної вартості державного контракту для застосування процедур публічної закупівлі (статті 4–6 Директиви 2014/24/ЄС)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 xml:space="preserve">1) розроблення та подання на розгляд Кабінету Міністрів України законопроекту про внесення змін до Закону України “Про публічні закупівлі” щодо запровадження до законодавства України ключових понять, закріплених у </w:t>
            </w:r>
            <w:bookmarkStart w:id="2" w:name="OLE_LINK23"/>
            <w:bookmarkStart w:id="3" w:name="OLE_LINK24"/>
            <w:r w:rsidRPr="002243A2">
              <w:rPr>
                <w:color w:val="000000"/>
                <w:sz w:val="24"/>
                <w:szCs w:val="24"/>
              </w:rPr>
              <w:t>Директивах 2014/24/ЄС та 2014/25/ЄС</w:t>
            </w:r>
            <w:bookmarkEnd w:id="2"/>
            <w:bookmarkEnd w:id="3"/>
          </w:p>
        </w:tc>
        <w:tc>
          <w:tcPr>
            <w:tcW w:w="2598" w:type="pct"/>
            <w:vMerge w:val="restart"/>
            <w:shd w:val="clear" w:color="auto" w:fill="auto"/>
          </w:tcPr>
          <w:p w:rsidR="00A50B8B" w:rsidRPr="002243A2" w:rsidRDefault="00A50B8B" w:rsidP="00A50B8B">
            <w:pPr>
              <w:ind w:left="57" w:right="57"/>
              <w:rPr>
                <w:b/>
                <w:sz w:val="24"/>
                <w:szCs w:val="24"/>
              </w:rPr>
            </w:pPr>
            <w:r w:rsidRPr="002243A2">
              <w:rPr>
                <w:b/>
                <w:sz w:val="24"/>
                <w:szCs w:val="24"/>
              </w:rPr>
              <w:t>Виконується</w:t>
            </w:r>
            <w:r w:rsidR="00B62DF8" w:rsidRPr="002243A2">
              <w:rPr>
                <w:b/>
                <w:sz w:val="24"/>
                <w:szCs w:val="24"/>
              </w:rPr>
              <w:t xml:space="preserve"> </w:t>
            </w:r>
            <w:r w:rsidR="00B62DF8" w:rsidRPr="002243A2">
              <w:rPr>
                <w:i/>
                <w:color w:val="000000"/>
                <w:sz w:val="24"/>
                <w:szCs w:val="24"/>
              </w:rPr>
              <w:t>(строк виконання: до 20 березня 2018 р.)</w:t>
            </w:r>
          </w:p>
          <w:p w:rsidR="00B62DF8" w:rsidRPr="002243A2" w:rsidRDefault="00B62DF8" w:rsidP="00B41B0F">
            <w:pPr>
              <w:pBdr>
                <w:top w:val="nil"/>
                <w:left w:val="nil"/>
                <w:bottom w:val="nil"/>
                <w:right w:val="nil"/>
                <w:between w:val="nil"/>
              </w:pBdr>
              <w:ind w:left="57" w:right="57"/>
              <w:rPr>
                <w:sz w:val="24"/>
                <w:szCs w:val="24"/>
              </w:rPr>
            </w:pPr>
            <w:r w:rsidRPr="002243A2">
              <w:rPr>
                <w:sz w:val="24"/>
                <w:szCs w:val="24"/>
              </w:rPr>
              <w:t>Пунктом 73 Плану дій Уряду на 2018 рік заплановано “Розроблення та подання Кабінетові Міністрів України проекту Закону України щодо внесення змін до Закону України “Про публічні закупівлі" в частині гармонізації законодавства у сфері публічних закупівель із стандартами ЄС”, індикатором виконання якого є подання до Верховної Ради України законопроекту.</w:t>
            </w:r>
            <w:r w:rsidR="00B41B0F">
              <w:rPr>
                <w:sz w:val="24"/>
                <w:szCs w:val="24"/>
              </w:rPr>
              <w:t xml:space="preserve"> </w:t>
            </w:r>
            <w:r w:rsidR="00671C74" w:rsidRPr="002243A2">
              <w:rPr>
                <w:sz w:val="24"/>
                <w:szCs w:val="24"/>
                <w:lang w:val="ru-RU"/>
              </w:rPr>
              <w:t xml:space="preserve">Проект Закону України </w:t>
            </w:r>
            <w:r w:rsidRPr="002243A2">
              <w:rPr>
                <w:sz w:val="24"/>
                <w:szCs w:val="24"/>
              </w:rPr>
              <w:t xml:space="preserve">№ </w:t>
            </w:r>
            <w:r w:rsidRPr="002243A2">
              <w:rPr>
                <w:b/>
                <w:sz w:val="24"/>
                <w:szCs w:val="24"/>
              </w:rPr>
              <w:t>8265</w:t>
            </w:r>
            <w:r w:rsidRPr="002243A2">
              <w:rPr>
                <w:sz w:val="24"/>
                <w:szCs w:val="24"/>
              </w:rPr>
              <w:t xml:space="preserve"> від 13.04.2018 “Про внесення змін до Закону України “Про публічні закупівлі” та деяких інших законодавчих актів України” </w:t>
            </w:r>
            <w:r w:rsidR="00671C74" w:rsidRPr="002243A2">
              <w:rPr>
                <w:sz w:val="24"/>
                <w:szCs w:val="24"/>
              </w:rPr>
              <w:t xml:space="preserve">23.11.2018 </w:t>
            </w:r>
            <w:r w:rsidRPr="002243A2">
              <w:rPr>
                <w:sz w:val="24"/>
                <w:szCs w:val="24"/>
              </w:rPr>
              <w:t xml:space="preserve">було винесено на голосування у Верховній Раді України, проте </w:t>
            </w:r>
            <w:r w:rsidRPr="002243A2">
              <w:rPr>
                <w:b/>
                <w:sz w:val="24"/>
                <w:szCs w:val="24"/>
              </w:rPr>
              <w:t>не прийнято</w:t>
            </w:r>
            <w:r w:rsidRPr="002243A2">
              <w:rPr>
                <w:sz w:val="24"/>
                <w:szCs w:val="24"/>
              </w:rPr>
              <w:t>.</w:t>
            </w:r>
          </w:p>
          <w:p w:rsidR="00A50B8B" w:rsidRPr="002243A2" w:rsidRDefault="00B62DF8" w:rsidP="00B62DF8">
            <w:pPr>
              <w:ind w:left="57" w:right="57"/>
              <w:rPr>
                <w:sz w:val="24"/>
                <w:szCs w:val="24"/>
              </w:rPr>
            </w:pPr>
            <w:r w:rsidRPr="002243A2">
              <w:rPr>
                <w:sz w:val="24"/>
                <w:szCs w:val="24"/>
              </w:rPr>
              <w:t xml:space="preserve">Мінекономрозвитку розроблено </w:t>
            </w:r>
            <w:r w:rsidRPr="002243A2">
              <w:rPr>
                <w:b/>
                <w:sz w:val="24"/>
                <w:szCs w:val="24"/>
              </w:rPr>
              <w:t>новий законопроект</w:t>
            </w:r>
            <w:r w:rsidR="00671C74" w:rsidRPr="002243A2">
              <w:rPr>
                <w:sz w:val="24"/>
                <w:szCs w:val="24"/>
              </w:rPr>
              <w:t xml:space="preserve">, який </w:t>
            </w:r>
            <w:r w:rsidRPr="002243A2">
              <w:rPr>
                <w:b/>
                <w:sz w:val="24"/>
                <w:szCs w:val="24"/>
              </w:rPr>
              <w:t>знаходиться на</w:t>
            </w:r>
            <w:r w:rsidR="00606E0B" w:rsidRPr="002243A2">
              <w:rPr>
                <w:b/>
                <w:sz w:val="24"/>
                <w:szCs w:val="24"/>
              </w:rPr>
              <w:t xml:space="preserve"> </w:t>
            </w:r>
            <w:r w:rsidR="00606E0B" w:rsidRPr="002243A2">
              <w:rPr>
                <w:rStyle w:val="m2765941010694385568m8478189241367952719gmail-rvts11"/>
                <w:b/>
                <w:sz w:val="24"/>
                <w:szCs w:val="24"/>
              </w:rPr>
              <w:t>погодженні в заінтересованих органах</w:t>
            </w:r>
            <w:r w:rsidRPr="002243A2">
              <w:rPr>
                <w:sz w:val="24"/>
                <w:szCs w:val="24"/>
              </w:rPr>
              <w:t>.</w:t>
            </w:r>
          </w:p>
          <w:p w:rsidR="001449CA" w:rsidRPr="002243A2" w:rsidRDefault="001449CA" w:rsidP="001449CA">
            <w:pPr>
              <w:ind w:left="57" w:right="57"/>
              <w:rPr>
                <w:sz w:val="24"/>
                <w:szCs w:val="24"/>
              </w:rPr>
            </w:pPr>
            <w:r w:rsidRPr="002243A2">
              <w:rPr>
                <w:sz w:val="24"/>
                <w:szCs w:val="24"/>
              </w:rPr>
              <w:t>Законопроект враховує другий етап та частину третього етапу імплементації положень, передбачених положеннями Глави 8 Розділу IV Угоди про асоціацію між Україною та ЄС.</w:t>
            </w:r>
          </w:p>
          <w:p w:rsidR="00606E0B" w:rsidRPr="002243A2" w:rsidRDefault="00606E0B" w:rsidP="00606E0B">
            <w:pPr>
              <w:ind w:right="57"/>
              <w:rPr>
                <w:sz w:val="24"/>
                <w:szCs w:val="24"/>
              </w:rPr>
            </w:pPr>
          </w:p>
        </w:tc>
      </w:tr>
      <w:tr w:rsidR="00A50B8B" w:rsidRPr="002243A2" w:rsidTr="002E0A45">
        <w:trPr>
          <w:trHeight w:val="9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color w:val="000000"/>
                <w:sz w:val="24"/>
                <w:szCs w:val="24"/>
              </w:rPr>
            </w:pPr>
          </w:p>
        </w:tc>
      </w:tr>
      <w:tr w:rsidR="00A50B8B" w:rsidRPr="002243A2" w:rsidTr="002E0A45">
        <w:trPr>
          <w:trHeight w:val="9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color w:val="000000"/>
                <w:sz w:val="24"/>
                <w:szCs w:val="24"/>
              </w:rPr>
            </w:pPr>
          </w:p>
        </w:tc>
      </w:tr>
      <w:tr w:rsidR="00A50B8B" w:rsidRPr="002243A2" w:rsidTr="002E0A45">
        <w:trPr>
          <w:trHeight w:val="90"/>
        </w:trPr>
        <w:tc>
          <w:tcPr>
            <w:tcW w:w="1295" w:type="pct"/>
            <w:vMerge w:val="restart"/>
            <w:shd w:val="clear" w:color="auto" w:fill="auto"/>
          </w:tcPr>
          <w:p w:rsidR="00A50B8B" w:rsidRPr="002243A2" w:rsidRDefault="00A50B8B" w:rsidP="00A50B8B">
            <w:pPr>
              <w:ind w:left="57" w:right="57"/>
              <w:rPr>
                <w:color w:val="000000"/>
                <w:sz w:val="24"/>
                <w:szCs w:val="24"/>
              </w:rPr>
            </w:pPr>
            <w:r w:rsidRPr="002243A2">
              <w:rPr>
                <w:color w:val="000000"/>
                <w:sz w:val="24"/>
                <w:szCs w:val="24"/>
              </w:rPr>
              <w:t>635. Гармонізація засобів правового захисту з вимогами Директиви Ради 89/665/ЄЕC (доповненої Директивою 2007/66/ЄC), зміненої Директивою 2014/23/ЄС, зокрема щодо:</w:t>
            </w:r>
          </w:p>
          <w:p w:rsidR="00A50B8B" w:rsidRPr="002243A2" w:rsidRDefault="00A50B8B" w:rsidP="00A50B8B">
            <w:pPr>
              <w:ind w:left="57" w:right="57"/>
              <w:rPr>
                <w:color w:val="000000"/>
                <w:sz w:val="24"/>
                <w:szCs w:val="24"/>
              </w:rPr>
            </w:pPr>
            <w:r w:rsidRPr="002243A2">
              <w:rPr>
                <w:color w:val="000000"/>
                <w:sz w:val="24"/>
                <w:szCs w:val="24"/>
              </w:rPr>
              <w:t xml:space="preserve">визнання недійсними укладені контракти в цілому чи в певній частині з причин </w:t>
            </w:r>
            <w:proofErr w:type="spellStart"/>
            <w:r w:rsidRPr="002243A2">
              <w:rPr>
                <w:color w:val="000000"/>
                <w:sz w:val="24"/>
                <w:szCs w:val="24"/>
              </w:rPr>
              <w:t>непроведення</w:t>
            </w:r>
            <w:proofErr w:type="spellEnd"/>
            <w:r w:rsidRPr="002243A2">
              <w:rPr>
                <w:color w:val="000000"/>
                <w:sz w:val="24"/>
                <w:szCs w:val="24"/>
              </w:rPr>
              <w:t xml:space="preserve"> процедури закупівлі або порушення встановленої законодавством процедури, недотримання періоду мораторію на укладення договору про закупівлю після завершення процедури (статті 1–3 </w:t>
            </w:r>
            <w:bookmarkStart w:id="4" w:name="OLE_LINK26"/>
            <w:bookmarkStart w:id="5" w:name="OLE_LINK27"/>
            <w:r w:rsidRPr="002243A2">
              <w:rPr>
                <w:color w:val="000000"/>
                <w:sz w:val="24"/>
                <w:szCs w:val="24"/>
              </w:rPr>
              <w:t>Директиви Ради 89/665/ЄEC</w:t>
            </w:r>
            <w:bookmarkEnd w:id="4"/>
            <w:bookmarkEnd w:id="5"/>
            <w:r w:rsidRPr="002243A2">
              <w:rPr>
                <w:color w:val="000000"/>
                <w:sz w:val="24"/>
                <w:szCs w:val="24"/>
              </w:rPr>
              <w:t>);</w:t>
            </w:r>
          </w:p>
          <w:p w:rsidR="00A50B8B" w:rsidRPr="002243A2" w:rsidRDefault="00A50B8B" w:rsidP="00A50B8B">
            <w:pPr>
              <w:ind w:left="57" w:right="57"/>
              <w:rPr>
                <w:color w:val="000000"/>
                <w:sz w:val="24"/>
                <w:szCs w:val="24"/>
              </w:rPr>
            </w:pPr>
            <w:r w:rsidRPr="002243A2">
              <w:rPr>
                <w:color w:val="000000"/>
                <w:sz w:val="24"/>
                <w:szCs w:val="24"/>
              </w:rPr>
              <w:t>врегулювання строків подання скарг щодо процедури закупівлі та рішень замовників (відповідно до статті 2с Директиви 89/655/ЄEC);</w:t>
            </w:r>
          </w:p>
          <w:p w:rsidR="00A50B8B" w:rsidRPr="002243A2" w:rsidRDefault="00A50B8B" w:rsidP="00A50B8B">
            <w:pPr>
              <w:ind w:left="57" w:right="57"/>
              <w:rPr>
                <w:color w:val="000000"/>
                <w:sz w:val="24"/>
                <w:szCs w:val="24"/>
              </w:rPr>
            </w:pPr>
            <w:r w:rsidRPr="002243A2">
              <w:rPr>
                <w:color w:val="000000"/>
                <w:sz w:val="24"/>
                <w:szCs w:val="24"/>
              </w:rPr>
              <w:t>запровадження єдиного періоду мораторію укладення державного контракту після проведеної процедури закупівлі незалежно від типу процедури (статті 1–3 Директиви Ради 89/655/ЄEC);</w:t>
            </w:r>
          </w:p>
          <w:p w:rsidR="00A50B8B" w:rsidRPr="002243A2" w:rsidRDefault="00A50B8B" w:rsidP="00A50B8B">
            <w:pPr>
              <w:ind w:left="57" w:right="57"/>
              <w:rPr>
                <w:color w:val="000000"/>
                <w:sz w:val="24"/>
                <w:szCs w:val="24"/>
              </w:rPr>
            </w:pPr>
            <w:r w:rsidRPr="002243A2">
              <w:rPr>
                <w:color w:val="000000"/>
                <w:sz w:val="24"/>
                <w:szCs w:val="24"/>
              </w:rPr>
              <w:t>врегулювання підстав для скороченого періоду та звільнення від обов’язку дотримуватися періоду мораторію на укладення договору про закупівлю (стаття 2b Директиви Ради 89/655/ЄEC);</w:t>
            </w:r>
          </w:p>
          <w:p w:rsidR="00A50B8B" w:rsidRPr="002243A2" w:rsidRDefault="00A50B8B" w:rsidP="00A50B8B">
            <w:pPr>
              <w:ind w:left="57" w:right="57"/>
              <w:rPr>
                <w:b/>
                <w:sz w:val="24"/>
                <w:szCs w:val="24"/>
              </w:rPr>
            </w:pPr>
            <w:r w:rsidRPr="002243A2">
              <w:rPr>
                <w:color w:val="000000"/>
                <w:sz w:val="24"/>
                <w:szCs w:val="24"/>
              </w:rPr>
              <w:t>визначення підстав для відшкодування збитків, завданих порушенням порядку укладення договорів про закупівлю та проведення процедур публічних закупівель (стаття 2 Директиви Ради 89/665/ЄEC)</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публічні закупівлі” щодо гармонізації засобів правового захисту з вимогами Директиви Ради 89/665/ЄЕC, зміненої Директивою 2014/23/ЄС</w:t>
            </w:r>
          </w:p>
        </w:tc>
        <w:tc>
          <w:tcPr>
            <w:tcW w:w="2598" w:type="pct"/>
            <w:vMerge w:val="restart"/>
            <w:shd w:val="clear" w:color="auto" w:fill="auto"/>
          </w:tcPr>
          <w:p w:rsidR="00A50B8B" w:rsidRPr="002243A2" w:rsidRDefault="00A50B8B" w:rsidP="00A50B8B">
            <w:pPr>
              <w:ind w:left="57" w:right="57"/>
              <w:rPr>
                <w:b/>
                <w:sz w:val="24"/>
                <w:szCs w:val="24"/>
              </w:rPr>
            </w:pPr>
            <w:r w:rsidRPr="002243A2">
              <w:rPr>
                <w:b/>
                <w:sz w:val="24"/>
                <w:szCs w:val="24"/>
              </w:rPr>
              <w:t xml:space="preserve">Виконується </w:t>
            </w:r>
            <w:r w:rsidR="008834F4" w:rsidRPr="002243A2">
              <w:rPr>
                <w:i/>
                <w:color w:val="000000"/>
                <w:sz w:val="24"/>
                <w:szCs w:val="24"/>
              </w:rPr>
              <w:t>(строк виконання: до 20 березня 2018 р.)</w:t>
            </w:r>
          </w:p>
          <w:p w:rsidR="00A50B8B" w:rsidRPr="002243A2" w:rsidRDefault="008834F4" w:rsidP="008834F4">
            <w:pPr>
              <w:ind w:left="57" w:right="57"/>
              <w:rPr>
                <w:sz w:val="24"/>
                <w:szCs w:val="24"/>
              </w:rPr>
            </w:pPr>
            <w:r w:rsidRPr="002243A2">
              <w:rPr>
                <w:sz w:val="24"/>
                <w:szCs w:val="24"/>
              </w:rPr>
              <w:t>Мінекономрозвитку розроблено новий законопроект “Про внесення змін до Закону України “Про публічні закупівлі”, в який включено відповідні положення Директиви 2014/23/ЄС.</w:t>
            </w:r>
          </w:p>
          <w:p w:rsidR="00AB62E8" w:rsidRPr="002243A2" w:rsidRDefault="00AB62E8" w:rsidP="008834F4">
            <w:pPr>
              <w:ind w:left="57" w:right="57"/>
              <w:rPr>
                <w:sz w:val="24"/>
                <w:szCs w:val="24"/>
              </w:rPr>
            </w:pPr>
          </w:p>
          <w:p w:rsidR="00AB62E8" w:rsidRPr="002243A2" w:rsidRDefault="00AB62E8" w:rsidP="008834F4">
            <w:pPr>
              <w:ind w:left="57" w:right="57"/>
              <w:rPr>
                <w:sz w:val="24"/>
                <w:szCs w:val="24"/>
              </w:rPr>
            </w:pPr>
          </w:p>
        </w:tc>
      </w:tr>
      <w:tr w:rsidR="00A50B8B" w:rsidRPr="002243A2" w:rsidTr="002E0A45">
        <w:trPr>
          <w:trHeight w:val="9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sz w:val="24"/>
                <w:szCs w:val="24"/>
              </w:rPr>
            </w:pPr>
          </w:p>
        </w:tc>
      </w:tr>
      <w:tr w:rsidR="00A50B8B" w:rsidRPr="002243A2" w:rsidTr="002E0A45">
        <w:trPr>
          <w:trHeight w:val="9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sz w:val="24"/>
                <w:szCs w:val="24"/>
              </w:rPr>
            </w:pPr>
          </w:p>
        </w:tc>
      </w:tr>
      <w:tr w:rsidR="00A50B8B" w:rsidRPr="002243A2" w:rsidTr="002E0A45">
        <w:trPr>
          <w:trHeight w:val="90"/>
        </w:trPr>
        <w:tc>
          <w:tcPr>
            <w:tcW w:w="1295" w:type="pct"/>
            <w:vMerge w:val="restart"/>
            <w:shd w:val="clear" w:color="auto" w:fill="auto"/>
          </w:tcPr>
          <w:p w:rsidR="00A50B8B" w:rsidRPr="002243A2" w:rsidRDefault="00A50B8B" w:rsidP="00A50B8B">
            <w:pPr>
              <w:ind w:left="57" w:right="57"/>
              <w:rPr>
                <w:b/>
                <w:i/>
                <w:sz w:val="24"/>
                <w:szCs w:val="24"/>
              </w:rPr>
            </w:pPr>
            <w:r w:rsidRPr="002243A2">
              <w:rPr>
                <w:color w:val="000000"/>
                <w:sz w:val="24"/>
                <w:szCs w:val="24"/>
              </w:rPr>
              <w:t>636. Скорочення строків публікації повідомлень, спрощення процедурних вимог та порядку оскарження рішень замовників, які стосуються договорів про закупівлю, вартість яких є нижчою, ніж граничні значення, визначені для застосування процедур, гармонізованих із директивами ЄС, з дотриманням принципів рівного ставлення, прозорості, недискримінації та конкуренції, зменшення обсягу інформації, що підлягає обов’язковій публікації щодо державних контрактів, вартість яких є нижчою, ніж установлені граничні значення для застосування процедур, передбачених директивами ЄС, визначення більш гнучких вимог до процедур закупівлі, що здійснюються замовниками місцевого та регіонального рівня (статті 28 та 48 Директиви 2014/24/ЄС)</w:t>
            </w: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p>
        </w:tc>
        <w:tc>
          <w:tcPr>
            <w:tcW w:w="2598" w:type="pct"/>
            <w:vMerge w:val="restart"/>
            <w:shd w:val="clear" w:color="auto" w:fill="auto"/>
          </w:tcPr>
          <w:p w:rsidR="00A50B8B" w:rsidRPr="002243A2" w:rsidRDefault="00A50B8B" w:rsidP="00A50B8B">
            <w:pPr>
              <w:ind w:left="57" w:right="57"/>
              <w:rPr>
                <w:b/>
                <w:sz w:val="24"/>
                <w:szCs w:val="24"/>
              </w:rPr>
            </w:pPr>
            <w:r w:rsidRPr="002243A2">
              <w:rPr>
                <w:b/>
                <w:sz w:val="24"/>
                <w:szCs w:val="24"/>
              </w:rPr>
              <w:t>Виконано</w:t>
            </w:r>
            <w:r w:rsidR="008834F4" w:rsidRPr="002243A2">
              <w:rPr>
                <w:b/>
                <w:sz w:val="24"/>
                <w:szCs w:val="24"/>
              </w:rPr>
              <w:t xml:space="preserve"> </w:t>
            </w:r>
            <w:r w:rsidR="008834F4" w:rsidRPr="002243A2">
              <w:rPr>
                <w:i/>
                <w:color w:val="000000"/>
                <w:sz w:val="24"/>
                <w:szCs w:val="24"/>
              </w:rPr>
              <w:t>(строк виконання: до 20 березня 2018 р.)</w:t>
            </w:r>
          </w:p>
          <w:p w:rsidR="00A50B8B" w:rsidRPr="002243A2" w:rsidRDefault="00A50B8B" w:rsidP="008834F4">
            <w:pPr>
              <w:ind w:left="57" w:right="57"/>
              <w:rPr>
                <w:sz w:val="24"/>
                <w:szCs w:val="24"/>
              </w:rPr>
            </w:pPr>
            <w:r w:rsidRPr="002243A2">
              <w:rPr>
                <w:sz w:val="24"/>
                <w:szCs w:val="24"/>
              </w:rPr>
              <w:t>В прийнятому Законі України “Про публічні закупівлі” від 25 грудня 2015 року № 922-VIII (із змінами) враховано вимоги відповідних положень Директиви 2014/24/ЄС.</w:t>
            </w:r>
            <w:r w:rsidR="008834F4" w:rsidRPr="002243A2">
              <w:rPr>
                <w:sz w:val="24"/>
                <w:szCs w:val="24"/>
              </w:rPr>
              <w:t xml:space="preserve"> </w:t>
            </w:r>
            <w:r w:rsidRPr="002243A2">
              <w:rPr>
                <w:sz w:val="24"/>
                <w:szCs w:val="24"/>
              </w:rPr>
              <w:t>В Законі України “Про публічні закупівлі” визначені положення щодо спрощеного порядку здійснення закупівлі, вартість яких є нижчою за встановлені межі для застосування процедур закупівель, передбачених Законом.</w:t>
            </w:r>
          </w:p>
          <w:p w:rsidR="008834F4" w:rsidRPr="002243A2" w:rsidRDefault="008834F4" w:rsidP="008834F4">
            <w:pPr>
              <w:pBdr>
                <w:top w:val="nil"/>
                <w:left w:val="nil"/>
                <w:bottom w:val="nil"/>
                <w:right w:val="nil"/>
                <w:between w:val="nil"/>
              </w:pBdr>
              <w:ind w:left="57" w:right="57"/>
              <w:rPr>
                <w:sz w:val="24"/>
                <w:szCs w:val="24"/>
              </w:rPr>
            </w:pPr>
            <w:r w:rsidRPr="002243A2">
              <w:rPr>
                <w:sz w:val="24"/>
                <w:szCs w:val="24"/>
              </w:rPr>
              <w:t>Стаття 2 Закону встановлює: “Під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8834F4" w:rsidRPr="002243A2" w:rsidRDefault="008834F4" w:rsidP="008834F4">
            <w:pPr>
              <w:pBdr>
                <w:top w:val="nil"/>
                <w:left w:val="nil"/>
                <w:bottom w:val="nil"/>
                <w:right w:val="nil"/>
                <w:between w:val="nil"/>
              </w:pBdr>
              <w:ind w:left="57" w:right="57"/>
              <w:rPr>
                <w:sz w:val="24"/>
                <w:szCs w:val="24"/>
              </w:rPr>
            </w:pPr>
            <w:r w:rsidRPr="002243A2">
              <w:rPr>
                <w:sz w:val="24"/>
                <w:szCs w:val="24"/>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статті 10 цього Закону.”</w:t>
            </w:r>
          </w:p>
          <w:p w:rsidR="008834F4" w:rsidRPr="002243A2" w:rsidRDefault="008834F4" w:rsidP="008834F4">
            <w:pPr>
              <w:pBdr>
                <w:top w:val="nil"/>
                <w:left w:val="nil"/>
                <w:bottom w:val="nil"/>
                <w:right w:val="nil"/>
                <w:between w:val="nil"/>
              </w:pBdr>
              <w:ind w:left="57" w:right="57"/>
              <w:rPr>
                <w:sz w:val="24"/>
                <w:szCs w:val="24"/>
              </w:rPr>
            </w:pPr>
            <w:r w:rsidRPr="002243A2">
              <w:rPr>
                <w:sz w:val="24"/>
                <w:szCs w:val="24"/>
              </w:rPr>
              <w:t xml:space="preserve">Мінекономрозвитку розроблено новий законопроект, який враховує другий </w:t>
            </w:r>
            <w:r w:rsidR="00D43520" w:rsidRPr="002243A2">
              <w:rPr>
                <w:sz w:val="24"/>
                <w:szCs w:val="24"/>
              </w:rPr>
              <w:t xml:space="preserve">етап </w:t>
            </w:r>
            <w:r w:rsidRPr="002243A2">
              <w:rPr>
                <w:sz w:val="24"/>
                <w:szCs w:val="24"/>
              </w:rPr>
              <w:t>та частину третього етапу імплементації положень, передбачених з положеннями глави 8 Угоди про асоціацію, який наразі знаходиться на опрацюванні в структурних підрозділах Міністерства.</w:t>
            </w:r>
          </w:p>
          <w:p w:rsidR="00A50B8B" w:rsidRPr="002243A2" w:rsidRDefault="008834F4" w:rsidP="008834F4">
            <w:pPr>
              <w:ind w:left="57" w:right="57"/>
              <w:rPr>
                <w:sz w:val="24"/>
                <w:szCs w:val="24"/>
              </w:rPr>
            </w:pPr>
            <w:r w:rsidRPr="002243A2">
              <w:rPr>
                <w:sz w:val="24"/>
                <w:szCs w:val="24"/>
              </w:rPr>
              <w:t>Законопроектом передбачається комплекс змін до Закону України “Про публічні закупівлі”, пов’язаних із запровадженням спрощених закупівель, а також інших змін до цього Закону та інших законодавчих актів України, зокрема, пов’язаних із: удосконаленням механізму оскарження закупівель;  уточненнями щодо закупівель за рамковими угодами та за конкурентним діалогом; можливістю надання учаснику-переможцю виправити невідповідності у своїй тендерній пропозиції протягом 24 годин;  посиленням відповідальності за порушення  законодавства про закупівлі; запровадженням електронних інструментів, таких як електронні каталоги.</w:t>
            </w:r>
          </w:p>
        </w:tc>
      </w:tr>
      <w:tr w:rsidR="00A50B8B" w:rsidRPr="002243A2" w:rsidTr="002E0A45">
        <w:trPr>
          <w:trHeight w:val="9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A50B8B" w:rsidRPr="002243A2" w:rsidRDefault="00A50B8B" w:rsidP="00A50B8B">
            <w:pPr>
              <w:ind w:left="57" w:right="57"/>
              <w:rPr>
                <w:sz w:val="24"/>
                <w:szCs w:val="24"/>
              </w:rPr>
            </w:pPr>
          </w:p>
        </w:tc>
      </w:tr>
      <w:tr w:rsidR="00A50B8B" w:rsidRPr="002243A2" w:rsidTr="002E0A45">
        <w:trPr>
          <w:trHeight w:val="90"/>
        </w:trPr>
        <w:tc>
          <w:tcPr>
            <w:tcW w:w="1295" w:type="pct"/>
            <w:vMerge/>
            <w:shd w:val="clear" w:color="auto" w:fill="auto"/>
          </w:tcPr>
          <w:p w:rsidR="00A50B8B" w:rsidRPr="002243A2" w:rsidRDefault="00A50B8B" w:rsidP="00A50B8B">
            <w:pPr>
              <w:ind w:left="57" w:right="57"/>
              <w:rPr>
                <w:color w:val="000000"/>
                <w:sz w:val="24"/>
                <w:szCs w:val="24"/>
              </w:rPr>
            </w:pPr>
          </w:p>
        </w:tc>
        <w:tc>
          <w:tcPr>
            <w:tcW w:w="1107" w:type="pct"/>
            <w:shd w:val="clear" w:color="auto" w:fill="auto"/>
          </w:tcPr>
          <w:p w:rsidR="00A50B8B" w:rsidRPr="002243A2" w:rsidRDefault="00A50B8B" w:rsidP="00A50B8B">
            <w:pPr>
              <w:ind w:left="57" w:right="57"/>
              <w:rPr>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A50B8B" w:rsidRPr="002243A2" w:rsidRDefault="00A50B8B" w:rsidP="00A50B8B">
            <w:pPr>
              <w:ind w:left="57" w:right="57"/>
              <w:rPr>
                <w:sz w:val="24"/>
                <w:szCs w:val="24"/>
              </w:rPr>
            </w:pPr>
          </w:p>
        </w:tc>
      </w:tr>
      <w:tr w:rsidR="00A50B8B" w:rsidRPr="002243A2" w:rsidTr="002E0A45">
        <w:trPr>
          <w:trHeight w:val="230"/>
        </w:trPr>
        <w:tc>
          <w:tcPr>
            <w:tcW w:w="1295" w:type="pct"/>
            <w:shd w:val="clear" w:color="auto" w:fill="auto"/>
          </w:tcPr>
          <w:p w:rsidR="00A50B8B" w:rsidRPr="002243A2" w:rsidRDefault="00A50B8B" w:rsidP="00A50B8B">
            <w:pPr>
              <w:ind w:left="57" w:right="57"/>
              <w:rPr>
                <w:color w:val="000000"/>
                <w:sz w:val="24"/>
                <w:szCs w:val="24"/>
              </w:rPr>
            </w:pPr>
            <w:r w:rsidRPr="002243A2">
              <w:rPr>
                <w:sz w:val="24"/>
                <w:szCs w:val="24"/>
              </w:rPr>
              <w:t xml:space="preserve">637. Визначення стандартів для програм </w:t>
            </w:r>
            <w:bookmarkStart w:id="6" w:name="OLE_LINK54"/>
            <w:bookmarkStart w:id="7" w:name="OLE_LINK55"/>
            <w:r w:rsidRPr="002243A2">
              <w:rPr>
                <w:sz w:val="24"/>
                <w:szCs w:val="24"/>
              </w:rPr>
              <w:t xml:space="preserve">підготовки та перепідготовки спеціалістів з питань публічних закупівель </w:t>
            </w:r>
            <w:bookmarkEnd w:id="6"/>
            <w:bookmarkEnd w:id="7"/>
            <w:r w:rsidRPr="002243A2">
              <w:rPr>
                <w:sz w:val="24"/>
                <w:szCs w:val="24"/>
              </w:rPr>
              <w:t>та встановлення вимог до кваліфікації спеціалістів у сфері публічних закупівель</w:t>
            </w:r>
          </w:p>
        </w:tc>
        <w:tc>
          <w:tcPr>
            <w:tcW w:w="1107" w:type="pct"/>
            <w:shd w:val="clear" w:color="auto" w:fill="auto"/>
          </w:tcPr>
          <w:p w:rsidR="00A50B8B" w:rsidRPr="002243A2" w:rsidRDefault="00A50B8B" w:rsidP="00A50B8B">
            <w:pPr>
              <w:ind w:left="57" w:right="57"/>
              <w:rPr>
                <w:sz w:val="24"/>
                <w:szCs w:val="24"/>
              </w:rPr>
            </w:pPr>
            <w:r w:rsidRPr="002243A2">
              <w:rPr>
                <w:sz w:val="24"/>
                <w:szCs w:val="24"/>
              </w:rPr>
              <w:t>прийняття методики та програми підготовки та перепідготовки спеціалістів з питань публічних закупівель</w:t>
            </w:r>
          </w:p>
          <w:p w:rsidR="00A50B8B" w:rsidRPr="002243A2" w:rsidRDefault="00A50B8B" w:rsidP="00A50B8B">
            <w:pPr>
              <w:tabs>
                <w:tab w:val="left" w:pos="1095"/>
                <w:tab w:val="left" w:pos="1320"/>
              </w:tabs>
              <w:ind w:left="57" w:right="57"/>
              <w:rPr>
                <w:color w:val="000000"/>
                <w:sz w:val="24"/>
                <w:szCs w:val="24"/>
              </w:rPr>
            </w:pPr>
          </w:p>
        </w:tc>
        <w:tc>
          <w:tcPr>
            <w:tcW w:w="2598" w:type="pct"/>
            <w:shd w:val="clear" w:color="auto" w:fill="auto"/>
          </w:tcPr>
          <w:p w:rsidR="00A50B8B" w:rsidRPr="002243A2" w:rsidRDefault="00A50B8B" w:rsidP="00A50B8B">
            <w:pPr>
              <w:ind w:left="57" w:right="57"/>
              <w:rPr>
                <w:b/>
                <w:bCs/>
                <w:sz w:val="24"/>
                <w:szCs w:val="24"/>
              </w:rPr>
            </w:pPr>
            <w:r w:rsidRPr="002243A2">
              <w:rPr>
                <w:b/>
                <w:bCs/>
                <w:sz w:val="24"/>
                <w:szCs w:val="24"/>
              </w:rPr>
              <w:t>Виконано</w:t>
            </w:r>
            <w:r w:rsidR="008834F4" w:rsidRPr="002243A2">
              <w:rPr>
                <w:b/>
                <w:bCs/>
                <w:sz w:val="24"/>
                <w:szCs w:val="24"/>
              </w:rPr>
              <w:t xml:space="preserve"> </w:t>
            </w:r>
            <w:r w:rsidR="008834F4" w:rsidRPr="002243A2">
              <w:rPr>
                <w:i/>
                <w:color w:val="000000"/>
                <w:sz w:val="24"/>
                <w:szCs w:val="24"/>
              </w:rPr>
              <w:t>(строк виконання: до 20 березня 2018 р.)</w:t>
            </w:r>
          </w:p>
          <w:p w:rsidR="00A50B8B" w:rsidRPr="002243A2" w:rsidRDefault="00A50B8B" w:rsidP="00483531">
            <w:pPr>
              <w:pBdr>
                <w:top w:val="nil"/>
                <w:left w:val="nil"/>
                <w:bottom w:val="nil"/>
                <w:right w:val="nil"/>
                <w:between w:val="nil"/>
              </w:pBdr>
              <w:ind w:left="57" w:right="57"/>
              <w:jc w:val="both"/>
              <w:rPr>
                <w:sz w:val="24"/>
                <w:szCs w:val="24"/>
              </w:rPr>
            </w:pPr>
            <w:r w:rsidRPr="002243A2">
              <w:rPr>
                <w:sz w:val="24"/>
                <w:szCs w:val="24"/>
              </w:rPr>
              <w:t>З метою забезпечення належного рівня знань спеціалістів, відповідальних за організацію та проведення публічних закупівель, достатнього для кваліфікованого здійснення процедур закупівель відповідно до вимог чинного законодавства, наказом Мінекономрозвитку від 02.12.2016 № 2017 “Про примірні навчальні програми з питань організації та здійснення публічних закупівель” визначені стандарти для програм підготовки та перепідготовки спеціалістів з питань публічних закупівель.</w:t>
            </w:r>
          </w:p>
          <w:p w:rsidR="008A259B" w:rsidRPr="002243A2" w:rsidRDefault="00D43520" w:rsidP="00D43520">
            <w:pPr>
              <w:tabs>
                <w:tab w:val="left" w:pos="540"/>
                <w:tab w:val="left" w:pos="720"/>
                <w:tab w:val="left" w:pos="5040"/>
              </w:tabs>
              <w:ind w:left="57"/>
              <w:jc w:val="both"/>
              <w:outlineLvl w:val="0"/>
              <w:rPr>
                <w:sz w:val="24"/>
                <w:szCs w:val="24"/>
                <w:lang w:eastAsia="ru-RU"/>
              </w:rPr>
            </w:pPr>
            <w:r w:rsidRPr="002243A2">
              <w:rPr>
                <w:sz w:val="24"/>
                <w:szCs w:val="24"/>
                <w:lang w:eastAsia="ru-RU"/>
              </w:rPr>
              <w:t>Наказом Мінекономрозвитку від 30.10.2018 № 1573 у</w:t>
            </w:r>
            <w:r w:rsidR="008834F4" w:rsidRPr="002243A2">
              <w:rPr>
                <w:sz w:val="24"/>
                <w:szCs w:val="24"/>
                <w:lang w:eastAsia="ru-RU"/>
              </w:rPr>
              <w:t xml:space="preserve">творено робочу групу щодо розроблення професійного стандарту для професії </w:t>
            </w:r>
            <w:r w:rsidR="008834F4" w:rsidRPr="002243A2">
              <w:rPr>
                <w:sz w:val="24"/>
                <w:szCs w:val="24"/>
              </w:rPr>
              <w:t>“</w:t>
            </w:r>
            <w:r w:rsidR="008834F4" w:rsidRPr="002243A2">
              <w:rPr>
                <w:sz w:val="24"/>
                <w:szCs w:val="24"/>
                <w:lang w:eastAsia="ru-RU"/>
              </w:rPr>
              <w:t>Фахівець з публічних закупівель</w:t>
            </w:r>
            <w:r w:rsidR="00483531" w:rsidRPr="002243A2">
              <w:rPr>
                <w:sz w:val="24"/>
                <w:szCs w:val="24"/>
              </w:rPr>
              <w:t>”</w:t>
            </w:r>
            <w:r w:rsidR="008834F4" w:rsidRPr="002243A2">
              <w:rPr>
                <w:sz w:val="24"/>
                <w:szCs w:val="24"/>
                <w:lang w:eastAsia="ru-RU"/>
              </w:rPr>
              <w:t xml:space="preserve"> за кодом КП 2419.2 національного класифікатора ДК 003:2010 </w:t>
            </w:r>
            <w:r w:rsidR="00483531" w:rsidRPr="002243A2">
              <w:rPr>
                <w:sz w:val="24"/>
                <w:szCs w:val="24"/>
              </w:rPr>
              <w:t>“</w:t>
            </w:r>
            <w:r w:rsidR="008834F4" w:rsidRPr="002243A2">
              <w:rPr>
                <w:sz w:val="24"/>
                <w:szCs w:val="24"/>
                <w:lang w:eastAsia="ru-RU"/>
              </w:rPr>
              <w:t>Класифікатор професій</w:t>
            </w:r>
            <w:r w:rsidR="00483531" w:rsidRPr="002243A2">
              <w:rPr>
                <w:sz w:val="24"/>
                <w:szCs w:val="24"/>
              </w:rPr>
              <w:t>”</w:t>
            </w:r>
            <w:r w:rsidR="008834F4" w:rsidRPr="002243A2">
              <w:rPr>
                <w:sz w:val="24"/>
                <w:szCs w:val="24"/>
                <w:lang w:eastAsia="ru-RU"/>
              </w:rPr>
              <w:t>.</w:t>
            </w:r>
            <w:r w:rsidRPr="002243A2">
              <w:rPr>
                <w:sz w:val="24"/>
                <w:szCs w:val="24"/>
                <w:lang w:eastAsia="ru-RU"/>
              </w:rPr>
              <w:t xml:space="preserve"> </w:t>
            </w:r>
          </w:p>
          <w:p w:rsidR="00D43520" w:rsidRPr="002243A2" w:rsidRDefault="00D43520" w:rsidP="00D43520">
            <w:pPr>
              <w:tabs>
                <w:tab w:val="left" w:pos="540"/>
                <w:tab w:val="left" w:pos="720"/>
                <w:tab w:val="left" w:pos="5040"/>
              </w:tabs>
              <w:ind w:left="57"/>
              <w:jc w:val="both"/>
              <w:outlineLvl w:val="0"/>
              <w:rPr>
                <w:sz w:val="24"/>
                <w:szCs w:val="24"/>
              </w:rPr>
            </w:pPr>
            <w:r w:rsidRPr="002243A2">
              <w:rPr>
                <w:sz w:val="24"/>
                <w:szCs w:val="24"/>
                <w:lang w:eastAsia="ru-RU"/>
              </w:rPr>
              <w:t xml:space="preserve">Наказом Міністерства соціальної політики України від 18.02.2019 № 234 затверджено професійний стандарт </w:t>
            </w:r>
            <w:r w:rsidRPr="002243A2">
              <w:rPr>
                <w:sz w:val="24"/>
                <w:szCs w:val="24"/>
              </w:rPr>
              <w:t>“</w:t>
            </w:r>
            <w:r w:rsidRPr="002243A2">
              <w:rPr>
                <w:sz w:val="24"/>
                <w:szCs w:val="24"/>
                <w:lang w:eastAsia="ru-RU"/>
              </w:rPr>
              <w:t xml:space="preserve">Фахівець з публічних закупівель” за кодом КП 2419.2 національного класифікатора ДК 003:2010 </w:t>
            </w:r>
            <w:r w:rsidRPr="002243A2">
              <w:rPr>
                <w:sz w:val="24"/>
                <w:szCs w:val="24"/>
              </w:rPr>
              <w:t>“</w:t>
            </w:r>
            <w:r w:rsidRPr="002243A2">
              <w:rPr>
                <w:sz w:val="24"/>
                <w:szCs w:val="24"/>
                <w:lang w:eastAsia="ru-RU"/>
              </w:rPr>
              <w:t>Класифікатор професій</w:t>
            </w:r>
            <w:r w:rsidRPr="002243A2">
              <w:rPr>
                <w:sz w:val="24"/>
                <w:szCs w:val="24"/>
              </w:rPr>
              <w:t>”</w:t>
            </w:r>
            <w:r w:rsidRPr="002243A2">
              <w:rPr>
                <w:sz w:val="24"/>
                <w:szCs w:val="24"/>
                <w:lang w:eastAsia="ru-RU"/>
              </w:rPr>
              <w:t>.</w:t>
            </w:r>
          </w:p>
        </w:tc>
      </w:tr>
      <w:tr w:rsidR="00E32198" w:rsidRPr="002243A2" w:rsidTr="002E0A45">
        <w:trPr>
          <w:trHeight w:val="591"/>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638. Визначення вимог до установ, що здійснюють навчання у сфері публічних закупівель, вимог до навчання та механізму отримання акредитації</w:t>
            </w:r>
          </w:p>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розроблення відповідних проектів нормативно-правових актів Кабінету Міністрів України</w:t>
            </w:r>
          </w:p>
        </w:tc>
        <w:tc>
          <w:tcPr>
            <w:tcW w:w="2598" w:type="pct"/>
            <w:vMerge w:val="restart"/>
            <w:shd w:val="clear" w:color="auto" w:fill="auto"/>
          </w:tcPr>
          <w:p w:rsidR="00F13FE2" w:rsidRPr="002243A2" w:rsidRDefault="00F13FE2" w:rsidP="00F13FE2">
            <w:pPr>
              <w:ind w:left="57" w:right="57"/>
              <w:jc w:val="both"/>
              <w:rPr>
                <w:sz w:val="24"/>
                <w:szCs w:val="24"/>
              </w:rPr>
            </w:pPr>
            <w:r w:rsidRPr="002243A2">
              <w:rPr>
                <w:b/>
                <w:sz w:val="24"/>
                <w:szCs w:val="24"/>
              </w:rPr>
              <w:t xml:space="preserve">Виконано </w:t>
            </w:r>
            <w:r w:rsidRPr="002243A2">
              <w:rPr>
                <w:i/>
                <w:sz w:val="24"/>
                <w:szCs w:val="24"/>
              </w:rPr>
              <w:t>(строк виконання: до 20 березня 2018 р.)</w:t>
            </w:r>
          </w:p>
          <w:p w:rsidR="00F13FE2" w:rsidRPr="002243A2" w:rsidRDefault="00F13FE2" w:rsidP="00F13FE2">
            <w:pPr>
              <w:pBdr>
                <w:top w:val="nil"/>
                <w:left w:val="nil"/>
                <w:bottom w:val="nil"/>
                <w:right w:val="nil"/>
                <w:between w:val="nil"/>
              </w:pBdr>
              <w:ind w:left="57" w:right="57"/>
              <w:jc w:val="both"/>
              <w:rPr>
                <w:sz w:val="24"/>
                <w:szCs w:val="24"/>
              </w:rPr>
            </w:pPr>
            <w:r w:rsidRPr="002243A2">
              <w:rPr>
                <w:sz w:val="24"/>
                <w:szCs w:val="24"/>
              </w:rPr>
              <w:t xml:space="preserve">Вимоги до установ, що здійснюють навчання у сфері публічних закупівель, а також вимоги до навчання, визначені наказом Мінекономрозвитку від 02.12.2016 № 2017 “Про примірні навчальні програми з питань організації та здійснення публічних закупівель”.                 </w:t>
            </w:r>
          </w:p>
          <w:p w:rsidR="007E5C5F" w:rsidRPr="002243A2" w:rsidRDefault="007E5C5F" w:rsidP="007E5C5F">
            <w:pPr>
              <w:tabs>
                <w:tab w:val="left" w:pos="540"/>
                <w:tab w:val="left" w:pos="720"/>
                <w:tab w:val="left" w:pos="5040"/>
              </w:tabs>
              <w:ind w:left="57" w:right="57"/>
              <w:jc w:val="both"/>
              <w:outlineLvl w:val="0"/>
              <w:rPr>
                <w:sz w:val="24"/>
                <w:szCs w:val="24"/>
              </w:rPr>
            </w:pPr>
            <w:r w:rsidRPr="002243A2">
              <w:rPr>
                <w:sz w:val="24"/>
                <w:szCs w:val="24"/>
              </w:rPr>
              <w:t>Станом на початок 2019 року в Україні 18 закладів вищої освіти державної форми власності а також 8 закладів вищої освіти приватної форми власності здійснюють навчання фахівців з управління публічними закупівлями шляхом упровадження навчальних дисциплін, модулів (обов’язкових або вибіркових) для підготовки здобувачів вищої освіти першого (бакалаврського) та другого (магістерського) рівнів в наступних спеціальностях: 051 “Економіка”, 056 і 292 “Міжнародні економічні відносини”, 071 “Облік і оподаткування”, 072 “Фінанси, банківська справа та страхування”, 073 “Менеджмент”, 075 “Маркетинг”, 076 “Підприємництво, торгівля та біржова діяльність”, 281 “Публічне управління та адміністрування”.</w:t>
            </w:r>
          </w:p>
          <w:p w:rsidR="007E5C5F" w:rsidRPr="002243A2" w:rsidRDefault="007E5C5F" w:rsidP="007E5C5F">
            <w:pPr>
              <w:ind w:left="57" w:right="57"/>
              <w:jc w:val="both"/>
              <w:rPr>
                <w:sz w:val="24"/>
                <w:szCs w:val="24"/>
              </w:rPr>
            </w:pPr>
            <w:r w:rsidRPr="002243A2">
              <w:rPr>
                <w:sz w:val="24"/>
                <w:szCs w:val="24"/>
              </w:rPr>
              <w:t>Окрім цього, в рамках ініціативи Мінекономрозвитку щодо професіоналізації сфери публічних закупівель, в трьох вищих навчальних закладах упроваджено спеціалізацію, орієнтовану на підготовку фахівців з управління публічними закупівлями. Підготовка фахівців з вищою освітою здійснюється за відповідними освітньо-професійними програмами на другому (магістерському) рівні.</w:t>
            </w:r>
          </w:p>
        </w:tc>
      </w:tr>
      <w:tr w:rsidR="00E32198" w:rsidRPr="002243A2" w:rsidTr="002E0A45">
        <w:trPr>
          <w:trHeight w:val="591"/>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опрацювання проектів нормативно-правових актів з експертами ЄС</w:t>
            </w:r>
          </w:p>
        </w:tc>
        <w:tc>
          <w:tcPr>
            <w:tcW w:w="2598" w:type="pct"/>
            <w:vMerge/>
            <w:shd w:val="clear" w:color="auto" w:fill="auto"/>
          </w:tcPr>
          <w:p w:rsidR="00E32198" w:rsidRPr="002243A2" w:rsidRDefault="00E32198" w:rsidP="00E32198">
            <w:pPr>
              <w:ind w:left="57" w:right="57"/>
              <w:rPr>
                <w:b/>
                <w:bCs/>
                <w:sz w:val="24"/>
                <w:szCs w:val="24"/>
              </w:rPr>
            </w:pPr>
          </w:p>
        </w:tc>
      </w:tr>
      <w:tr w:rsidR="00E32198" w:rsidRPr="002243A2" w:rsidTr="002E0A45">
        <w:trPr>
          <w:trHeight w:val="13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639. Організація та постійне оновлення базового (он-лайн) навчального курсу для організаторів (членів комітетів конкурсних торгів) публічних закупівель</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проведення семінарів для організаторів (членів комітетів конкурсних торгів) публічних закупівель</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20 березня 2018 р.)</w:t>
            </w:r>
          </w:p>
          <w:p w:rsidR="00BE7297" w:rsidRPr="002243A2" w:rsidRDefault="00BE7297" w:rsidP="00BE7297">
            <w:pPr>
              <w:pBdr>
                <w:top w:val="nil"/>
                <w:left w:val="nil"/>
                <w:bottom w:val="nil"/>
                <w:right w:val="nil"/>
                <w:between w:val="nil"/>
              </w:pBdr>
              <w:ind w:left="57" w:right="57"/>
              <w:jc w:val="both"/>
              <w:rPr>
                <w:sz w:val="24"/>
                <w:szCs w:val="24"/>
              </w:rPr>
            </w:pPr>
            <w:r w:rsidRPr="002243A2">
              <w:rPr>
                <w:sz w:val="24"/>
                <w:szCs w:val="24"/>
              </w:rPr>
              <w:t xml:space="preserve">В рамках реалізації програми підвищення рівня професіоналізації сфери публічних закупівель, Мінекономрозвитку у співпраці з Проектом ЄС “Гармонізація системи державних закупівель в Україні зі стандартами ЄС” (далі Проект ЄС) на платформі </w:t>
            </w:r>
            <w:proofErr w:type="spellStart"/>
            <w:r w:rsidRPr="002243A2">
              <w:rPr>
                <w:sz w:val="24"/>
                <w:szCs w:val="24"/>
              </w:rPr>
              <w:t>Prometheus</w:t>
            </w:r>
            <w:proofErr w:type="spellEnd"/>
            <w:r w:rsidRPr="002243A2">
              <w:rPr>
                <w:sz w:val="24"/>
                <w:szCs w:val="24"/>
              </w:rPr>
              <w:t xml:space="preserve"> розроблено, а у першому кварталі 2019 року оновлено безкоштовний онлайн курс “Публічні закупівлі”, розрахований на </w:t>
            </w:r>
            <w:proofErr w:type="spellStart"/>
            <w:r w:rsidRPr="002243A2">
              <w:rPr>
                <w:sz w:val="24"/>
                <w:szCs w:val="24"/>
              </w:rPr>
              <w:t>закупівельників</w:t>
            </w:r>
            <w:proofErr w:type="spellEnd"/>
            <w:r w:rsidRPr="002243A2">
              <w:rPr>
                <w:sz w:val="24"/>
                <w:szCs w:val="24"/>
              </w:rPr>
              <w:t xml:space="preserve">, а також всіх хто цікавиться як проводити закупівлі та ефективно витрачати кошти платників податків, та онлайн курс “Публічні закупівлі для </w:t>
            </w:r>
            <w:proofErr w:type="spellStart"/>
            <w:r w:rsidRPr="002243A2">
              <w:rPr>
                <w:sz w:val="24"/>
                <w:szCs w:val="24"/>
              </w:rPr>
              <w:t>бізнесу”.Після</w:t>
            </w:r>
            <w:proofErr w:type="spellEnd"/>
            <w:r w:rsidRPr="002243A2">
              <w:rPr>
                <w:sz w:val="24"/>
                <w:szCs w:val="24"/>
              </w:rPr>
              <w:t xml:space="preserve"> успішного проходження тестування кожен слухач має можливість отримати сертифікат про успішне завершення проходження онлайн-курсу. Переглянути та пройти он-лайн курси можна за адресою: </w:t>
            </w:r>
            <w:hyperlink r:id="rId9" w:history="1">
              <w:r w:rsidRPr="002243A2">
                <w:rPr>
                  <w:sz w:val="24"/>
                  <w:szCs w:val="24"/>
                </w:rPr>
                <w:t>https://prometheus.org.ua/</w:t>
              </w:r>
            </w:hyperlink>
            <w:r w:rsidRPr="002243A2">
              <w:rPr>
                <w:sz w:val="24"/>
                <w:szCs w:val="24"/>
              </w:rPr>
              <w:t>.</w:t>
            </w:r>
          </w:p>
          <w:p w:rsidR="005F5CF1" w:rsidRPr="002243A2" w:rsidRDefault="00BE7297" w:rsidP="00BE7297">
            <w:pPr>
              <w:ind w:left="57" w:right="57"/>
              <w:jc w:val="both"/>
              <w:rPr>
                <w:sz w:val="24"/>
                <w:szCs w:val="24"/>
                <w:lang w:eastAsia="ru-RU"/>
              </w:rPr>
            </w:pPr>
            <w:r w:rsidRPr="002243A2">
              <w:rPr>
                <w:sz w:val="24"/>
                <w:szCs w:val="24"/>
              </w:rPr>
              <w:t>Разом з тим, з метою поліпшення впливу громадянського суспільства на діяльність державного сектора та покращення ефективності моніторингу публічних закупівель Мінекономрозвитку за підтримки Проекту ЄС та проекту USAID, UK </w:t>
            </w:r>
            <w:proofErr w:type="spellStart"/>
            <w:r w:rsidRPr="002243A2">
              <w:rPr>
                <w:sz w:val="24"/>
                <w:szCs w:val="24"/>
              </w:rPr>
              <w:t>aid</w:t>
            </w:r>
            <w:proofErr w:type="spellEnd"/>
            <w:r w:rsidRPr="002243A2">
              <w:rPr>
                <w:sz w:val="24"/>
                <w:szCs w:val="24"/>
              </w:rPr>
              <w:t xml:space="preserve"> та Фонду Євразія “Прозорість та підзвітність у державному управлінні та послугах”, </w:t>
            </w:r>
            <w:proofErr w:type="spellStart"/>
            <w:r w:rsidRPr="002243A2">
              <w:rPr>
                <w:sz w:val="24"/>
                <w:szCs w:val="24"/>
              </w:rPr>
              <w:t>Transparency</w:t>
            </w:r>
            <w:proofErr w:type="spellEnd"/>
            <w:r w:rsidRPr="002243A2">
              <w:rPr>
                <w:sz w:val="24"/>
                <w:szCs w:val="24"/>
              </w:rPr>
              <w:t xml:space="preserve"> </w:t>
            </w:r>
            <w:proofErr w:type="spellStart"/>
            <w:r w:rsidRPr="002243A2">
              <w:rPr>
                <w:sz w:val="24"/>
                <w:szCs w:val="24"/>
              </w:rPr>
              <w:t>International</w:t>
            </w:r>
            <w:proofErr w:type="spellEnd"/>
            <w:r w:rsidRPr="002243A2">
              <w:rPr>
                <w:sz w:val="24"/>
                <w:szCs w:val="24"/>
              </w:rPr>
              <w:t xml:space="preserve"> Україна,  розроблено он-лайн курс “Публічні контракти. Моніторинг громадянського суспільства”. Цільовою аудиторією курсу є неурядові організації. Курс доступний за посиланням: </w:t>
            </w:r>
            <w:hyperlink r:id="rId10" w:tgtFrame="_blank" w:history="1">
              <w:r w:rsidRPr="002243A2">
                <w:rPr>
                  <w:sz w:val="24"/>
                  <w:szCs w:val="24"/>
                </w:rPr>
                <w:t>http://bit.ly/2wdvEln</w:t>
              </w:r>
            </w:hyperlink>
            <w:r w:rsidRPr="002243A2">
              <w:rPr>
                <w:sz w:val="24"/>
                <w:szCs w:val="24"/>
              </w:rPr>
              <w:t>.</w:t>
            </w:r>
          </w:p>
        </w:tc>
      </w:tr>
      <w:tr w:rsidR="00E32198" w:rsidRPr="002243A2" w:rsidTr="002E0A45">
        <w:trPr>
          <w:trHeight w:val="13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створення навчального он-лайн модуля</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640. Зміна статусу комітетів конкурентних торгів як колективних органів, що відповідають за весь процес організації процедур та прийняття рішень щодо закупівлі товарів, робіт та послуг, до статусу дорадчих органів (комітетів), основною функцією яких є визначення критеріїв оцінки, та оцінка поданих тендерних пропозицій відповідно до затверджених замовником критеріїв та визначення найбільш економічно вигідної пропозиції для укладення договору про закупівлю</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20 березня 2018 р.)</w:t>
            </w:r>
          </w:p>
          <w:p w:rsidR="00E32198" w:rsidRPr="002243A2" w:rsidRDefault="00E32198" w:rsidP="00E32198">
            <w:pPr>
              <w:tabs>
                <w:tab w:val="left" w:pos="540"/>
                <w:tab w:val="left" w:pos="720"/>
                <w:tab w:val="left" w:pos="5040"/>
              </w:tabs>
              <w:ind w:left="57"/>
              <w:jc w:val="both"/>
              <w:outlineLvl w:val="0"/>
              <w:rPr>
                <w:sz w:val="24"/>
                <w:szCs w:val="24"/>
                <w:lang w:eastAsia="ru-RU"/>
              </w:rPr>
            </w:pPr>
            <w:r w:rsidRPr="002243A2">
              <w:rPr>
                <w:sz w:val="24"/>
                <w:szCs w:val="24"/>
                <w:lang w:eastAsia="ru-RU"/>
              </w:rPr>
              <w:t xml:space="preserve">Законом України “Про публічні закупівлі” від 25 грудня 2015 року </w:t>
            </w:r>
            <w:r w:rsidRPr="002243A2">
              <w:rPr>
                <w:sz w:val="24"/>
                <w:szCs w:val="24"/>
                <w:lang w:eastAsia="ru-RU"/>
              </w:rPr>
              <w:br/>
              <w:t xml:space="preserve">№ 922-VIII (із змінами) закріплено поняття “уповноважена особа (особи)”, як альтернативу тендерним комітетам (пунктом 33 статті 1 та статтею 11 Закону). </w:t>
            </w:r>
          </w:p>
          <w:p w:rsidR="00E32198" w:rsidRPr="002243A2" w:rsidRDefault="00E32198" w:rsidP="00E32198">
            <w:pPr>
              <w:tabs>
                <w:tab w:val="left" w:pos="540"/>
                <w:tab w:val="left" w:pos="720"/>
                <w:tab w:val="left" w:pos="5040"/>
              </w:tabs>
              <w:ind w:left="57"/>
              <w:jc w:val="both"/>
              <w:outlineLvl w:val="0"/>
              <w:rPr>
                <w:sz w:val="24"/>
                <w:szCs w:val="24"/>
                <w:lang w:eastAsia="ru-RU"/>
              </w:rPr>
            </w:pPr>
            <w:r w:rsidRPr="002243A2">
              <w:rPr>
                <w:sz w:val="24"/>
                <w:szCs w:val="24"/>
                <w:lang w:eastAsia="ru-RU"/>
              </w:rPr>
              <w:t>Окрім цього прийнято наказ Мінекономрозвитку від 30.06.2016 № 557 “Про затвердження Примірного положення про тендерний комітет або уповноважену особу (осіб)”, що визначає правовий статус, загальні організаційні та процедурні засади діяльності тендерного комітету та уповноваженої особи (осіб), а також їх права, обов’язки та відповідальність.</w:t>
            </w:r>
          </w:p>
          <w:p w:rsidR="00E32198" w:rsidRPr="002243A2" w:rsidRDefault="00E32198" w:rsidP="00E32198">
            <w:pPr>
              <w:ind w:left="57" w:right="57"/>
              <w:rPr>
                <w:i/>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641. Створення служби підтримки на базі Мінекономрозвитку</w:t>
            </w:r>
          </w:p>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створення служби підтримки при Мінекономрозвитку</w:t>
            </w:r>
          </w:p>
        </w:tc>
        <w:tc>
          <w:tcPr>
            <w:tcW w:w="2598" w:type="pc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31 грудня 2018 р.)</w:t>
            </w:r>
          </w:p>
          <w:p w:rsidR="007746F6" w:rsidRPr="002243A2" w:rsidRDefault="007746F6" w:rsidP="007746F6">
            <w:pPr>
              <w:ind w:left="57" w:right="57"/>
              <w:jc w:val="both"/>
              <w:rPr>
                <w:sz w:val="24"/>
                <w:szCs w:val="24"/>
                <w:lang w:eastAsia="ru-RU"/>
              </w:rPr>
            </w:pPr>
            <w:r w:rsidRPr="002243A2">
              <w:rPr>
                <w:sz w:val="24"/>
                <w:szCs w:val="24"/>
                <w:lang w:eastAsia="ru-RU"/>
              </w:rPr>
              <w:t>На сайті Мінекономрозвитку створено інформаційний ресурс, основним завданням якого є поширення інформації щодо застосування законодавства про публічні закупівлі, а також надання узагальнених відповідей рекомендаційного характеру та безоплатних консультацій. Міністерством готуються узагальнені листи, які містять відповіді на найбільш актуальні питання суб'єктів  Швидко отримати он-лайн консультації, а також ознайомитися із узагальненими відповідями на поширені питання всім суб’єктам сфери публічних закупівель: </w:t>
            </w:r>
            <w:hyperlink r:id="rId11" w:tgtFrame="_blank" w:history="1">
              <w:r w:rsidRPr="002243A2">
                <w:rPr>
                  <w:sz w:val="24"/>
                  <w:szCs w:val="24"/>
                  <w:lang w:eastAsia="ru-RU"/>
                </w:rPr>
                <w:t>bit.ly/2vHDm59</w:t>
              </w:r>
            </w:hyperlink>
            <w:r w:rsidRPr="002243A2">
              <w:rPr>
                <w:sz w:val="24"/>
                <w:szCs w:val="24"/>
                <w:lang w:eastAsia="ru-RU"/>
              </w:rPr>
              <w:t xml:space="preserve">. </w:t>
            </w:r>
          </w:p>
          <w:p w:rsidR="007746F6" w:rsidRPr="002243A2" w:rsidRDefault="007746F6" w:rsidP="007746F6">
            <w:pPr>
              <w:ind w:left="57" w:right="57"/>
              <w:jc w:val="both"/>
              <w:rPr>
                <w:sz w:val="24"/>
                <w:szCs w:val="24"/>
                <w:lang w:eastAsia="ru-RU"/>
              </w:rPr>
            </w:pPr>
            <w:r w:rsidRPr="002243A2">
              <w:rPr>
                <w:sz w:val="24"/>
                <w:szCs w:val="24"/>
                <w:lang w:eastAsia="ru-RU"/>
              </w:rPr>
              <w:t xml:space="preserve">А за адресою </w:t>
            </w:r>
            <w:hyperlink r:id="rId12" w:tgtFrame="_blank" w:history="1">
              <w:r w:rsidRPr="002243A2">
                <w:rPr>
                  <w:sz w:val="24"/>
                  <w:szCs w:val="24"/>
                  <w:lang w:eastAsia="ru-RU"/>
                </w:rPr>
                <w:t>http://infobox.prozorro.org</w:t>
              </w:r>
            </w:hyperlink>
            <w:r w:rsidRPr="002243A2">
              <w:rPr>
                <w:sz w:val="24"/>
                <w:szCs w:val="24"/>
                <w:lang w:eastAsia="ru-RU"/>
              </w:rPr>
              <w:t xml:space="preserve"> опубліковано методичні матеріали, роз’яснювальні статті, онлайн курси самопідготовки, бібліотека примірних специфікацій та форум для обговорення питань з публічних закупівель між замовниками, учасниками, представниками державного підприємства “</w:t>
            </w:r>
            <w:proofErr w:type="spellStart"/>
            <w:r w:rsidRPr="002243A2">
              <w:rPr>
                <w:sz w:val="24"/>
                <w:szCs w:val="24"/>
                <w:lang w:eastAsia="ru-RU"/>
              </w:rPr>
              <w:t>Прозорро</w:t>
            </w:r>
            <w:proofErr w:type="spellEnd"/>
            <w:r w:rsidRPr="002243A2">
              <w:rPr>
                <w:sz w:val="24"/>
                <w:szCs w:val="24"/>
                <w:lang w:eastAsia="ru-RU"/>
              </w:rPr>
              <w:t>” та Мінекономрозвитку.</w:t>
            </w:r>
          </w:p>
          <w:p w:rsidR="007746F6" w:rsidRPr="002243A2" w:rsidRDefault="007746F6" w:rsidP="007746F6">
            <w:pPr>
              <w:ind w:left="57" w:right="57"/>
              <w:jc w:val="both"/>
              <w:rPr>
                <w:sz w:val="24"/>
                <w:szCs w:val="24"/>
                <w:lang w:eastAsia="ru-RU"/>
              </w:rPr>
            </w:pPr>
            <w:r w:rsidRPr="002243A2">
              <w:rPr>
                <w:sz w:val="24"/>
                <w:szCs w:val="24"/>
                <w:lang w:eastAsia="ru-RU"/>
              </w:rPr>
              <w:t xml:space="preserve">Створені центри компетенцій, через які можна отримати необхідну консультацію, пройти експрес-навчання для отримання мінімально необхідних знань, які дозволять провести процедуру закупівлі або взяти участь у ній в рамках чинного законодавства з використанням електронної системи закупівель </w:t>
            </w:r>
            <w:proofErr w:type="spellStart"/>
            <w:r w:rsidRPr="002243A2">
              <w:rPr>
                <w:sz w:val="24"/>
                <w:szCs w:val="24"/>
                <w:lang w:eastAsia="ru-RU"/>
              </w:rPr>
              <w:t>Prozorro</w:t>
            </w:r>
            <w:proofErr w:type="spellEnd"/>
            <w:r w:rsidRPr="002243A2">
              <w:rPr>
                <w:sz w:val="24"/>
                <w:szCs w:val="24"/>
                <w:lang w:eastAsia="ru-RU"/>
              </w:rPr>
              <w:t>. Такі центри дозволяють отримувати якісний зворотній зв'язок стосовно питань, що виникають у замовників при виконанні норм Закону України “Про публічні закупівлі” та при роботі в електронній системі закупівель.</w:t>
            </w:r>
          </w:p>
          <w:p w:rsidR="00E32198" w:rsidRPr="002243A2" w:rsidRDefault="007746F6" w:rsidP="007746F6">
            <w:pPr>
              <w:pBdr>
                <w:top w:val="nil"/>
                <w:left w:val="nil"/>
                <w:bottom w:val="nil"/>
                <w:right w:val="nil"/>
                <w:between w:val="nil"/>
              </w:pBdr>
              <w:ind w:left="57" w:right="57"/>
              <w:rPr>
                <w:color w:val="000000"/>
                <w:sz w:val="24"/>
                <w:szCs w:val="24"/>
              </w:rPr>
            </w:pPr>
            <w:r w:rsidRPr="002243A2">
              <w:rPr>
                <w:sz w:val="24"/>
                <w:szCs w:val="24"/>
                <w:lang w:eastAsia="ru-RU"/>
              </w:rPr>
              <w:t>Також на базі ДП “</w:t>
            </w:r>
            <w:proofErr w:type="spellStart"/>
            <w:r w:rsidRPr="002243A2">
              <w:rPr>
                <w:sz w:val="24"/>
                <w:szCs w:val="24"/>
                <w:lang w:eastAsia="ru-RU"/>
              </w:rPr>
              <w:t>Прозорро</w:t>
            </w:r>
            <w:proofErr w:type="spellEnd"/>
            <w:r w:rsidRPr="002243A2">
              <w:rPr>
                <w:sz w:val="24"/>
                <w:szCs w:val="24"/>
                <w:lang w:eastAsia="ru-RU"/>
              </w:rPr>
              <w:t xml:space="preserve">” створений спеціалізований </w:t>
            </w:r>
            <w:proofErr w:type="spellStart"/>
            <w:r w:rsidRPr="002243A2">
              <w:rPr>
                <w:sz w:val="24"/>
                <w:szCs w:val="24"/>
                <w:lang w:eastAsia="ru-RU"/>
              </w:rPr>
              <w:t>кол</w:t>
            </w:r>
            <w:proofErr w:type="spellEnd"/>
            <w:r w:rsidRPr="002243A2">
              <w:rPr>
                <w:sz w:val="24"/>
                <w:szCs w:val="24"/>
                <w:lang w:eastAsia="ru-RU"/>
              </w:rPr>
              <w:t>-центр для підтримки замовників та учасників процесу закупівель, а також спеціалізований інформаційний ресурс для користувачів системи електронних закупівель “</w:t>
            </w:r>
            <w:proofErr w:type="spellStart"/>
            <w:r w:rsidRPr="002243A2">
              <w:rPr>
                <w:sz w:val="24"/>
                <w:szCs w:val="24"/>
                <w:lang w:eastAsia="ru-RU"/>
              </w:rPr>
              <w:t>Прозорро</w:t>
            </w:r>
            <w:proofErr w:type="spellEnd"/>
            <w:r w:rsidRPr="002243A2">
              <w:rPr>
                <w:sz w:val="24"/>
                <w:szCs w:val="24"/>
                <w:lang w:eastAsia="ru-RU"/>
              </w:rPr>
              <w:t xml:space="preserve">” </w:t>
            </w:r>
            <w:hyperlink r:id="rId13" w:tgtFrame="_blank" w:history="1">
              <w:r w:rsidRPr="002243A2">
                <w:rPr>
                  <w:sz w:val="24"/>
                  <w:szCs w:val="24"/>
                  <w:lang w:eastAsia="ru-RU"/>
                </w:rPr>
                <w:t>http://infobox.prozorro.org</w:t>
              </w:r>
            </w:hyperlink>
            <w:r w:rsidRPr="002243A2">
              <w:rPr>
                <w:sz w:val="24"/>
                <w:szCs w:val="24"/>
                <w:lang w:eastAsia="ru-RU"/>
              </w:rPr>
              <w:t>.</w:t>
            </w:r>
          </w:p>
        </w:tc>
      </w:tr>
      <w:tr w:rsidR="00E32198" w:rsidRPr="002243A2" w:rsidTr="002E0A45">
        <w:trPr>
          <w:trHeight w:val="871"/>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642. Адаптація законодавства України до положень Директив 2014/24/ЄС, 2014/25/ЄС, </w:t>
            </w:r>
            <w:hyperlink r:id="rId14" w:tgtFrame="_top" w:history="1">
              <w:r w:rsidRPr="002243A2">
                <w:rPr>
                  <w:color w:val="000000"/>
                  <w:sz w:val="24"/>
                  <w:szCs w:val="24"/>
                </w:rPr>
                <w:t>Директиви Ради 89/665/ЄЕС</w:t>
              </w:r>
            </w:hyperlink>
            <w:r w:rsidRPr="002243A2">
              <w:rPr>
                <w:color w:val="000000"/>
                <w:sz w:val="24"/>
                <w:szCs w:val="24"/>
              </w:rPr>
              <w:t xml:space="preserve"> та </w:t>
            </w:r>
            <w:hyperlink r:id="rId15" w:tgtFrame="_top" w:history="1">
              <w:r w:rsidRPr="002243A2">
                <w:rPr>
                  <w:color w:val="000000"/>
                  <w:sz w:val="24"/>
                  <w:szCs w:val="24"/>
                </w:rPr>
                <w:t>Директиви Ради 92/13/ЄЕС</w:t>
              </w:r>
            </w:hyperlink>
            <w:r w:rsidRPr="002243A2">
              <w:rPr>
                <w:color w:val="000000"/>
                <w:sz w:val="24"/>
                <w:szCs w:val="24"/>
              </w:rPr>
              <w:t xml:space="preserve"> - із змінами, внесеними Директивою 2007/66/ЄС, з визначенням відповідної господарської діяльності згідно з Директивами ЄС, зокрема положень щодо:</w:t>
            </w:r>
          </w:p>
          <w:p w:rsidR="00E32198" w:rsidRPr="002243A2" w:rsidRDefault="00E32198" w:rsidP="00E32198">
            <w:pPr>
              <w:ind w:left="57" w:right="57"/>
              <w:rPr>
                <w:color w:val="000000"/>
                <w:sz w:val="24"/>
                <w:szCs w:val="24"/>
              </w:rPr>
            </w:pPr>
            <w:r w:rsidRPr="002243A2">
              <w:rPr>
                <w:color w:val="000000"/>
                <w:sz w:val="24"/>
                <w:szCs w:val="24"/>
              </w:rPr>
              <w:t>правил застосування процедур закупівлі для змішаного предмета закупівлі, в разі коли частина закупівлі регулюється правилами для замовників, які надають послуги економічної інфраструктури, володіють спеціальними або виключними правами (енергетика, водопостачання, транспорт, поштові послуги), а інша частина регулюється загальними або спеціальними правилами закупівлі або не підпадає під дію законодавства про публічні закупівлі (стаття 3 Директиви 2014/24/ЄС);</w:t>
            </w:r>
          </w:p>
          <w:p w:rsidR="00E32198" w:rsidRPr="002243A2" w:rsidRDefault="00E32198" w:rsidP="00E32198">
            <w:pPr>
              <w:ind w:left="57" w:right="57"/>
              <w:rPr>
                <w:color w:val="000000"/>
                <w:sz w:val="24"/>
                <w:szCs w:val="24"/>
              </w:rPr>
            </w:pPr>
            <w:r w:rsidRPr="002243A2">
              <w:rPr>
                <w:color w:val="000000"/>
                <w:sz w:val="24"/>
                <w:szCs w:val="24"/>
              </w:rPr>
              <w:t>закупівлі замовниками, які надають послуги економічної інфраструктури, володіють спеціальними або виключними правами (енергетика, водопостачання, транспорт, поштові послуги), якщо вони здійснюють кілька видів господарської діяльності, що підлягає спеціальному регулюванню (статті 9 і 13 Директиви 2014/25/ЄС);</w:t>
            </w:r>
          </w:p>
          <w:p w:rsidR="00E32198" w:rsidRPr="002243A2" w:rsidRDefault="00E32198" w:rsidP="00E32198">
            <w:pPr>
              <w:ind w:left="57" w:right="57"/>
              <w:rPr>
                <w:color w:val="000000"/>
                <w:sz w:val="24"/>
                <w:szCs w:val="24"/>
              </w:rPr>
            </w:pPr>
            <w:r w:rsidRPr="002243A2">
              <w:rPr>
                <w:color w:val="000000"/>
                <w:sz w:val="24"/>
                <w:szCs w:val="24"/>
              </w:rPr>
              <w:t>запровадження більш гнучких процедур для закупівлі визначених соціальних, освітніх та культурних послуг;</w:t>
            </w:r>
          </w:p>
          <w:p w:rsidR="00E32198" w:rsidRPr="002243A2" w:rsidRDefault="00E32198" w:rsidP="00E32198">
            <w:pPr>
              <w:ind w:left="57" w:right="57"/>
              <w:rPr>
                <w:color w:val="000000"/>
                <w:sz w:val="24"/>
                <w:szCs w:val="24"/>
              </w:rPr>
            </w:pPr>
            <w:r w:rsidRPr="002243A2">
              <w:rPr>
                <w:color w:val="000000"/>
                <w:sz w:val="24"/>
                <w:szCs w:val="24"/>
              </w:rPr>
              <w:t>правил визнання технічних та фінансових підтвердних документів, сертифікатів, результатів експертизи та інших підтвердних документів із державами — членами ЄС (статті 60 і 62 Директиви 2014/24/ЄС);</w:t>
            </w:r>
          </w:p>
          <w:p w:rsidR="00E32198" w:rsidRPr="002243A2" w:rsidRDefault="00E32198" w:rsidP="00E32198">
            <w:pPr>
              <w:ind w:left="57" w:right="57"/>
              <w:rPr>
                <w:color w:val="000000"/>
                <w:sz w:val="24"/>
                <w:szCs w:val="24"/>
              </w:rPr>
            </w:pPr>
            <w:r w:rsidRPr="002243A2">
              <w:rPr>
                <w:color w:val="000000"/>
                <w:sz w:val="24"/>
                <w:szCs w:val="24"/>
              </w:rPr>
              <w:t>умов запровадження замовниками, які надають послуги економічної інфраструктури, володіють спеціальними або виключними правами (енергетика, водопостачання, транспорт, поштові послуги) системи кваліфікації постачальників (стаття 77 Директиви 2014/25/ЄС);</w:t>
            </w:r>
          </w:p>
          <w:p w:rsidR="00E32198" w:rsidRPr="002243A2" w:rsidRDefault="00E32198" w:rsidP="00E32198">
            <w:pPr>
              <w:ind w:left="57" w:right="57"/>
              <w:rPr>
                <w:color w:val="000000"/>
                <w:sz w:val="24"/>
                <w:szCs w:val="24"/>
              </w:rPr>
            </w:pPr>
            <w:r w:rsidRPr="002243A2">
              <w:rPr>
                <w:color w:val="000000"/>
                <w:sz w:val="24"/>
                <w:szCs w:val="24"/>
              </w:rPr>
              <w:t>встановлення спеціальних винятків з періоду мораторію на укладення контракту згідно із статтею 2b Директиви Ради 92/13/ЄЕС – із змінами, внесеними Директивою 2007/66/ЄС;</w:t>
            </w:r>
          </w:p>
          <w:p w:rsidR="00E32198" w:rsidRPr="002243A2" w:rsidRDefault="00E32198" w:rsidP="00E32198">
            <w:pPr>
              <w:ind w:left="57" w:right="57"/>
              <w:rPr>
                <w:color w:val="000000"/>
                <w:sz w:val="24"/>
                <w:szCs w:val="24"/>
              </w:rPr>
            </w:pPr>
            <w:r w:rsidRPr="002243A2">
              <w:rPr>
                <w:color w:val="000000"/>
                <w:sz w:val="24"/>
                <w:szCs w:val="24"/>
              </w:rPr>
              <w:t>підстав та порядку визнання укладеного договору про закупівлю недійсним (стаття 73 Директиви 2014/24/ЄС);</w:t>
            </w:r>
          </w:p>
          <w:p w:rsidR="00E32198" w:rsidRPr="002243A2" w:rsidRDefault="00E32198" w:rsidP="00E32198">
            <w:pPr>
              <w:ind w:left="57" w:right="57"/>
              <w:rPr>
                <w:color w:val="000000"/>
                <w:sz w:val="24"/>
                <w:szCs w:val="24"/>
              </w:rPr>
            </w:pPr>
            <w:r w:rsidRPr="002243A2">
              <w:rPr>
                <w:color w:val="000000"/>
                <w:sz w:val="24"/>
                <w:szCs w:val="24"/>
              </w:rPr>
              <w:t>установлення санкцій для замовників (штрафів та альтернативних санкцій) за недотримання вимог щодо проведення процедури закупівлі (статті 2d і 2e Директиви Ради 92/13/ЄEC), а також механізмів для стягнення штрафів)</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Закону України “Про публічні закупівлі” щодо адаптації законодавства України до положень Директив 2014/24/ЄС, 2014/25/ЄС, 89/665/ЄЕС та Директиви Ради 92/13/ЄЕС</w:t>
            </w:r>
          </w:p>
        </w:tc>
        <w:tc>
          <w:tcPr>
            <w:tcW w:w="2598" w:type="pct"/>
            <w:vMerge w:val="restart"/>
            <w:shd w:val="clear" w:color="auto" w:fill="auto"/>
          </w:tcPr>
          <w:p w:rsidR="00E32198" w:rsidRPr="002243A2" w:rsidRDefault="00E32198" w:rsidP="00E32198">
            <w:pPr>
              <w:ind w:left="57" w:right="57"/>
              <w:rPr>
                <w:i/>
                <w:color w:val="000000"/>
                <w:sz w:val="24"/>
                <w:szCs w:val="24"/>
              </w:rPr>
            </w:pPr>
            <w:r w:rsidRPr="002243A2">
              <w:rPr>
                <w:b/>
                <w:sz w:val="24"/>
                <w:szCs w:val="24"/>
              </w:rPr>
              <w:t>Виконується</w:t>
            </w:r>
            <w:r w:rsidRPr="002243A2">
              <w:rPr>
                <w:sz w:val="24"/>
                <w:szCs w:val="24"/>
              </w:rPr>
              <w:t xml:space="preserve"> </w:t>
            </w:r>
            <w:r w:rsidRPr="002243A2">
              <w:rPr>
                <w:i/>
                <w:color w:val="000000"/>
                <w:sz w:val="24"/>
                <w:szCs w:val="24"/>
              </w:rPr>
              <w:t>(строк виконання: до 31 грудня 2018 р.)</w:t>
            </w:r>
          </w:p>
          <w:p w:rsidR="00E32198" w:rsidRPr="002243A2" w:rsidRDefault="00E32198" w:rsidP="004B2B45">
            <w:pPr>
              <w:ind w:left="57" w:right="57"/>
              <w:rPr>
                <w:sz w:val="24"/>
                <w:szCs w:val="24"/>
                <w:lang w:eastAsia="ru-RU"/>
              </w:rPr>
            </w:pPr>
            <w:r w:rsidRPr="002243A2">
              <w:rPr>
                <w:sz w:val="24"/>
                <w:szCs w:val="24"/>
                <w:lang w:eastAsia="ru-RU"/>
              </w:rPr>
              <w:t>Мінекономрозвитку розроблено новий законопроект “Про внесення змін до Закону України “Про публічні закупівлі”, у який включено положення зазначених</w:t>
            </w:r>
            <w:r w:rsidR="00622584" w:rsidRPr="002243A2">
              <w:rPr>
                <w:sz w:val="24"/>
                <w:szCs w:val="24"/>
                <w:lang w:eastAsia="ru-RU"/>
              </w:rPr>
              <w:t xml:space="preserve"> у завданні</w:t>
            </w:r>
            <w:r w:rsidRPr="002243A2">
              <w:rPr>
                <w:sz w:val="24"/>
                <w:szCs w:val="24"/>
                <w:lang w:eastAsia="ru-RU"/>
              </w:rPr>
              <w:t xml:space="preserve"> Директив ЄС</w:t>
            </w:r>
            <w:r w:rsidR="004B2B45" w:rsidRPr="002243A2">
              <w:rPr>
                <w:sz w:val="24"/>
                <w:szCs w:val="24"/>
                <w:lang w:eastAsia="ru-RU"/>
              </w:rPr>
              <w:t>. Законопроект наразі знаходиться на погодженні в заінтересованих органах.</w:t>
            </w:r>
          </w:p>
          <w:p w:rsidR="00622584" w:rsidRPr="002243A2" w:rsidRDefault="00622584" w:rsidP="00622584">
            <w:pPr>
              <w:ind w:right="57"/>
              <w:rPr>
                <w:sz w:val="24"/>
                <w:szCs w:val="24"/>
              </w:rPr>
            </w:pPr>
          </w:p>
          <w:p w:rsidR="00E32198" w:rsidRPr="002243A2" w:rsidRDefault="00E32198" w:rsidP="00E32198">
            <w:pPr>
              <w:ind w:left="57" w:right="57"/>
              <w:rPr>
                <w:sz w:val="24"/>
                <w:szCs w:val="24"/>
              </w:rPr>
            </w:pPr>
          </w:p>
        </w:tc>
      </w:tr>
      <w:tr w:rsidR="00E32198" w:rsidRPr="002243A2" w:rsidTr="002E0A45">
        <w:trPr>
          <w:trHeight w:val="591"/>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2E0A45">
        <w:trPr>
          <w:trHeight w:val="708"/>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2E0A45">
        <w:trPr>
          <w:trHeight w:val="708"/>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643. Запровадження кодексу поведінки для всіх суб'єктів сфери публічних закупівель</w:t>
            </w:r>
          </w:p>
        </w:tc>
        <w:tc>
          <w:tcPr>
            <w:tcW w:w="1107" w:type="pct"/>
            <w:shd w:val="clear" w:color="auto" w:fill="auto"/>
          </w:tcPr>
          <w:p w:rsidR="00E32198" w:rsidRPr="002243A2" w:rsidRDefault="00E32198" w:rsidP="00E32198">
            <w:pPr>
              <w:ind w:left="57" w:right="57"/>
              <w:jc w:val="both"/>
              <w:rPr>
                <w:color w:val="000000"/>
                <w:sz w:val="24"/>
                <w:szCs w:val="24"/>
              </w:rPr>
            </w:pPr>
            <w:r w:rsidRPr="002243A2">
              <w:rPr>
                <w:color w:val="000000"/>
                <w:sz w:val="24"/>
                <w:szCs w:val="24"/>
              </w:rPr>
              <w:t>прийняття кодексу поведінки у сфері публічних закупівель</w:t>
            </w:r>
          </w:p>
        </w:tc>
        <w:tc>
          <w:tcPr>
            <w:tcW w:w="2598" w:type="pct"/>
            <w:shd w:val="clear" w:color="auto" w:fill="auto"/>
          </w:tcPr>
          <w:p w:rsidR="00E32198" w:rsidRPr="002243A2" w:rsidRDefault="00E32198" w:rsidP="00E32198">
            <w:pPr>
              <w:ind w:left="57" w:right="57"/>
              <w:rPr>
                <w:i/>
                <w:color w:val="000000"/>
                <w:sz w:val="24"/>
                <w:szCs w:val="24"/>
              </w:rPr>
            </w:pPr>
            <w:r w:rsidRPr="002243A2">
              <w:rPr>
                <w:b/>
                <w:sz w:val="24"/>
                <w:szCs w:val="24"/>
              </w:rPr>
              <w:t xml:space="preserve">Виконується </w:t>
            </w:r>
            <w:r w:rsidRPr="002243A2">
              <w:rPr>
                <w:sz w:val="24"/>
                <w:szCs w:val="24"/>
              </w:rPr>
              <w:t xml:space="preserve"> </w:t>
            </w:r>
            <w:r w:rsidRPr="002243A2">
              <w:rPr>
                <w:i/>
                <w:color w:val="000000"/>
                <w:sz w:val="24"/>
                <w:szCs w:val="24"/>
              </w:rPr>
              <w:t>(строк виконання: до 31 грудня 2018 р.)</w:t>
            </w:r>
          </w:p>
          <w:p w:rsidR="00506F60" w:rsidRPr="002243A2" w:rsidRDefault="00506F60" w:rsidP="00E32198">
            <w:pPr>
              <w:ind w:left="57" w:right="57"/>
              <w:rPr>
                <w:sz w:val="24"/>
                <w:szCs w:val="24"/>
              </w:rPr>
            </w:pPr>
            <w:r w:rsidRPr="002243A2">
              <w:rPr>
                <w:rFonts w:eastAsia="SimSun"/>
                <w:sz w:val="24"/>
                <w:szCs w:val="24"/>
                <w:lang w:eastAsia="en-US"/>
              </w:rPr>
              <w:t>Мінекономрозвитку спільно з Проектом технічної допомоги ЄС “Підтримка впровадження Стратегії реформування публічних закупівель/Дорожньої карти для гармонізації законодавства в Україні” напрацьовано Настанови щодо етичної поведінки замовників під час здійснення публічних закупівель, які розміщені на Інформаційному ресурсі [http://eupublicprocurement.org.ua/wp-content/uploads/2017/10/Guidelines_UKR_interactive_pages.pdf].</w:t>
            </w:r>
          </w:p>
        </w:tc>
      </w:tr>
      <w:tr w:rsidR="00E32198" w:rsidRPr="002243A2" w:rsidTr="002E0A45">
        <w:trPr>
          <w:trHeight w:val="424"/>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644. Використання електронних засобів для укладення рамкових угод</w:t>
            </w:r>
          </w:p>
          <w:p w:rsidR="00E32198" w:rsidRPr="002243A2" w:rsidRDefault="00E32198" w:rsidP="00E32198">
            <w:pPr>
              <w:ind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Запровадження модулю для проведення закупівель за рамковими угодами в системі електронних закупівель</w:t>
            </w:r>
          </w:p>
        </w:tc>
        <w:tc>
          <w:tcPr>
            <w:tcW w:w="2598" w:type="pct"/>
            <w:shd w:val="clear" w:color="auto" w:fill="auto"/>
          </w:tcPr>
          <w:p w:rsidR="00E32198" w:rsidRPr="002243A2" w:rsidRDefault="00E32198" w:rsidP="00E91B26">
            <w:pPr>
              <w:ind w:left="57" w:right="57"/>
              <w:rPr>
                <w:i/>
                <w:color w:val="000000"/>
                <w:sz w:val="24"/>
                <w:szCs w:val="24"/>
              </w:rPr>
            </w:pPr>
            <w:r w:rsidRPr="002243A2">
              <w:rPr>
                <w:b/>
                <w:sz w:val="24"/>
                <w:szCs w:val="24"/>
              </w:rPr>
              <w:t>Викон</w:t>
            </w:r>
            <w:r w:rsidR="00E91B26" w:rsidRPr="002243A2">
              <w:rPr>
                <w:b/>
                <w:sz w:val="24"/>
                <w:szCs w:val="24"/>
              </w:rPr>
              <w:t xml:space="preserve">ано </w:t>
            </w:r>
            <w:r w:rsidRPr="002243A2">
              <w:rPr>
                <w:i/>
                <w:color w:val="000000"/>
                <w:sz w:val="24"/>
                <w:szCs w:val="24"/>
              </w:rPr>
              <w:t>(строк виконання: до 31 грудня 2018 р.)</w:t>
            </w:r>
          </w:p>
          <w:p w:rsidR="0086435D" w:rsidRPr="002243A2" w:rsidRDefault="0086435D" w:rsidP="0086435D">
            <w:pPr>
              <w:pStyle w:val="m-6573027333466296879gmail-msonormal"/>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Механізм здійснення закупівель товарів та послуг за рамковими угодами затверджений наказом Мінекономрозвитку від 15.09.2017</w:t>
            </w:r>
            <w:r w:rsidR="00422ED0" w:rsidRPr="00FB488B">
              <w:rPr>
                <w:rFonts w:eastAsia="SimSun"/>
                <w:lang w:val="uk-UA" w:eastAsia="en-US"/>
              </w:rPr>
              <w:t xml:space="preserve"> </w:t>
            </w:r>
            <w:r w:rsidRPr="002243A2">
              <w:rPr>
                <w:rFonts w:eastAsia="SimSun"/>
                <w:lang w:val="uk-UA" w:eastAsia="en-US"/>
              </w:rPr>
              <w:t>№ 1372 “Про затвердження Порядку укладання і виконання рамкових угод” (і змінами, внесеними наказом Мінекономрозвитку від 31.10.2018 № 1596).</w:t>
            </w:r>
          </w:p>
          <w:p w:rsidR="0086435D" w:rsidRPr="002243A2" w:rsidRDefault="0086435D" w:rsidP="0086435D">
            <w:pPr>
              <w:ind w:left="57" w:right="57"/>
              <w:jc w:val="both"/>
              <w:rPr>
                <w:rFonts w:eastAsia="SimSun"/>
                <w:sz w:val="24"/>
                <w:szCs w:val="24"/>
                <w:lang w:eastAsia="en-US"/>
              </w:rPr>
            </w:pPr>
            <w:r w:rsidRPr="002243A2">
              <w:rPr>
                <w:rFonts w:eastAsia="SimSun"/>
                <w:sz w:val="24"/>
                <w:szCs w:val="24"/>
                <w:lang w:eastAsia="en-US"/>
              </w:rPr>
              <w:t xml:space="preserve">З грудня 2018 р. в системі публічних закупівель реалізована  технічна можливість для укладання рамкових угод в електронній системі закупівель </w:t>
            </w:r>
            <w:proofErr w:type="spellStart"/>
            <w:r w:rsidRPr="002243A2">
              <w:rPr>
                <w:rFonts w:eastAsia="SimSun"/>
                <w:sz w:val="24"/>
                <w:szCs w:val="24"/>
                <w:lang w:eastAsia="en-US"/>
              </w:rPr>
              <w:t>Prozorro</w:t>
            </w:r>
            <w:proofErr w:type="spellEnd"/>
            <w:r w:rsidRPr="002243A2">
              <w:rPr>
                <w:rFonts w:eastAsia="SimSun"/>
                <w:sz w:val="24"/>
                <w:szCs w:val="24"/>
                <w:lang w:eastAsia="en-US"/>
              </w:rPr>
              <w:t>.</w:t>
            </w:r>
          </w:p>
          <w:p w:rsidR="0086435D" w:rsidRPr="002243A2" w:rsidRDefault="0086435D" w:rsidP="0086435D">
            <w:pPr>
              <w:pStyle w:val="m-6573027333466296879gmail-msonormal"/>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На даний час в системі електронних закупівель за результатами успішно проведеної процедури укладено 1 рамкову угоду, за якою здійснено 6 відборів та укладено договори на постачання дизельного пального; оголошено 4 закупівлі за рамковими угодами.</w:t>
            </w:r>
          </w:p>
        </w:tc>
      </w:tr>
      <w:tr w:rsidR="00E32198" w:rsidRPr="002243A2" w:rsidTr="002E0A45">
        <w:trPr>
          <w:trHeight w:val="424"/>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645. Розроблення специфікації для інтеграції в єдину інформаційно-аналітичну систему технічних рішень, що забезпечать </w:t>
            </w:r>
            <w:proofErr w:type="spellStart"/>
            <w:r w:rsidRPr="002243A2">
              <w:rPr>
                <w:color w:val="000000"/>
                <w:sz w:val="24"/>
                <w:szCs w:val="24"/>
              </w:rPr>
              <w:t>електронізацію</w:t>
            </w:r>
            <w:proofErr w:type="spellEnd"/>
            <w:r w:rsidRPr="002243A2">
              <w:rPr>
                <w:color w:val="000000"/>
                <w:sz w:val="24"/>
                <w:szCs w:val="24"/>
              </w:rPr>
              <w:t xml:space="preserve"> публічних закупівель, зокрема планування закупівель і виконання відповідних бюджетів, для обміну даними про ідентифікацію та верифікацію інформації про суб'єктів господарювання, для організації вільного доступу до інформації (документів) про процедури закупівлі та надійної комунікації між замовниками та учасниками під час проведення процедур, передбачених </w:t>
            </w:r>
            <w:hyperlink r:id="rId16" w:tgtFrame="_top" w:history="1">
              <w:r w:rsidRPr="002243A2">
                <w:rPr>
                  <w:color w:val="000000"/>
                  <w:sz w:val="24"/>
                  <w:szCs w:val="24"/>
                </w:rPr>
                <w:t>Законом України "Про публічні закупівлі"</w:t>
              </w:r>
            </w:hyperlink>
            <w:r w:rsidRPr="002243A2">
              <w:rPr>
                <w:color w:val="000000"/>
                <w:sz w:val="24"/>
                <w:szCs w:val="24"/>
              </w:rPr>
              <w:t>, зокрема можливість подання та прийняття пропозицій в електронній формі (з урахуванням стандартів для застосування електронних каталогів), а також для підтримки процесу відбору замовниками економічно найбільш вигідних пропозицій (зокрема електронних аукціонів)</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Запровадження електронних засобів, що забезпечують можливість формування та використання електронних каталогів</w:t>
            </w:r>
          </w:p>
        </w:tc>
        <w:tc>
          <w:tcPr>
            <w:tcW w:w="2598" w:type="pct"/>
            <w:shd w:val="clear" w:color="auto" w:fill="auto"/>
          </w:tcPr>
          <w:p w:rsidR="00E32198" w:rsidRPr="002243A2" w:rsidRDefault="00E32198" w:rsidP="00E32198">
            <w:pPr>
              <w:ind w:left="57" w:right="57"/>
              <w:rPr>
                <w:i/>
                <w:color w:val="000000"/>
                <w:sz w:val="24"/>
                <w:szCs w:val="24"/>
              </w:rPr>
            </w:pPr>
            <w:r w:rsidRPr="002243A2">
              <w:rPr>
                <w:b/>
                <w:sz w:val="24"/>
                <w:szCs w:val="24"/>
              </w:rPr>
              <w:t xml:space="preserve">Виконується </w:t>
            </w:r>
            <w:r w:rsidRPr="002243A2">
              <w:rPr>
                <w:sz w:val="24"/>
                <w:szCs w:val="24"/>
              </w:rPr>
              <w:t xml:space="preserve"> </w:t>
            </w:r>
            <w:r w:rsidRPr="002243A2">
              <w:rPr>
                <w:i/>
                <w:color w:val="000000"/>
                <w:sz w:val="24"/>
                <w:szCs w:val="24"/>
              </w:rPr>
              <w:t>(строк виконання: до 31 грудня 2018 р.)</w:t>
            </w:r>
          </w:p>
          <w:p w:rsidR="000173C6" w:rsidRPr="002243A2" w:rsidRDefault="000173C6" w:rsidP="000173C6">
            <w:pPr>
              <w:pStyle w:val="m-6573027333466296879gmail-msonormal"/>
              <w:pBdr>
                <w:top w:val="nil"/>
                <w:left w:val="nil"/>
                <w:bottom w:val="nil"/>
                <w:right w:val="nil"/>
                <w:between w:val="nil"/>
              </w:pBdr>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 xml:space="preserve">Відповідно до Закону України “Про публічні закупівлі” в електронній системі закупівель </w:t>
            </w:r>
            <w:proofErr w:type="spellStart"/>
            <w:r w:rsidRPr="002243A2">
              <w:rPr>
                <w:rFonts w:eastAsia="SimSun"/>
                <w:lang w:val="uk-UA" w:eastAsia="en-US"/>
              </w:rPr>
              <w:t>Prozorro</w:t>
            </w:r>
            <w:proofErr w:type="spellEnd"/>
            <w:r w:rsidRPr="002243A2">
              <w:rPr>
                <w:rFonts w:eastAsia="SimSun"/>
                <w:lang w:val="uk-UA" w:eastAsia="en-US"/>
              </w:rPr>
              <w:t xml:space="preserve"> дії, пов’язані з проведенням процедур закупівель (включаючи складання річного плану закупівель, оголошення процедури закупівлі, подання тендерних пропозицій, проведення оцінки поданих пропозицій шляхом проведення електронного аукціону, вибір учасника-переможця на основі найбільш економічно вигідної пропозиції, подання учасниками скарг до органу оскарження, оприлюднення інформації про договір та зміни до нього, моніторинг закупівель </w:t>
            </w:r>
            <w:proofErr w:type="spellStart"/>
            <w:r w:rsidRPr="002243A2">
              <w:rPr>
                <w:rFonts w:eastAsia="SimSun"/>
                <w:lang w:val="uk-UA" w:eastAsia="en-US"/>
              </w:rPr>
              <w:t>Держаудитслужбою</w:t>
            </w:r>
            <w:proofErr w:type="spellEnd"/>
            <w:r w:rsidRPr="002243A2">
              <w:rPr>
                <w:rFonts w:eastAsia="SimSun"/>
                <w:lang w:val="uk-UA" w:eastAsia="en-US"/>
              </w:rPr>
              <w:t xml:space="preserve">, у тому числі із застосуванням автоматичних індикаторів ризику, тощо) здійснюються в електронній формі. </w:t>
            </w:r>
          </w:p>
          <w:p w:rsidR="000173C6" w:rsidRPr="002243A2" w:rsidRDefault="000173C6" w:rsidP="000173C6">
            <w:pPr>
              <w:pStyle w:val="m-6573027333466296879gmail-msonormal"/>
              <w:pBdr>
                <w:top w:val="nil"/>
                <w:left w:val="nil"/>
                <w:bottom w:val="nil"/>
                <w:right w:val="nil"/>
                <w:between w:val="nil"/>
              </w:pBdr>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Доступ до інформації, оприлюдненої в електронній системі закупівель, є вільним та безоплатним.</w:t>
            </w:r>
          </w:p>
          <w:p w:rsidR="000173C6" w:rsidRPr="002243A2" w:rsidRDefault="00A12757" w:rsidP="000173C6">
            <w:pPr>
              <w:pStyle w:val="m-6573027333466296879gmail-msonormal"/>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З</w:t>
            </w:r>
            <w:r w:rsidR="000173C6" w:rsidRPr="002243A2">
              <w:rPr>
                <w:rFonts w:eastAsia="SimSun"/>
                <w:lang w:val="uk-UA" w:eastAsia="en-US"/>
              </w:rPr>
              <w:t xml:space="preserve">дійснено інтеграцію електронної системи закупівель </w:t>
            </w:r>
            <w:proofErr w:type="spellStart"/>
            <w:r w:rsidR="000173C6" w:rsidRPr="002243A2">
              <w:rPr>
                <w:rFonts w:eastAsia="SimSun"/>
                <w:lang w:val="uk-UA" w:eastAsia="en-US"/>
              </w:rPr>
              <w:t>Prozorro</w:t>
            </w:r>
            <w:proofErr w:type="spellEnd"/>
            <w:r w:rsidR="000173C6" w:rsidRPr="002243A2">
              <w:rPr>
                <w:rFonts w:eastAsia="SimSun"/>
                <w:lang w:val="uk-UA" w:eastAsia="en-US"/>
              </w:rPr>
              <w:t xml:space="preserve"> з Єдиним державним реєстром юридичних осіб і фізичних осіб-підприємців, що дозволяє здійснювати автоматичну перевірку даних про учасника процедур закупівель.</w:t>
            </w:r>
          </w:p>
          <w:p w:rsidR="000173C6" w:rsidRPr="002243A2" w:rsidRDefault="000173C6" w:rsidP="000173C6">
            <w:pPr>
              <w:pStyle w:val="m-6573027333466296879gmail-msonormal"/>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Поряд з цим, розпочато процес інтеграції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w:t>
            </w:r>
          </w:p>
          <w:p w:rsidR="000173C6" w:rsidRPr="002243A2" w:rsidRDefault="000173C6" w:rsidP="000173C6">
            <w:pPr>
              <w:pStyle w:val="m-6573027333466296879gmail-msonormal"/>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Проведено переговори з МВС та НАЗК щодо можливості здійснення інтеграції з електронними інформаційними системами для обміну інформацією щодо відсутності в учасника судимості за злочин, учинений з корисливих мотивів, та відсутності відомостей про учасника в Єдиному державному реєстрі осіб, які вчинили корупційні або пов’язані з корупцією правопорушення.</w:t>
            </w:r>
          </w:p>
          <w:p w:rsidR="000173C6" w:rsidRPr="002243A2" w:rsidRDefault="000173C6" w:rsidP="00A12757">
            <w:pPr>
              <w:pStyle w:val="m-6573027333466296879gmail-msonormal"/>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 xml:space="preserve">01.03.2019 ДП </w:t>
            </w:r>
            <w:r w:rsidR="00977515" w:rsidRPr="002243A2">
              <w:rPr>
                <w:rFonts w:eastAsia="SimSun"/>
                <w:lang w:val="uk-UA" w:eastAsia="en-US"/>
              </w:rPr>
              <w:t>“</w:t>
            </w:r>
            <w:proofErr w:type="spellStart"/>
            <w:r w:rsidRPr="002243A2">
              <w:rPr>
                <w:rFonts w:eastAsia="SimSun"/>
                <w:lang w:val="uk-UA" w:eastAsia="en-US"/>
              </w:rPr>
              <w:t>Прозорро</w:t>
            </w:r>
            <w:proofErr w:type="spellEnd"/>
            <w:r w:rsidR="00977515" w:rsidRPr="002243A2">
              <w:rPr>
                <w:rFonts w:eastAsia="SimSun"/>
                <w:lang w:val="uk-UA" w:eastAsia="en-US"/>
              </w:rPr>
              <w:t>”</w:t>
            </w:r>
            <w:r w:rsidRPr="002243A2">
              <w:rPr>
                <w:rFonts w:eastAsia="SimSun"/>
                <w:lang w:val="uk-UA" w:eastAsia="en-US"/>
              </w:rPr>
              <w:t xml:space="preserve"> спільно з  ДУ </w:t>
            </w:r>
            <w:r w:rsidR="00977515" w:rsidRPr="002243A2">
              <w:rPr>
                <w:rFonts w:eastAsia="SimSun"/>
                <w:lang w:val="uk-UA" w:eastAsia="en-US"/>
              </w:rPr>
              <w:t>“</w:t>
            </w:r>
            <w:r w:rsidRPr="002243A2">
              <w:rPr>
                <w:rFonts w:eastAsia="SimSun"/>
                <w:lang w:val="uk-UA" w:eastAsia="en-US"/>
              </w:rPr>
              <w:t>Професійні закупівлі</w:t>
            </w:r>
            <w:r w:rsidR="00977515" w:rsidRPr="002243A2">
              <w:rPr>
                <w:rFonts w:eastAsia="SimSun"/>
                <w:lang w:val="uk-UA" w:eastAsia="en-US"/>
              </w:rPr>
              <w:t>”</w:t>
            </w:r>
            <w:r w:rsidRPr="002243A2">
              <w:rPr>
                <w:rFonts w:eastAsia="SimSun"/>
                <w:lang w:val="uk-UA" w:eastAsia="en-US"/>
              </w:rPr>
              <w:t xml:space="preserve"> та ДП </w:t>
            </w:r>
            <w:r w:rsidR="00977515" w:rsidRPr="002243A2">
              <w:rPr>
                <w:rFonts w:eastAsia="SimSun"/>
                <w:lang w:val="uk-UA" w:eastAsia="en-US"/>
              </w:rPr>
              <w:t>“</w:t>
            </w:r>
            <w:r w:rsidRPr="002243A2">
              <w:rPr>
                <w:rFonts w:eastAsia="SimSun"/>
                <w:lang w:val="uk-UA" w:eastAsia="en-US"/>
              </w:rPr>
              <w:t>Медичні закупівлі України</w:t>
            </w:r>
            <w:r w:rsidR="00977515" w:rsidRPr="002243A2">
              <w:rPr>
                <w:rFonts w:eastAsia="SimSun"/>
                <w:lang w:val="uk-UA" w:eastAsia="en-US"/>
              </w:rPr>
              <w:t>”</w:t>
            </w:r>
            <w:r w:rsidRPr="002243A2">
              <w:rPr>
                <w:rFonts w:eastAsia="SimSun"/>
                <w:lang w:val="uk-UA" w:eastAsia="en-US"/>
              </w:rPr>
              <w:t xml:space="preserve"> розпочато пілотний проект щодо опробування механізму використання електронних каталогів для закупівель товарів, за умови, що вартість предмета закупівлі дорівнює або перевищує 50 тисяч гривень та є меншою за вартість, що встановлена в абзацах другому і третьому частини першої статті 2 Закону України “Про публічні закупівлі”. </w:t>
            </w:r>
          </w:p>
          <w:p w:rsidR="00A12757" w:rsidRPr="002243A2" w:rsidRDefault="00A12757" w:rsidP="00A12757">
            <w:pPr>
              <w:ind w:left="57" w:right="57"/>
              <w:jc w:val="both"/>
              <w:rPr>
                <w:rFonts w:eastAsia="SimSun"/>
                <w:sz w:val="24"/>
                <w:szCs w:val="24"/>
                <w:lang w:eastAsia="en-US"/>
              </w:rPr>
            </w:pPr>
            <w:r w:rsidRPr="002243A2">
              <w:rPr>
                <w:rFonts w:eastAsia="SimSun"/>
                <w:sz w:val="24"/>
                <w:szCs w:val="24"/>
                <w:lang w:eastAsia="en-US"/>
              </w:rPr>
              <w:t>Наразі здійснено 4 закупівлі з використанням електронних каталогів.</w:t>
            </w:r>
          </w:p>
          <w:p w:rsidR="006C4054" w:rsidRPr="002243A2" w:rsidRDefault="000173C6" w:rsidP="00CF4935">
            <w:pPr>
              <w:pStyle w:val="m-6573027333466296879gmail-msonormal"/>
              <w:shd w:val="clear" w:color="auto" w:fill="FFFFFF"/>
              <w:spacing w:before="0" w:beforeAutospacing="0" w:after="0" w:afterAutospacing="0"/>
              <w:ind w:left="57" w:right="57"/>
              <w:jc w:val="both"/>
              <w:rPr>
                <w:rFonts w:eastAsia="SimSun"/>
                <w:lang w:val="uk-UA" w:eastAsia="en-US"/>
              </w:rPr>
            </w:pPr>
            <w:r w:rsidRPr="002243A2">
              <w:rPr>
                <w:rFonts w:eastAsia="SimSun"/>
                <w:lang w:val="uk-UA" w:eastAsia="en-US"/>
              </w:rPr>
              <w:t xml:space="preserve">Положення щодо законодавчого врегулювання використання електронних каталогів передбачені в законопроекті “Про внесення змін до Закону України “Про публічні закупівлі”, який знаходиться на </w:t>
            </w:r>
            <w:r w:rsidR="006C4054" w:rsidRPr="002243A2">
              <w:rPr>
                <w:rFonts w:eastAsia="SimSun"/>
                <w:lang w:val="uk-UA" w:eastAsia="en-US"/>
              </w:rPr>
              <w:t>погодженні в зацікавлених органах</w:t>
            </w:r>
            <w:r w:rsidRPr="002243A2">
              <w:rPr>
                <w:rFonts w:eastAsia="SimSun"/>
                <w:lang w:val="uk-UA" w:eastAsia="en-US"/>
              </w:rPr>
              <w:t>.</w:t>
            </w:r>
          </w:p>
        </w:tc>
      </w:tr>
      <w:tr w:rsidR="00E32198" w:rsidRPr="002243A2" w:rsidTr="002E0A45">
        <w:trPr>
          <w:trHeight w:val="230"/>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646. Участь України у роботі Комітету СОТ з питань державних закупівель як Сторони Угоди СОТ про державні закупівлі, зокрема в переговорному процесі щодо приєднання нових Сторін</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забезпечення участі представників України в засіданнях Комітету СОТ з питань державних закупівель</w:t>
            </w:r>
          </w:p>
        </w:tc>
        <w:tc>
          <w:tcPr>
            <w:tcW w:w="2598" w:type="pct"/>
            <w:shd w:val="clear" w:color="auto" w:fill="auto"/>
          </w:tcPr>
          <w:p w:rsidR="00E32198" w:rsidRPr="002243A2" w:rsidRDefault="00E32198" w:rsidP="00E32198">
            <w:pPr>
              <w:ind w:left="57" w:right="57"/>
              <w:rPr>
                <w:b/>
                <w:bCs/>
                <w:sz w:val="24"/>
                <w:szCs w:val="24"/>
              </w:rPr>
            </w:pPr>
            <w:r w:rsidRPr="002243A2">
              <w:rPr>
                <w:b/>
                <w:bCs/>
                <w:sz w:val="24"/>
                <w:szCs w:val="24"/>
              </w:rPr>
              <w:t xml:space="preserve">Виконується </w:t>
            </w:r>
            <w:r w:rsidRPr="002243A2">
              <w:rPr>
                <w:i/>
                <w:color w:val="000000"/>
                <w:sz w:val="24"/>
                <w:szCs w:val="24"/>
              </w:rPr>
              <w:t>(строк виконання: постійно)</w:t>
            </w:r>
          </w:p>
          <w:p w:rsidR="00451E2F" w:rsidRPr="002243A2" w:rsidRDefault="00451E2F" w:rsidP="00451E2F">
            <w:pPr>
              <w:autoSpaceDE w:val="0"/>
              <w:autoSpaceDN w:val="0"/>
              <w:adjustRightInd w:val="0"/>
              <w:ind w:left="57" w:right="57"/>
              <w:jc w:val="both"/>
              <w:rPr>
                <w:rFonts w:eastAsia="SimSun"/>
                <w:sz w:val="24"/>
                <w:szCs w:val="24"/>
                <w:lang w:eastAsia="en-US"/>
              </w:rPr>
            </w:pPr>
            <w:r w:rsidRPr="002243A2">
              <w:rPr>
                <w:rFonts w:eastAsia="SimSun"/>
                <w:sz w:val="24"/>
                <w:szCs w:val="24"/>
                <w:lang w:eastAsia="en-US"/>
              </w:rPr>
              <w:t>25-27.02.2019 представник Мінекономрозвитку взяв участь у черговому засіданні Комітету СОТ з державних закупівель та інших заходах (м. Женева, Швейцарська Конфедерація) (далі – Комітет).</w:t>
            </w:r>
          </w:p>
          <w:p w:rsidR="00451E2F" w:rsidRPr="002243A2" w:rsidRDefault="00451E2F" w:rsidP="00451E2F">
            <w:pPr>
              <w:autoSpaceDE w:val="0"/>
              <w:autoSpaceDN w:val="0"/>
              <w:adjustRightInd w:val="0"/>
              <w:ind w:left="57" w:right="57"/>
              <w:jc w:val="both"/>
              <w:rPr>
                <w:rFonts w:eastAsia="SimSun"/>
                <w:sz w:val="24"/>
                <w:szCs w:val="24"/>
                <w:lang w:eastAsia="en-US"/>
              </w:rPr>
            </w:pPr>
            <w:r w:rsidRPr="002243A2">
              <w:rPr>
                <w:rFonts w:eastAsia="SimSun"/>
                <w:sz w:val="24"/>
                <w:szCs w:val="24"/>
                <w:lang w:eastAsia="en-US"/>
              </w:rPr>
              <w:t>Напередодні засідання Комітету (25</w:t>
            </w:r>
            <w:r w:rsidR="004563EE" w:rsidRPr="002243A2">
              <w:rPr>
                <w:rFonts w:eastAsia="SimSun"/>
                <w:sz w:val="24"/>
                <w:szCs w:val="24"/>
                <w:lang w:eastAsia="en-US"/>
              </w:rPr>
              <w:t>-</w:t>
            </w:r>
            <w:r w:rsidRPr="002243A2">
              <w:rPr>
                <w:rFonts w:eastAsia="SimSun"/>
                <w:sz w:val="24"/>
                <w:szCs w:val="24"/>
                <w:lang w:eastAsia="en-US"/>
              </w:rPr>
              <w:t>26</w:t>
            </w:r>
            <w:r w:rsidR="004563EE" w:rsidRPr="002243A2">
              <w:rPr>
                <w:rFonts w:eastAsia="SimSun"/>
                <w:sz w:val="24"/>
                <w:szCs w:val="24"/>
                <w:lang w:eastAsia="en-US"/>
              </w:rPr>
              <w:t>.02.</w:t>
            </w:r>
            <w:r w:rsidRPr="002243A2">
              <w:rPr>
                <w:rFonts w:eastAsia="SimSun"/>
                <w:sz w:val="24"/>
                <w:szCs w:val="24"/>
                <w:lang w:eastAsia="en-US"/>
              </w:rPr>
              <w:t xml:space="preserve">2019) було проведено </w:t>
            </w:r>
            <w:r w:rsidR="004563EE" w:rsidRPr="002243A2">
              <w:rPr>
                <w:rFonts w:eastAsia="SimSun"/>
                <w:sz w:val="24"/>
                <w:szCs w:val="24"/>
                <w:lang w:eastAsia="en-US"/>
              </w:rPr>
              <w:t>низку</w:t>
            </w:r>
            <w:r w:rsidRPr="002243A2">
              <w:rPr>
                <w:rFonts w:eastAsia="SimSun"/>
                <w:sz w:val="24"/>
                <w:szCs w:val="24"/>
                <w:lang w:eastAsia="en-US"/>
              </w:rPr>
              <w:t xml:space="preserve"> двосторонніх зустрічей з делегаціями США, Канади, ЄС, Нової Зеландії, а також з  Головою профільного Комітету СОТ. </w:t>
            </w:r>
          </w:p>
          <w:p w:rsidR="00451E2F" w:rsidRPr="002243A2" w:rsidRDefault="004563EE" w:rsidP="00451E2F">
            <w:pPr>
              <w:tabs>
                <w:tab w:val="left" w:pos="900"/>
                <w:tab w:val="left" w:pos="4253"/>
                <w:tab w:val="left" w:pos="5670"/>
                <w:tab w:val="left" w:pos="6663"/>
                <w:tab w:val="left" w:pos="7513"/>
                <w:tab w:val="left" w:pos="8222"/>
              </w:tabs>
              <w:ind w:left="57" w:right="57"/>
              <w:jc w:val="both"/>
              <w:rPr>
                <w:rFonts w:eastAsia="SimSun"/>
                <w:sz w:val="24"/>
                <w:szCs w:val="24"/>
                <w:lang w:eastAsia="en-US"/>
              </w:rPr>
            </w:pPr>
            <w:r w:rsidRPr="002243A2">
              <w:rPr>
                <w:rFonts w:eastAsia="SimSun"/>
                <w:sz w:val="24"/>
                <w:szCs w:val="24"/>
                <w:lang w:eastAsia="en-US"/>
              </w:rPr>
              <w:t>В</w:t>
            </w:r>
            <w:r w:rsidR="00451E2F" w:rsidRPr="002243A2">
              <w:rPr>
                <w:rFonts w:eastAsia="SimSun"/>
                <w:sz w:val="24"/>
                <w:szCs w:val="24"/>
                <w:lang w:eastAsia="en-US"/>
              </w:rPr>
              <w:t xml:space="preserve">ідбулось детальне обговорення з делегаціями Республіки Північна Македонія та Киргизької Республіки пропозицій щодо доступу до їх ринків державних закупівель в рамках підготовки до приєднання цих країн до Угоди СОТ. </w:t>
            </w:r>
          </w:p>
          <w:p w:rsidR="00451E2F" w:rsidRPr="002243A2" w:rsidRDefault="00451E2F" w:rsidP="00451E2F">
            <w:pPr>
              <w:tabs>
                <w:tab w:val="left" w:pos="900"/>
                <w:tab w:val="left" w:pos="4253"/>
                <w:tab w:val="left" w:pos="5670"/>
                <w:tab w:val="left" w:pos="6663"/>
                <w:tab w:val="left" w:pos="7513"/>
                <w:tab w:val="left" w:pos="8222"/>
              </w:tabs>
              <w:ind w:left="57" w:right="57"/>
              <w:jc w:val="both"/>
              <w:rPr>
                <w:rFonts w:eastAsia="SimSun"/>
                <w:sz w:val="24"/>
                <w:szCs w:val="24"/>
                <w:lang w:eastAsia="en-US"/>
              </w:rPr>
            </w:pPr>
            <w:r w:rsidRPr="002243A2">
              <w:rPr>
                <w:rFonts w:eastAsia="SimSun"/>
                <w:sz w:val="24"/>
                <w:szCs w:val="24"/>
                <w:lang w:eastAsia="en-US"/>
              </w:rPr>
              <w:t>На зустрічі з делегацією Сполученого Королівства Великої Британії та Північної Ірландії продовжено переговорний процес щодо пошуку прийнятного формату здійснення державних закупівель з Україною після вирішення питання щодо умов виходу цієї країни зі складу ЄС, з врахуванням позицій інших країн-членів GPA, а також результатів поточного переговорного процесу між Україною та Великою Британією.</w:t>
            </w:r>
          </w:p>
          <w:p w:rsidR="00451E2F" w:rsidRPr="002243A2" w:rsidRDefault="00451E2F" w:rsidP="00451E2F">
            <w:pPr>
              <w:tabs>
                <w:tab w:val="left" w:pos="900"/>
                <w:tab w:val="left" w:pos="4253"/>
                <w:tab w:val="left" w:pos="5670"/>
                <w:tab w:val="left" w:pos="6663"/>
                <w:tab w:val="left" w:pos="7513"/>
                <w:tab w:val="left" w:pos="8222"/>
              </w:tabs>
              <w:ind w:left="57" w:right="57"/>
              <w:jc w:val="both"/>
              <w:rPr>
                <w:rFonts w:eastAsia="SimSun"/>
                <w:sz w:val="24"/>
                <w:szCs w:val="24"/>
                <w:lang w:eastAsia="en-US"/>
              </w:rPr>
            </w:pPr>
            <w:r w:rsidRPr="002243A2">
              <w:rPr>
                <w:rFonts w:eastAsia="SimSun"/>
                <w:sz w:val="24"/>
                <w:szCs w:val="24"/>
                <w:lang w:eastAsia="en-US"/>
              </w:rPr>
              <w:t>25-26</w:t>
            </w:r>
            <w:r w:rsidR="004563EE" w:rsidRPr="002243A2">
              <w:rPr>
                <w:rFonts w:eastAsia="SimSun"/>
                <w:sz w:val="24"/>
                <w:szCs w:val="24"/>
                <w:lang w:eastAsia="en-US"/>
              </w:rPr>
              <w:t>.02.</w:t>
            </w:r>
            <w:r w:rsidRPr="002243A2">
              <w:rPr>
                <w:rFonts w:eastAsia="SimSun"/>
                <w:sz w:val="24"/>
                <w:szCs w:val="24"/>
                <w:lang w:eastAsia="en-US"/>
              </w:rPr>
              <w:t>2019 представник Мін</w:t>
            </w:r>
            <w:r w:rsidR="004563EE" w:rsidRPr="002243A2">
              <w:rPr>
                <w:rFonts w:eastAsia="SimSun"/>
                <w:sz w:val="24"/>
                <w:szCs w:val="24"/>
                <w:lang w:eastAsia="en-US"/>
              </w:rPr>
              <w:t xml:space="preserve">економрозвитку </w:t>
            </w:r>
            <w:r w:rsidRPr="002243A2">
              <w:rPr>
                <w:rFonts w:eastAsia="SimSun"/>
                <w:sz w:val="24"/>
                <w:szCs w:val="24"/>
                <w:lang w:eastAsia="en-US"/>
              </w:rPr>
              <w:t xml:space="preserve">разом з іншими делегаціями країн-членів Угоди </w:t>
            </w:r>
            <w:r w:rsidR="000122B9" w:rsidRPr="002243A2">
              <w:rPr>
                <w:rFonts w:eastAsia="SimSun"/>
                <w:sz w:val="24"/>
                <w:szCs w:val="24"/>
                <w:lang w:eastAsia="en-US"/>
              </w:rPr>
              <w:t xml:space="preserve">взяв </w:t>
            </w:r>
            <w:r w:rsidRPr="002243A2">
              <w:rPr>
                <w:rFonts w:eastAsia="SimSun"/>
                <w:sz w:val="24"/>
                <w:szCs w:val="24"/>
                <w:lang w:eastAsia="en-US"/>
              </w:rPr>
              <w:t>активну участь в обговорені питань порядку денного Робочих програм (</w:t>
            </w:r>
            <w:r w:rsidR="004563EE" w:rsidRPr="002243A2">
              <w:rPr>
                <w:rFonts w:eastAsia="SimSun"/>
                <w:sz w:val="24"/>
                <w:szCs w:val="24"/>
                <w:lang w:eastAsia="en-US"/>
              </w:rPr>
              <w:t>“</w:t>
            </w:r>
            <w:proofErr w:type="spellStart"/>
            <w:r w:rsidRPr="002243A2">
              <w:rPr>
                <w:rFonts w:eastAsia="SimSun"/>
                <w:sz w:val="24"/>
                <w:szCs w:val="24"/>
                <w:lang w:eastAsia="en-US"/>
              </w:rPr>
              <w:t>Work</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Programme</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on</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the</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Collection</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and</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Reporting</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of</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Statistical</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Data</w:t>
            </w:r>
            <w:proofErr w:type="spellEnd"/>
            <w:r w:rsidR="004563EE" w:rsidRPr="002243A2">
              <w:rPr>
                <w:rFonts w:eastAsia="SimSun"/>
                <w:sz w:val="24"/>
                <w:szCs w:val="24"/>
                <w:lang w:eastAsia="en-US"/>
              </w:rPr>
              <w:t>”, “</w:t>
            </w:r>
            <w:proofErr w:type="spellStart"/>
            <w:r w:rsidRPr="002243A2">
              <w:rPr>
                <w:rFonts w:eastAsia="SimSun"/>
                <w:sz w:val="24"/>
                <w:szCs w:val="24"/>
                <w:lang w:eastAsia="en-US"/>
              </w:rPr>
              <w:t>Work</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Programme</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on</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Sustainable</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Procurement</w:t>
            </w:r>
            <w:proofErr w:type="spellEnd"/>
            <w:r w:rsidR="004563EE" w:rsidRPr="002243A2">
              <w:rPr>
                <w:rFonts w:eastAsia="SimSun"/>
                <w:sz w:val="24"/>
                <w:szCs w:val="24"/>
                <w:lang w:eastAsia="en-US"/>
              </w:rPr>
              <w:t>”</w:t>
            </w:r>
            <w:r w:rsidRPr="002243A2">
              <w:rPr>
                <w:rFonts w:eastAsia="SimSun"/>
                <w:sz w:val="24"/>
                <w:szCs w:val="24"/>
                <w:lang w:eastAsia="en-US"/>
              </w:rPr>
              <w:t xml:space="preserve">, </w:t>
            </w:r>
            <w:r w:rsidR="004563EE" w:rsidRPr="002243A2">
              <w:rPr>
                <w:rFonts w:eastAsia="SimSun"/>
                <w:sz w:val="24"/>
                <w:szCs w:val="24"/>
                <w:lang w:eastAsia="en-US"/>
              </w:rPr>
              <w:t>“</w:t>
            </w:r>
            <w:proofErr w:type="spellStart"/>
            <w:r w:rsidRPr="002243A2">
              <w:rPr>
                <w:rFonts w:eastAsia="SimSun"/>
                <w:sz w:val="24"/>
                <w:szCs w:val="24"/>
                <w:lang w:eastAsia="en-US"/>
              </w:rPr>
              <w:t>Work</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Programme</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on</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the</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SME’s</w:t>
            </w:r>
            <w:proofErr w:type="spellEnd"/>
            <w:r w:rsidR="004563EE" w:rsidRPr="002243A2">
              <w:rPr>
                <w:rFonts w:eastAsia="SimSun"/>
                <w:sz w:val="24"/>
                <w:szCs w:val="24"/>
                <w:lang w:eastAsia="en-US"/>
              </w:rPr>
              <w:t>”</w:t>
            </w:r>
            <w:r w:rsidRPr="002243A2">
              <w:rPr>
                <w:rFonts w:eastAsia="SimSun"/>
                <w:sz w:val="24"/>
                <w:szCs w:val="24"/>
                <w:lang w:eastAsia="en-US"/>
              </w:rPr>
              <w:t>). Опрацьовано заходи щодо сприяння та підтримки участі малого та середнього бізнесу в державних закупівлях, а також опрацьовано інформацію делегацій ЄС, Нової Зеландії та США стосовно підготовленого ними переліку найкращих практик державних закупівель, сприяння та підтримки участі в них  малого та середнього бізнесу.</w:t>
            </w:r>
          </w:p>
          <w:p w:rsidR="00451E2F" w:rsidRPr="002243A2" w:rsidRDefault="00451E2F" w:rsidP="00451E2F">
            <w:pPr>
              <w:ind w:left="57" w:right="57"/>
              <w:jc w:val="both"/>
              <w:rPr>
                <w:rFonts w:eastAsia="SimSun"/>
                <w:sz w:val="24"/>
                <w:szCs w:val="24"/>
                <w:lang w:eastAsia="en-US"/>
              </w:rPr>
            </w:pPr>
            <w:r w:rsidRPr="002243A2">
              <w:rPr>
                <w:rFonts w:eastAsia="SimSun"/>
                <w:b/>
                <w:sz w:val="24"/>
                <w:szCs w:val="24"/>
                <w:lang w:eastAsia="en-US"/>
              </w:rPr>
              <w:t xml:space="preserve">Головним результатом роботи в рамках цього Комітету для  України стало обрання </w:t>
            </w:r>
            <w:r w:rsidR="000122B9" w:rsidRPr="002243A2">
              <w:rPr>
                <w:rFonts w:eastAsia="SimSun"/>
                <w:b/>
                <w:sz w:val="24"/>
                <w:szCs w:val="24"/>
                <w:lang w:eastAsia="en-US"/>
              </w:rPr>
              <w:t>У</w:t>
            </w:r>
            <w:r w:rsidRPr="002243A2">
              <w:rPr>
                <w:rFonts w:eastAsia="SimSun"/>
                <w:b/>
                <w:sz w:val="24"/>
                <w:szCs w:val="24"/>
                <w:lang w:eastAsia="en-US"/>
              </w:rPr>
              <w:t>країни головуючою країною Робочої програми зі збору та звітності статистичних даних</w:t>
            </w:r>
            <w:r w:rsidRPr="002243A2">
              <w:rPr>
                <w:rFonts w:eastAsia="SimSun"/>
                <w:sz w:val="24"/>
                <w:szCs w:val="24"/>
                <w:lang w:eastAsia="en-US"/>
              </w:rPr>
              <w:t xml:space="preserve"> (</w:t>
            </w:r>
            <w:proofErr w:type="spellStart"/>
            <w:r w:rsidRPr="002243A2">
              <w:rPr>
                <w:rFonts w:eastAsia="SimSun"/>
                <w:sz w:val="24"/>
                <w:szCs w:val="24"/>
                <w:lang w:eastAsia="en-US"/>
              </w:rPr>
              <w:t>Work</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Programme</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on</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collection</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and</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reporting</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of</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statistical</w:t>
            </w:r>
            <w:proofErr w:type="spellEnd"/>
            <w:r w:rsidRPr="002243A2">
              <w:rPr>
                <w:rFonts w:eastAsia="SimSun"/>
                <w:sz w:val="24"/>
                <w:szCs w:val="24"/>
                <w:lang w:eastAsia="en-US"/>
              </w:rPr>
              <w:t xml:space="preserve"> </w:t>
            </w:r>
            <w:proofErr w:type="spellStart"/>
            <w:r w:rsidRPr="002243A2">
              <w:rPr>
                <w:rFonts w:eastAsia="SimSun"/>
                <w:sz w:val="24"/>
                <w:szCs w:val="24"/>
                <w:lang w:eastAsia="en-US"/>
              </w:rPr>
              <w:t>data</w:t>
            </w:r>
            <w:proofErr w:type="spellEnd"/>
            <w:r w:rsidRPr="002243A2">
              <w:rPr>
                <w:rFonts w:eastAsia="SimSun"/>
                <w:sz w:val="24"/>
                <w:szCs w:val="24"/>
                <w:lang w:eastAsia="en-US"/>
              </w:rPr>
              <w:t xml:space="preserve">). Країною-попередником, що головувала цією Програмою, виступали США. </w:t>
            </w:r>
          </w:p>
          <w:p w:rsidR="00451E2F" w:rsidRPr="002243A2" w:rsidRDefault="00451E2F" w:rsidP="00451E2F">
            <w:pPr>
              <w:ind w:left="57" w:right="57"/>
              <w:jc w:val="both"/>
              <w:rPr>
                <w:rFonts w:eastAsia="SimSun"/>
                <w:sz w:val="24"/>
                <w:szCs w:val="24"/>
                <w:lang w:eastAsia="en-US"/>
              </w:rPr>
            </w:pPr>
            <w:r w:rsidRPr="002243A2">
              <w:rPr>
                <w:rFonts w:eastAsia="SimSun"/>
                <w:sz w:val="24"/>
                <w:szCs w:val="24"/>
                <w:lang w:eastAsia="en-US"/>
              </w:rPr>
              <w:t xml:space="preserve">Робота цієї Програми направлена на формування пропозицій щодо певної уніфікації форми подання щорічної статистичної звітності країнами-членами Угоди про державні закупівлі, для подальшого опрацювання інформації профільним Комітетом СОТ. </w:t>
            </w:r>
          </w:p>
          <w:p w:rsidR="00451E2F" w:rsidRPr="002243A2" w:rsidRDefault="00451E2F" w:rsidP="00451E2F">
            <w:pPr>
              <w:ind w:left="57" w:right="57"/>
              <w:jc w:val="both"/>
              <w:rPr>
                <w:rFonts w:eastAsia="SimSun"/>
                <w:sz w:val="24"/>
                <w:szCs w:val="24"/>
                <w:lang w:eastAsia="en-US"/>
              </w:rPr>
            </w:pPr>
            <w:r w:rsidRPr="002243A2">
              <w:rPr>
                <w:rFonts w:eastAsia="SimSun"/>
                <w:sz w:val="24"/>
                <w:szCs w:val="24"/>
                <w:lang w:eastAsia="en-US"/>
              </w:rPr>
              <w:t>Українська сторона озвучила головні напрями, над якими слід працювати в подальшому:</w:t>
            </w:r>
          </w:p>
          <w:p w:rsidR="00451E2F" w:rsidRPr="002243A2" w:rsidRDefault="00451E2F" w:rsidP="00451E2F">
            <w:pPr>
              <w:ind w:left="57" w:right="57"/>
              <w:jc w:val="both"/>
              <w:rPr>
                <w:rFonts w:eastAsia="SimSun"/>
                <w:sz w:val="24"/>
                <w:szCs w:val="24"/>
                <w:lang w:eastAsia="en-US"/>
              </w:rPr>
            </w:pPr>
            <w:r w:rsidRPr="002243A2">
              <w:rPr>
                <w:rFonts w:eastAsia="SimSun"/>
                <w:sz w:val="24"/>
                <w:szCs w:val="24"/>
                <w:lang w:eastAsia="en-US"/>
              </w:rPr>
              <w:t>- розроб</w:t>
            </w:r>
            <w:r w:rsidR="00AE0BD2" w:rsidRPr="002243A2">
              <w:rPr>
                <w:rFonts w:eastAsia="SimSun"/>
                <w:sz w:val="24"/>
                <w:szCs w:val="24"/>
                <w:lang w:eastAsia="en-US"/>
              </w:rPr>
              <w:t xml:space="preserve">лення </w:t>
            </w:r>
            <w:r w:rsidRPr="002243A2">
              <w:rPr>
                <w:rFonts w:eastAsia="SimSun"/>
                <w:sz w:val="24"/>
                <w:szCs w:val="24"/>
                <w:lang w:eastAsia="en-US"/>
              </w:rPr>
              <w:t>та використання альтернативної методології відносно національних рахунків та даних про національні витрати, що може допомогти в оцінці вартості державних закупівель країн-членів Угоди;</w:t>
            </w:r>
          </w:p>
          <w:p w:rsidR="00E32198" w:rsidRPr="002243A2" w:rsidRDefault="00451E2F" w:rsidP="00451E2F">
            <w:pPr>
              <w:ind w:left="57" w:right="57"/>
              <w:rPr>
                <w:sz w:val="24"/>
                <w:szCs w:val="24"/>
              </w:rPr>
            </w:pPr>
            <w:r w:rsidRPr="002243A2">
              <w:rPr>
                <w:rFonts w:eastAsia="SimSun"/>
                <w:sz w:val="24"/>
                <w:szCs w:val="24"/>
                <w:lang w:eastAsia="en-US"/>
              </w:rPr>
              <w:t>- подальше поширення використання стандарту відкритих даних в сфері публічних закупівель (OCDS). Україна вже висловила свою позицію щодо доцільності використання системи OCDS державами-членами Угоди та готовність ділитись власним досвідом в його використанні, що значно підвищить прозорість та відкритість інформації про державні закупівлі в світі.  Використання стандарту OCDS дозволяє публікувати доступні для читання дані, об'єднувати та порівнювати їх із власною інформацією, а також створювати інструменти для аналізу та обміну даними щодо стану публічних закупівель.</w:t>
            </w:r>
          </w:p>
        </w:tc>
      </w:tr>
      <w:tr w:rsidR="00E32198" w:rsidRPr="002243A2" w:rsidTr="002E0A45">
        <w:trPr>
          <w:trHeight w:val="24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647. Підготовка та подання інформації про результати виконання плану заходів щодо реалізації Стратегії розвитку системи публічних закупівель ("дорожньої карти") спільному органу з моніторингу за виконанням </w:t>
            </w:r>
            <w:hyperlink r:id="rId17" w:tgtFrame="_top" w:history="1">
              <w:r w:rsidRPr="002243A2">
                <w:rPr>
                  <w:color w:val="000000"/>
                  <w:sz w:val="24"/>
                  <w:szCs w:val="24"/>
                </w:rPr>
                <w:t>Угоди про асоціацію</w:t>
              </w:r>
            </w:hyperlink>
          </w:p>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598" w:type="pct"/>
            <w:vMerge w:val="restart"/>
            <w:shd w:val="clear" w:color="auto" w:fill="auto"/>
          </w:tcPr>
          <w:p w:rsidR="00E32198" w:rsidRPr="002243A2" w:rsidRDefault="00E32198" w:rsidP="00E32198">
            <w:pPr>
              <w:ind w:left="57" w:right="57"/>
              <w:rPr>
                <w:i/>
                <w:color w:val="000000"/>
                <w:sz w:val="24"/>
                <w:szCs w:val="24"/>
              </w:rPr>
            </w:pPr>
            <w:r w:rsidRPr="002243A2">
              <w:rPr>
                <w:b/>
                <w:bCs/>
                <w:color w:val="000000"/>
                <w:sz w:val="24"/>
                <w:szCs w:val="24"/>
              </w:rPr>
              <w:t>Виконано</w:t>
            </w:r>
            <w:r w:rsidRPr="002243A2">
              <w:rPr>
                <w:color w:val="000000"/>
                <w:sz w:val="24"/>
                <w:szCs w:val="24"/>
              </w:rPr>
              <w:t xml:space="preserve"> </w:t>
            </w:r>
            <w:r w:rsidRPr="002243A2">
              <w:rPr>
                <w:i/>
                <w:color w:val="000000"/>
                <w:sz w:val="24"/>
                <w:szCs w:val="24"/>
              </w:rPr>
              <w:t>(строк виконання: до 31 грудня 2018 р.)</w:t>
            </w:r>
          </w:p>
          <w:p w:rsidR="00E32198" w:rsidRPr="002243A2" w:rsidRDefault="00E32198" w:rsidP="00E32198">
            <w:pPr>
              <w:ind w:left="57" w:right="57"/>
              <w:rPr>
                <w:color w:val="000000"/>
                <w:sz w:val="24"/>
                <w:szCs w:val="24"/>
              </w:rPr>
            </w:pPr>
            <w:r w:rsidRPr="002243A2">
              <w:rPr>
                <w:color w:val="000000"/>
                <w:sz w:val="24"/>
                <w:szCs w:val="24"/>
              </w:rPr>
              <w:t>Виконання забезпечено на щоквартальній основі згідно з графіком.</w:t>
            </w:r>
          </w:p>
        </w:tc>
      </w:tr>
      <w:tr w:rsidR="00E32198" w:rsidRPr="002243A2" w:rsidTr="002E0A45">
        <w:trPr>
          <w:trHeight w:val="11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5994"/>
        </w:trPr>
        <w:tc>
          <w:tcPr>
            <w:tcW w:w="1295" w:type="pct"/>
            <w:vMerge w:val="restart"/>
            <w:shd w:val="clear" w:color="auto" w:fill="auto"/>
          </w:tcPr>
          <w:p w:rsidR="00E32198" w:rsidRPr="002243A2" w:rsidRDefault="00E32198" w:rsidP="00E32198">
            <w:pPr>
              <w:ind w:left="57" w:right="57"/>
              <w:rPr>
                <w:color w:val="000000"/>
                <w:sz w:val="24"/>
                <w:szCs w:val="24"/>
              </w:rPr>
            </w:pPr>
            <w:bookmarkStart w:id="8" w:name="OLE_LINK75"/>
            <w:bookmarkStart w:id="9" w:name="OLE_LINK76"/>
            <w:r w:rsidRPr="002243A2">
              <w:rPr>
                <w:color w:val="000000"/>
                <w:sz w:val="24"/>
                <w:szCs w:val="24"/>
              </w:rPr>
              <w:t xml:space="preserve">648. Адаптація законодавства до </w:t>
            </w:r>
            <w:bookmarkStart w:id="10" w:name="OLE_LINK77"/>
            <w:bookmarkStart w:id="11" w:name="OLE_LINK78"/>
            <w:r w:rsidRPr="002243A2">
              <w:rPr>
                <w:color w:val="000000"/>
                <w:sz w:val="24"/>
                <w:szCs w:val="24"/>
              </w:rPr>
              <w:t>положень Директиви 2014/24/ЄС та Директиви Ради 89/665/ЄЕС</w:t>
            </w:r>
            <w:bookmarkEnd w:id="8"/>
            <w:bookmarkEnd w:id="9"/>
            <w:bookmarkEnd w:id="10"/>
            <w:bookmarkEnd w:id="11"/>
            <w:r w:rsidRPr="002243A2">
              <w:rPr>
                <w:color w:val="000000"/>
                <w:sz w:val="24"/>
                <w:szCs w:val="24"/>
              </w:rPr>
              <w:t xml:space="preserve"> згідно з додатками XXI–F, XXI–G, XXI–H до Угоди про асоціацію, зокрема положень щодо:</w:t>
            </w:r>
          </w:p>
          <w:p w:rsidR="00E32198" w:rsidRPr="002243A2" w:rsidRDefault="00E32198" w:rsidP="00E32198">
            <w:pPr>
              <w:ind w:left="57" w:right="57"/>
              <w:rPr>
                <w:color w:val="000000"/>
                <w:sz w:val="24"/>
                <w:szCs w:val="24"/>
              </w:rPr>
            </w:pPr>
            <w:r w:rsidRPr="002243A2">
              <w:rPr>
                <w:color w:val="000000"/>
                <w:sz w:val="24"/>
                <w:szCs w:val="24"/>
              </w:rPr>
              <w:t>визначення та запровадження процедури конкурентного діалогу (стаття 30 Директиви 2014/24/ЄС);</w:t>
            </w:r>
          </w:p>
          <w:p w:rsidR="00E32198" w:rsidRPr="002243A2" w:rsidRDefault="00E32198" w:rsidP="00E32198">
            <w:pPr>
              <w:ind w:left="57" w:right="57"/>
              <w:rPr>
                <w:color w:val="000000"/>
                <w:sz w:val="24"/>
                <w:szCs w:val="24"/>
              </w:rPr>
            </w:pPr>
            <w:r w:rsidRPr="002243A2">
              <w:rPr>
                <w:color w:val="000000"/>
                <w:sz w:val="24"/>
                <w:szCs w:val="24"/>
              </w:rPr>
              <w:t>спеціальних умов публічної закупівлі товарів та послуг, які закуповуються з метою підтримки зайнятості соціально незахищених осіб, інвалідів, а також для надання спеціалізованих послуг творчими об’єднаннями чи неприбутковими організаціями у сфері культури, охорони здоров’я та соціальної допомоги населенню (статті 20 і 77 Директиви 2014/24/ЄС);</w:t>
            </w:r>
          </w:p>
          <w:p w:rsidR="00E32198" w:rsidRPr="002243A2" w:rsidRDefault="00E32198" w:rsidP="00E32198">
            <w:pPr>
              <w:ind w:left="57" w:right="57"/>
              <w:rPr>
                <w:color w:val="000000"/>
                <w:sz w:val="24"/>
                <w:szCs w:val="24"/>
              </w:rPr>
            </w:pPr>
            <w:r w:rsidRPr="002243A2">
              <w:rPr>
                <w:color w:val="000000"/>
                <w:sz w:val="24"/>
                <w:szCs w:val="24"/>
              </w:rPr>
              <w:t>умов інтеграції соціальних та екологічних стандартів та вимог до виконавців контрактів або до продукції, що закуповується для державних потреб, як характеристик та елементів оцінки пропозицій у процедурах закупівлі (статті 74 і 77 Директиви 2014/24/ЄС);</w:t>
            </w:r>
          </w:p>
          <w:p w:rsidR="00E32198" w:rsidRPr="002243A2" w:rsidRDefault="00E32198" w:rsidP="00E32198">
            <w:pPr>
              <w:ind w:left="57" w:right="57"/>
              <w:rPr>
                <w:color w:val="000000"/>
                <w:sz w:val="24"/>
                <w:szCs w:val="24"/>
              </w:rPr>
            </w:pPr>
            <w:r w:rsidRPr="002243A2">
              <w:rPr>
                <w:color w:val="000000"/>
                <w:sz w:val="24"/>
                <w:szCs w:val="24"/>
              </w:rPr>
              <w:t>стандартів підтвердження якості продукції та міжнародних стандартів маркування продукції, вимог та методів визначення вартості закуплених товарів, робіт та послуг з розрахунку їх повного життєвого циклу та додаткових витрат на екологічні, соціальні та технологічні наслідки використання відповідної продукції (статті 31, 68, 78–82 Директиви 2014/24/ЄС);</w:t>
            </w:r>
          </w:p>
          <w:p w:rsidR="00E32198" w:rsidRPr="002243A2" w:rsidRDefault="00E32198" w:rsidP="00E32198">
            <w:pPr>
              <w:ind w:left="57" w:right="57"/>
              <w:rPr>
                <w:color w:val="000000"/>
                <w:sz w:val="24"/>
                <w:szCs w:val="24"/>
              </w:rPr>
            </w:pPr>
            <w:r w:rsidRPr="002243A2">
              <w:rPr>
                <w:color w:val="000000"/>
                <w:sz w:val="24"/>
                <w:szCs w:val="24"/>
              </w:rPr>
              <w:t xml:space="preserve">поділу загального обсягу закупівлі на лоти (принципи обґрунтування замовником </w:t>
            </w:r>
            <w:proofErr w:type="spellStart"/>
            <w:r w:rsidRPr="002243A2">
              <w:rPr>
                <w:color w:val="000000"/>
                <w:sz w:val="24"/>
                <w:szCs w:val="24"/>
              </w:rPr>
              <w:t>невизначення</w:t>
            </w:r>
            <w:proofErr w:type="spellEnd"/>
            <w:r w:rsidRPr="002243A2">
              <w:rPr>
                <w:color w:val="000000"/>
                <w:sz w:val="24"/>
                <w:szCs w:val="24"/>
              </w:rPr>
              <w:t xml:space="preserve"> лотів та можливості укладення контракту більше ніж на один лот з одним і тим самим учасником процедури), зокрема з метою створення умов для участі малого та середнього бізнесу в процедурах закупівлі (стаття 46 Директиви 2014/24/ЄС);</w:t>
            </w:r>
          </w:p>
          <w:p w:rsidR="00E32198" w:rsidRPr="002243A2" w:rsidRDefault="00E32198" w:rsidP="00E32198">
            <w:pPr>
              <w:ind w:left="57" w:right="57"/>
              <w:rPr>
                <w:color w:val="000000"/>
                <w:sz w:val="24"/>
                <w:szCs w:val="24"/>
              </w:rPr>
            </w:pPr>
            <w:r w:rsidRPr="002243A2">
              <w:rPr>
                <w:color w:val="000000"/>
                <w:sz w:val="24"/>
                <w:szCs w:val="24"/>
              </w:rPr>
              <w:t>забезпечення збалансованого підходу до врегулювання конфлікту інтересів (статті 18, 30, 46, 69, 70–73 Директиви 2014/24/ЄС);</w:t>
            </w:r>
          </w:p>
          <w:p w:rsidR="00E32198" w:rsidRPr="002243A2" w:rsidRDefault="00E32198" w:rsidP="00E32198">
            <w:pPr>
              <w:ind w:left="57" w:right="57"/>
              <w:rPr>
                <w:color w:val="000000"/>
                <w:sz w:val="24"/>
                <w:szCs w:val="24"/>
              </w:rPr>
            </w:pPr>
            <w:r w:rsidRPr="002243A2">
              <w:rPr>
                <w:color w:val="000000"/>
                <w:sz w:val="24"/>
                <w:szCs w:val="24"/>
              </w:rPr>
              <w:t>запровадження “зарезервованих контрактів” підвищення порогових значень (статті 20, 74–77 Директиви 2014/24/ЄС);</w:t>
            </w:r>
          </w:p>
          <w:p w:rsidR="00E32198" w:rsidRPr="002243A2" w:rsidRDefault="00E32198" w:rsidP="00E32198">
            <w:pPr>
              <w:ind w:left="57" w:right="57"/>
              <w:rPr>
                <w:color w:val="000000"/>
                <w:sz w:val="24"/>
                <w:szCs w:val="24"/>
              </w:rPr>
            </w:pPr>
            <w:r w:rsidRPr="002243A2">
              <w:rPr>
                <w:color w:val="000000"/>
                <w:sz w:val="24"/>
                <w:szCs w:val="24"/>
              </w:rPr>
              <w:t>запровадження “стримуючих штрафів”, як альтернативи іншим санкціям щодо всіх суб’єктів у сфері комунального господарства або певних їх категорій (стаття 2.1с Директиви Ради 92/13/ЄЕС – із змінами)</w:t>
            </w:r>
          </w:p>
        </w:tc>
        <w:tc>
          <w:tcPr>
            <w:tcW w:w="1107" w:type="pct"/>
            <w:shd w:val="clear" w:color="auto" w:fill="auto"/>
          </w:tcPr>
          <w:p w:rsidR="00E32198" w:rsidRPr="002243A2" w:rsidRDefault="00E32198" w:rsidP="00E32198">
            <w:pPr>
              <w:ind w:left="57" w:right="57"/>
              <w:rPr>
                <w:color w:val="000000"/>
                <w:sz w:val="24"/>
                <w:szCs w:val="24"/>
              </w:rPr>
            </w:pPr>
            <w:bookmarkStart w:id="12" w:name="OLE_LINK122"/>
            <w:bookmarkStart w:id="13" w:name="OLE_LINK123"/>
            <w:r w:rsidRPr="002243A2">
              <w:rPr>
                <w:color w:val="000000"/>
                <w:sz w:val="24"/>
                <w:szCs w:val="24"/>
              </w:rPr>
              <w:t xml:space="preserve">1) розроблення та подання на розгляд Кабінету Міністрів України законопроекту про внесення змін до Закону України “Про публічні закупівлі” </w:t>
            </w:r>
            <w:bookmarkEnd w:id="12"/>
            <w:bookmarkEnd w:id="13"/>
            <w:r w:rsidRPr="002243A2">
              <w:rPr>
                <w:color w:val="000000"/>
                <w:sz w:val="24"/>
                <w:szCs w:val="24"/>
              </w:rPr>
              <w:t>щодо адаптації законодавства до положень Директиви 2014/24/ЄС та Директиви Ради 89/665/ЄЕС</w:t>
            </w:r>
          </w:p>
          <w:p w:rsidR="00E32198" w:rsidRPr="002243A2" w:rsidRDefault="00E32198" w:rsidP="00E32198">
            <w:pPr>
              <w:ind w:left="57" w:right="57"/>
              <w:rPr>
                <w:color w:val="000000"/>
                <w:sz w:val="24"/>
                <w:szCs w:val="24"/>
              </w:rPr>
            </w:pPr>
            <w:r w:rsidRPr="002243A2">
              <w:rPr>
                <w:color w:val="000000"/>
                <w:sz w:val="24"/>
                <w:szCs w:val="24"/>
              </w:rPr>
              <w:t>2) опрацювання законопроекту з експертами ЄС</w:t>
            </w:r>
          </w:p>
          <w:p w:rsidR="00E32198" w:rsidRPr="002243A2" w:rsidRDefault="00E32198" w:rsidP="00E3219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val="restart"/>
            <w:shd w:val="clear" w:color="auto" w:fill="auto"/>
          </w:tcPr>
          <w:p w:rsidR="00E32198" w:rsidRPr="002243A2" w:rsidRDefault="00E32198" w:rsidP="00E32198">
            <w:pPr>
              <w:ind w:left="57" w:right="57"/>
              <w:jc w:val="both"/>
              <w:rPr>
                <w:sz w:val="24"/>
                <w:szCs w:val="24"/>
              </w:rPr>
            </w:pPr>
            <w:r w:rsidRPr="002243A2">
              <w:rPr>
                <w:b/>
                <w:sz w:val="24"/>
                <w:szCs w:val="24"/>
              </w:rPr>
              <w:t>Виконується</w:t>
            </w:r>
            <w:r w:rsidRPr="002243A2">
              <w:rPr>
                <w:sz w:val="24"/>
                <w:szCs w:val="24"/>
              </w:rPr>
              <w:t xml:space="preserve"> </w:t>
            </w:r>
            <w:r w:rsidRPr="002243A2">
              <w:rPr>
                <w:i/>
                <w:color w:val="000000"/>
                <w:sz w:val="24"/>
                <w:szCs w:val="24"/>
              </w:rPr>
              <w:t>(строк виконання: до 31 грудня 2019 р.)</w:t>
            </w:r>
          </w:p>
          <w:p w:rsidR="00E32198" w:rsidRPr="002243A2" w:rsidRDefault="00E32198" w:rsidP="00CF4935">
            <w:pPr>
              <w:ind w:left="57" w:right="57"/>
              <w:rPr>
                <w:color w:val="000000"/>
                <w:sz w:val="24"/>
                <w:szCs w:val="24"/>
              </w:rPr>
            </w:pPr>
            <w:r w:rsidRPr="002243A2">
              <w:rPr>
                <w:sz w:val="24"/>
                <w:szCs w:val="24"/>
              </w:rPr>
              <w:t xml:space="preserve">Мінекономрозвитку розроблено новий законопроект “Про внесення змін до Закону України “Про публічні закупівлі”, </w:t>
            </w:r>
            <w:r w:rsidR="00CF4935" w:rsidRPr="002243A2">
              <w:rPr>
                <w:rFonts w:eastAsia="SimSun"/>
                <w:sz w:val="24"/>
                <w:szCs w:val="24"/>
                <w:lang w:eastAsia="en-US"/>
              </w:rPr>
              <w:t>який знаходиться на погодженні в зацікавлених органах.</w:t>
            </w:r>
          </w:p>
        </w:tc>
      </w:tr>
      <w:tr w:rsidR="00E32198" w:rsidRPr="002243A2" w:rsidTr="002E0A45">
        <w:trPr>
          <w:trHeight w:val="63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63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117"/>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650. Запровадження технічних стандартів для інтеграції єдиної інформаційної системи (веб-порталу) публічних закупівель з міжнародними системами для активізації взаємної участі іноземних та вітчизняних суб'єктів господарювання у міжнародних публічних закупівлях</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забезпечення функціонування інтегрованого веб-порталу уповноваженого органу</w:t>
            </w:r>
          </w:p>
        </w:tc>
        <w:tc>
          <w:tcPr>
            <w:tcW w:w="2598" w:type="pct"/>
            <w:shd w:val="clear" w:color="auto" w:fill="auto"/>
          </w:tcPr>
          <w:p w:rsidR="00E32198" w:rsidRPr="002243A2" w:rsidRDefault="00E32198" w:rsidP="00E32198">
            <w:pPr>
              <w:ind w:left="57" w:right="57"/>
              <w:rPr>
                <w:b/>
                <w:bCs/>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2019 р.)</w:t>
            </w:r>
          </w:p>
          <w:p w:rsidR="004A694E" w:rsidRPr="002243A2" w:rsidRDefault="004A694E" w:rsidP="004A694E">
            <w:pPr>
              <w:pStyle w:val="m6054614794977389815gmail-default"/>
              <w:spacing w:before="0" w:beforeAutospacing="0" w:after="0" w:afterAutospacing="0"/>
              <w:ind w:left="57" w:right="57"/>
              <w:jc w:val="both"/>
            </w:pPr>
            <w:r w:rsidRPr="002243A2">
              <w:t xml:space="preserve">Проведено переговори зі стороною ЄС в частині інтеграції електронної системи закупівель </w:t>
            </w:r>
            <w:proofErr w:type="spellStart"/>
            <w:r w:rsidRPr="002243A2">
              <w:t>Prozorro</w:t>
            </w:r>
            <w:proofErr w:type="spellEnd"/>
            <w:r w:rsidRPr="002243A2">
              <w:t xml:space="preserve"> з електронною інформаційною системою державних закупівель ЄС - TED.</w:t>
            </w:r>
          </w:p>
          <w:p w:rsidR="00E32198" w:rsidRPr="002243A2" w:rsidRDefault="004A694E" w:rsidP="00B41B0F">
            <w:pPr>
              <w:ind w:left="57" w:right="57"/>
              <w:jc w:val="both"/>
              <w:rPr>
                <w:color w:val="000000"/>
                <w:sz w:val="24"/>
                <w:szCs w:val="24"/>
              </w:rPr>
            </w:pPr>
            <w:r w:rsidRPr="002243A2">
              <w:rPr>
                <w:sz w:val="24"/>
                <w:szCs w:val="24"/>
              </w:rPr>
              <w:t>Інформаційною системою державних закупівель ЄС TED для визначення предмета закупівлі використовується класифікатор продукції та послуг CPV. Україна перейшла на використання цього класифікатора з 01.01.2017.</w:t>
            </w:r>
            <w:r w:rsidR="00B41B0F">
              <w:rPr>
                <w:sz w:val="24"/>
                <w:szCs w:val="24"/>
              </w:rPr>
              <w:t xml:space="preserve"> </w:t>
            </w:r>
            <w:r w:rsidRPr="002243A2">
              <w:rPr>
                <w:sz w:val="24"/>
                <w:szCs w:val="24"/>
              </w:rPr>
              <w:t xml:space="preserve">На третьому засіданні Діалогу високого рівня Україна – ЄС щодо горизонтальних питань та окремих секторів промисловості  (13.03.2019, м. Брюссель, Королівство Бельгія) представниками департаменту регулювання публічних закупівель було обговорено з представниками Європейського Союзу питання щодо необхідності активізації співпраці в напряму інтеграції електронної системи закупівель </w:t>
            </w:r>
            <w:proofErr w:type="spellStart"/>
            <w:r w:rsidRPr="002243A2">
              <w:rPr>
                <w:sz w:val="24"/>
                <w:szCs w:val="24"/>
              </w:rPr>
              <w:t>Prozorro</w:t>
            </w:r>
            <w:proofErr w:type="spellEnd"/>
            <w:r w:rsidRPr="002243A2">
              <w:rPr>
                <w:sz w:val="24"/>
                <w:szCs w:val="24"/>
              </w:rPr>
              <w:t xml:space="preserve"> з електронною інформаційною системою державних закупівель ЄС TED після переходу електронної інформаційної системи державних закупівель ЄС TED на стандарти відкритих даних закупівель (OCDS).</w:t>
            </w:r>
          </w:p>
        </w:tc>
      </w:tr>
      <w:tr w:rsidR="00E32198" w:rsidRPr="002243A2" w:rsidTr="002E0A45">
        <w:trPr>
          <w:trHeight w:val="117"/>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652.   Створення системи обміну між державними органами електронними документами та даними щодо учасників процедур закупівлі та аналізу сфери публічних закупівель </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забезпечення функціонування системи обміну інформацією та наявність модуля аналізу в загальній системі електронних закупівель</w:t>
            </w:r>
          </w:p>
        </w:tc>
        <w:tc>
          <w:tcPr>
            <w:tcW w:w="2598" w:type="pct"/>
            <w:shd w:val="clear" w:color="auto" w:fill="auto"/>
          </w:tcPr>
          <w:p w:rsidR="00E32198" w:rsidRPr="002243A2" w:rsidRDefault="00E32198" w:rsidP="00E32198">
            <w:pPr>
              <w:ind w:left="57" w:right="57"/>
              <w:rPr>
                <w:b/>
                <w:bCs/>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2019 р.)</w:t>
            </w:r>
          </w:p>
          <w:p w:rsidR="006766EC" w:rsidRPr="002243A2" w:rsidRDefault="006766EC" w:rsidP="006766EC">
            <w:pPr>
              <w:ind w:left="57" w:right="57"/>
              <w:jc w:val="both"/>
              <w:rPr>
                <w:sz w:val="24"/>
                <w:szCs w:val="24"/>
              </w:rPr>
            </w:pPr>
            <w:r w:rsidRPr="002243A2">
              <w:rPr>
                <w:sz w:val="24"/>
                <w:szCs w:val="24"/>
              </w:rPr>
              <w:t xml:space="preserve">1. Здійснено інтеграцію електронної системи закупівель </w:t>
            </w:r>
            <w:proofErr w:type="spellStart"/>
            <w:r w:rsidRPr="002243A2">
              <w:rPr>
                <w:sz w:val="24"/>
                <w:szCs w:val="24"/>
              </w:rPr>
              <w:t>Prozorro</w:t>
            </w:r>
            <w:proofErr w:type="spellEnd"/>
            <w:r w:rsidRPr="002243A2">
              <w:rPr>
                <w:sz w:val="24"/>
                <w:szCs w:val="24"/>
              </w:rPr>
              <w:t xml:space="preserve"> з Єдиним державним реєстром юридичних осіб і фізичних осіб-підприємців (далі - ЄДР). Завдяки інтеграції з ЄДР з'явилась функція автоматичної перевірки даних учасника в ЄДР.</w:t>
            </w:r>
          </w:p>
          <w:p w:rsidR="006766EC" w:rsidRPr="002243A2" w:rsidRDefault="006766EC" w:rsidP="006766EC">
            <w:pPr>
              <w:ind w:left="57" w:right="57"/>
              <w:jc w:val="both"/>
              <w:rPr>
                <w:sz w:val="24"/>
                <w:szCs w:val="24"/>
              </w:rPr>
            </w:pPr>
            <w:r w:rsidRPr="002243A2">
              <w:rPr>
                <w:sz w:val="24"/>
                <w:szCs w:val="24"/>
              </w:rPr>
              <w:t>2. Прийнято спільний наказ Мінекономрозвитку та Мінфіну від 17.01.2018</w:t>
            </w:r>
            <w:r w:rsidR="00046F56" w:rsidRPr="002243A2">
              <w:rPr>
                <w:sz w:val="24"/>
                <w:szCs w:val="24"/>
              </w:rPr>
              <w:t> </w:t>
            </w:r>
            <w:r w:rsidRPr="002243A2">
              <w:rPr>
                <w:sz w:val="24"/>
                <w:szCs w:val="24"/>
              </w:rPr>
              <w:t>№</w:t>
            </w:r>
            <w:r w:rsidR="00A83503" w:rsidRPr="002243A2">
              <w:rPr>
                <w:sz w:val="24"/>
                <w:szCs w:val="24"/>
              </w:rPr>
              <w:t> </w:t>
            </w:r>
            <w:r w:rsidRPr="002243A2">
              <w:rPr>
                <w:sz w:val="24"/>
                <w:szCs w:val="24"/>
              </w:rPr>
              <w:t>37/11</w:t>
            </w:r>
            <w:r w:rsidR="00046F56" w:rsidRPr="002243A2">
              <w:rPr>
                <w:sz w:val="24"/>
                <w:szCs w:val="24"/>
              </w:rPr>
              <w:t> </w:t>
            </w:r>
            <w:r w:rsidR="003F61B7" w:rsidRPr="002243A2">
              <w:rPr>
                <w:sz w:val="24"/>
                <w:szCs w:val="24"/>
              </w:rPr>
              <w:t>“</w:t>
            </w:r>
            <w:r w:rsidRPr="002243A2">
              <w:rPr>
                <w:sz w:val="24"/>
                <w:szCs w:val="24"/>
              </w:rPr>
              <w:t xml:space="preserve">Про затвердження Порядку взаємодії електронної системи закупівель </w:t>
            </w:r>
            <w:proofErr w:type="spellStart"/>
            <w:r w:rsidRPr="002243A2">
              <w:rPr>
                <w:sz w:val="24"/>
                <w:szCs w:val="24"/>
              </w:rPr>
              <w:t>Prozorro</w:t>
            </w:r>
            <w:proofErr w:type="spellEnd"/>
            <w:r w:rsidRPr="002243A2">
              <w:rPr>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w:t>
            </w:r>
            <w:r w:rsidR="003F61B7" w:rsidRPr="002243A2">
              <w:rPr>
                <w:sz w:val="24"/>
                <w:szCs w:val="24"/>
              </w:rPr>
              <w:t>”</w:t>
            </w:r>
            <w:r w:rsidRPr="002243A2">
              <w:rPr>
                <w:sz w:val="24"/>
                <w:szCs w:val="24"/>
              </w:rPr>
              <w:t>, який зареєстровано в Мін'юсті 05.02.2018 за №</w:t>
            </w:r>
            <w:r w:rsidR="003F61B7" w:rsidRPr="002243A2">
              <w:rPr>
                <w:sz w:val="24"/>
                <w:szCs w:val="24"/>
                <w:lang w:val="en-US"/>
              </w:rPr>
              <w:t> </w:t>
            </w:r>
            <w:r w:rsidRPr="002243A2">
              <w:rPr>
                <w:sz w:val="24"/>
                <w:szCs w:val="24"/>
              </w:rPr>
              <w:t>139/31591.</w:t>
            </w:r>
          </w:p>
          <w:p w:rsidR="006766EC" w:rsidRPr="002243A2" w:rsidRDefault="006766EC" w:rsidP="006766EC">
            <w:pPr>
              <w:ind w:left="57" w:right="57"/>
              <w:jc w:val="both"/>
              <w:rPr>
                <w:sz w:val="24"/>
                <w:szCs w:val="24"/>
              </w:rPr>
            </w:pPr>
            <w:r w:rsidRPr="002243A2">
              <w:rPr>
                <w:sz w:val="24"/>
                <w:szCs w:val="24"/>
              </w:rPr>
              <w:t xml:space="preserve">Наразі, здійснюється інтеграція електронної системи закупівель </w:t>
            </w:r>
            <w:proofErr w:type="spellStart"/>
            <w:r w:rsidRPr="002243A2">
              <w:rPr>
                <w:sz w:val="24"/>
                <w:szCs w:val="24"/>
              </w:rPr>
              <w:t>Prozorro</w:t>
            </w:r>
            <w:proofErr w:type="spellEnd"/>
            <w:r w:rsidRPr="002243A2">
              <w:rPr>
                <w:sz w:val="24"/>
                <w:szCs w:val="24"/>
              </w:rPr>
              <w:t xml:space="preserve"> з інформаційними системами Державної фіскальної служби України.</w:t>
            </w:r>
          </w:p>
          <w:p w:rsidR="006766EC" w:rsidRPr="002243A2" w:rsidRDefault="006766EC" w:rsidP="006766EC">
            <w:pPr>
              <w:ind w:left="57" w:right="57"/>
              <w:jc w:val="both"/>
              <w:rPr>
                <w:sz w:val="24"/>
                <w:szCs w:val="24"/>
              </w:rPr>
            </w:pPr>
            <w:r w:rsidRPr="002243A2">
              <w:rPr>
                <w:sz w:val="24"/>
                <w:szCs w:val="24"/>
              </w:rPr>
              <w:t>3. Прийнято спільний наказ Мінекономрозвитку та МОЗ від 05.01.2018 №</w:t>
            </w:r>
            <w:r w:rsidR="005711FB" w:rsidRPr="002243A2">
              <w:rPr>
                <w:sz w:val="24"/>
                <w:szCs w:val="24"/>
              </w:rPr>
              <w:t> </w:t>
            </w:r>
            <w:r w:rsidRPr="002243A2">
              <w:rPr>
                <w:sz w:val="24"/>
                <w:szCs w:val="24"/>
              </w:rPr>
              <w:t xml:space="preserve">6/19 </w:t>
            </w:r>
            <w:r w:rsidR="005711FB" w:rsidRPr="002243A2">
              <w:rPr>
                <w:sz w:val="24"/>
                <w:szCs w:val="24"/>
              </w:rPr>
              <w:t>“</w:t>
            </w:r>
            <w:r w:rsidRPr="002243A2">
              <w:rPr>
                <w:sz w:val="24"/>
                <w:szCs w:val="24"/>
              </w:rPr>
              <w:t>Про інформаційну взаємодію між Державним реєстром лікарських засобів України та електронною системою закупівель</w:t>
            </w:r>
            <w:r w:rsidR="005711FB" w:rsidRPr="002243A2">
              <w:rPr>
                <w:sz w:val="24"/>
                <w:szCs w:val="24"/>
              </w:rPr>
              <w:t>”</w:t>
            </w:r>
            <w:r w:rsidRPr="002243A2">
              <w:rPr>
                <w:sz w:val="24"/>
                <w:szCs w:val="24"/>
              </w:rPr>
              <w:t>, який зареєстровано в Мін'юсті 26.01.2018 за №</w:t>
            </w:r>
            <w:r w:rsidR="005711FB" w:rsidRPr="002243A2">
              <w:rPr>
                <w:sz w:val="24"/>
                <w:szCs w:val="24"/>
                <w:lang w:val="en-US"/>
              </w:rPr>
              <w:t> </w:t>
            </w:r>
            <w:r w:rsidRPr="002243A2">
              <w:rPr>
                <w:sz w:val="24"/>
                <w:szCs w:val="24"/>
              </w:rPr>
              <w:t>116/31568.</w:t>
            </w:r>
          </w:p>
          <w:p w:rsidR="006766EC" w:rsidRPr="002243A2" w:rsidRDefault="006766EC" w:rsidP="006766EC">
            <w:pPr>
              <w:ind w:left="57" w:right="57"/>
              <w:jc w:val="both"/>
              <w:rPr>
                <w:sz w:val="24"/>
                <w:szCs w:val="24"/>
              </w:rPr>
            </w:pPr>
            <w:r w:rsidRPr="002243A2">
              <w:rPr>
                <w:sz w:val="24"/>
                <w:szCs w:val="24"/>
              </w:rPr>
              <w:t xml:space="preserve">Здійснено інтеграцію електронної системи закупівель </w:t>
            </w:r>
            <w:proofErr w:type="spellStart"/>
            <w:r w:rsidRPr="002243A2">
              <w:rPr>
                <w:sz w:val="24"/>
                <w:szCs w:val="24"/>
              </w:rPr>
              <w:t>Prozorro</w:t>
            </w:r>
            <w:proofErr w:type="spellEnd"/>
            <w:r w:rsidRPr="002243A2">
              <w:rPr>
                <w:sz w:val="24"/>
                <w:szCs w:val="24"/>
              </w:rPr>
              <w:t xml:space="preserve"> з Державним реєстром лікарських засобів, що надає можливість знизити рівень зловживань під час закупівлі лікарських засобів та здійснювати ґрунтовний аналіз результатів таких закупівель в системі </w:t>
            </w:r>
            <w:proofErr w:type="spellStart"/>
            <w:r w:rsidRPr="002243A2">
              <w:rPr>
                <w:sz w:val="24"/>
                <w:szCs w:val="24"/>
              </w:rPr>
              <w:t>Prozorro</w:t>
            </w:r>
            <w:proofErr w:type="spellEnd"/>
            <w:r w:rsidRPr="002243A2">
              <w:rPr>
                <w:sz w:val="24"/>
                <w:szCs w:val="24"/>
              </w:rPr>
              <w:t xml:space="preserve">. </w:t>
            </w:r>
            <w:r w:rsidR="0044467A" w:rsidRPr="002243A2">
              <w:rPr>
                <w:sz w:val="24"/>
                <w:szCs w:val="24"/>
              </w:rPr>
              <w:t>П</w:t>
            </w:r>
            <w:r w:rsidRPr="002243A2">
              <w:rPr>
                <w:sz w:val="24"/>
                <w:szCs w:val="24"/>
              </w:rPr>
              <w:t>ід час оголошення процедури закупівлі лікарських засобів замовники мають можливість вибрати Міжнародну непатентовану назву (МНН) з Державного реєстру лікарських засобів.</w:t>
            </w:r>
          </w:p>
          <w:p w:rsidR="006766EC" w:rsidRPr="002243A2" w:rsidRDefault="006766EC" w:rsidP="006766EC">
            <w:pPr>
              <w:ind w:left="57" w:right="57"/>
              <w:jc w:val="both"/>
              <w:rPr>
                <w:sz w:val="24"/>
                <w:szCs w:val="24"/>
              </w:rPr>
            </w:pPr>
            <w:r w:rsidRPr="002243A2">
              <w:rPr>
                <w:sz w:val="24"/>
                <w:szCs w:val="24"/>
              </w:rPr>
              <w:t>4. Прийнято спільний наказ Мінекономрозвитку та Мінфіну від 04.02.2019 №</w:t>
            </w:r>
            <w:r w:rsidR="005711FB" w:rsidRPr="002243A2">
              <w:rPr>
                <w:sz w:val="24"/>
                <w:szCs w:val="24"/>
                <w:lang w:val="en-US"/>
              </w:rPr>
              <w:t> </w:t>
            </w:r>
            <w:r w:rsidRPr="002243A2">
              <w:rPr>
                <w:sz w:val="24"/>
                <w:szCs w:val="24"/>
              </w:rPr>
              <w:t xml:space="preserve">149/44 </w:t>
            </w:r>
            <w:r w:rsidR="005711FB" w:rsidRPr="002243A2">
              <w:rPr>
                <w:sz w:val="24"/>
                <w:szCs w:val="24"/>
              </w:rPr>
              <w:t>“</w:t>
            </w:r>
            <w:r w:rsidRPr="002243A2">
              <w:rPr>
                <w:sz w:val="24"/>
                <w:szCs w:val="24"/>
              </w:rPr>
              <w:t>Про затвердження Порядку інформаційної взаємодії між електронною системою закупівель, єдиним веб-порталом використання публічних коштів та інформаційною системою Державної казначейської служби України</w:t>
            </w:r>
            <w:r w:rsidR="005711FB" w:rsidRPr="002243A2">
              <w:rPr>
                <w:sz w:val="24"/>
                <w:szCs w:val="24"/>
              </w:rPr>
              <w:t>”</w:t>
            </w:r>
            <w:r w:rsidRPr="002243A2">
              <w:rPr>
                <w:sz w:val="24"/>
                <w:szCs w:val="24"/>
              </w:rPr>
              <w:t>.</w:t>
            </w:r>
          </w:p>
          <w:p w:rsidR="0044467A" w:rsidRPr="002243A2" w:rsidRDefault="005711FB" w:rsidP="0044467A">
            <w:pPr>
              <w:ind w:left="57" w:right="57"/>
              <w:rPr>
                <w:sz w:val="24"/>
                <w:szCs w:val="24"/>
              </w:rPr>
            </w:pPr>
            <w:r w:rsidRPr="002243A2">
              <w:rPr>
                <w:sz w:val="24"/>
                <w:szCs w:val="24"/>
              </w:rPr>
              <w:t>Р</w:t>
            </w:r>
            <w:r w:rsidR="006766EC" w:rsidRPr="002243A2">
              <w:rPr>
                <w:sz w:val="24"/>
                <w:szCs w:val="24"/>
              </w:rPr>
              <w:t xml:space="preserve">озпочато </w:t>
            </w:r>
            <w:r w:rsidR="0044467A" w:rsidRPr="002243A2">
              <w:rPr>
                <w:bCs/>
                <w:sz w:val="24"/>
                <w:szCs w:val="24"/>
              </w:rPr>
              <w:t xml:space="preserve">інтеграцію </w:t>
            </w:r>
            <w:r w:rsidR="0044467A" w:rsidRPr="002243A2">
              <w:rPr>
                <w:sz w:val="24"/>
                <w:szCs w:val="24"/>
              </w:rPr>
              <w:t xml:space="preserve">електронної системи закупівель </w:t>
            </w:r>
            <w:proofErr w:type="spellStart"/>
            <w:r w:rsidR="0044467A" w:rsidRPr="002243A2">
              <w:rPr>
                <w:sz w:val="24"/>
                <w:szCs w:val="24"/>
              </w:rPr>
              <w:t>Prozorro</w:t>
            </w:r>
            <w:proofErr w:type="spellEnd"/>
            <w:r w:rsidR="0044467A" w:rsidRPr="002243A2">
              <w:rPr>
                <w:sz w:val="24"/>
                <w:szCs w:val="24"/>
              </w:rPr>
              <w:t xml:space="preserve"> з </w:t>
            </w:r>
            <w:r w:rsidR="0044467A" w:rsidRPr="002243A2">
              <w:rPr>
                <w:bCs/>
                <w:sz w:val="24"/>
                <w:szCs w:val="24"/>
              </w:rPr>
              <w:t>єдиним веб-порталом використання публічних коштів та інформаційною системою Державної казначейської служби України.</w:t>
            </w:r>
          </w:p>
        </w:tc>
      </w:tr>
      <w:tr w:rsidR="00E32198" w:rsidRPr="002243A2" w:rsidTr="002E0A45">
        <w:trPr>
          <w:trHeight w:val="117"/>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653. Створення централізованої закупівельної організації з урахуванням міжнародного досвіду щодо її структури, принципів фінансування, функцій та завдань</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утворення централізованих закупівельних організацій</w:t>
            </w:r>
          </w:p>
        </w:tc>
        <w:tc>
          <w:tcPr>
            <w:tcW w:w="2598" w:type="pct"/>
            <w:shd w:val="clear" w:color="auto" w:fill="auto"/>
          </w:tcPr>
          <w:p w:rsidR="00E32198" w:rsidRPr="002243A2" w:rsidRDefault="00E32198" w:rsidP="00AE719F">
            <w:pPr>
              <w:ind w:left="57" w:right="57"/>
              <w:rPr>
                <w:b/>
                <w:bCs/>
                <w:color w:val="000000"/>
                <w:sz w:val="24"/>
                <w:szCs w:val="24"/>
              </w:rPr>
            </w:pPr>
            <w:r w:rsidRPr="002243A2">
              <w:rPr>
                <w:b/>
                <w:bCs/>
                <w:color w:val="000000"/>
                <w:sz w:val="24"/>
                <w:szCs w:val="24"/>
              </w:rPr>
              <w:t>Виконується</w:t>
            </w:r>
            <w:r w:rsidRPr="002243A2">
              <w:rPr>
                <w:b/>
                <w:bCs/>
                <w:color w:val="000000"/>
                <w:sz w:val="24"/>
                <w:szCs w:val="24"/>
                <w:lang w:val="ru-RU"/>
              </w:rPr>
              <w:t xml:space="preserve"> </w:t>
            </w:r>
            <w:r w:rsidRPr="002243A2">
              <w:rPr>
                <w:i/>
                <w:color w:val="000000"/>
                <w:sz w:val="24"/>
                <w:szCs w:val="24"/>
              </w:rPr>
              <w:t>(строк виконання: до 31 грудня 2019 р.)</w:t>
            </w:r>
          </w:p>
          <w:p w:rsidR="00E32198" w:rsidRPr="002243A2" w:rsidRDefault="00E32198" w:rsidP="00AE719F">
            <w:pPr>
              <w:ind w:left="57" w:right="57"/>
              <w:rPr>
                <w:sz w:val="24"/>
                <w:szCs w:val="24"/>
              </w:rPr>
            </w:pPr>
            <w:r w:rsidRPr="002243A2">
              <w:rPr>
                <w:sz w:val="24"/>
                <w:szCs w:val="24"/>
              </w:rPr>
              <w:t>Прийнято постанову Кабінету Міністрів України від 16.05.2018 № 377 “Про продовження реалізації пілотного проекту з організації діяльності централізованої закупівельної організації”.</w:t>
            </w:r>
          </w:p>
          <w:p w:rsidR="00AE719F" w:rsidRPr="002243A2" w:rsidRDefault="00AE719F" w:rsidP="00AE719F">
            <w:pPr>
              <w:ind w:left="57" w:right="57"/>
              <w:jc w:val="both"/>
              <w:rPr>
                <w:sz w:val="24"/>
                <w:szCs w:val="24"/>
              </w:rPr>
            </w:pPr>
            <w:r w:rsidRPr="002243A2">
              <w:rPr>
                <w:sz w:val="24"/>
                <w:szCs w:val="24"/>
              </w:rPr>
              <w:t>Результати реалізації цього пілотного проекту враховано під час прийняття рішення щодо визначення структури, принципів фінансування, функцій та завдань централізованих закупівельних організацій, які покладені в основу постанови Кабінету Міністрів України від  27</w:t>
            </w:r>
            <w:r w:rsidR="00DC5564" w:rsidRPr="002243A2">
              <w:rPr>
                <w:sz w:val="24"/>
                <w:szCs w:val="24"/>
              </w:rPr>
              <w:t>.12.</w:t>
            </w:r>
            <w:r w:rsidRPr="002243A2">
              <w:rPr>
                <w:sz w:val="24"/>
                <w:szCs w:val="24"/>
              </w:rPr>
              <w:t>2018 №</w:t>
            </w:r>
            <w:r w:rsidR="00DC5564" w:rsidRPr="002243A2">
              <w:rPr>
                <w:sz w:val="24"/>
                <w:szCs w:val="24"/>
              </w:rPr>
              <w:t> </w:t>
            </w:r>
            <w:r w:rsidRPr="002243A2">
              <w:rPr>
                <w:sz w:val="24"/>
                <w:szCs w:val="24"/>
              </w:rPr>
              <w:t xml:space="preserve">1216 “Про особливості створення та діяльності централізованих закупівельних організацій”. </w:t>
            </w:r>
          </w:p>
          <w:p w:rsidR="00E32198" w:rsidRPr="002243A2" w:rsidRDefault="00AE719F" w:rsidP="00AE719F">
            <w:pPr>
              <w:ind w:left="57" w:right="57"/>
              <w:rPr>
                <w:color w:val="000000"/>
                <w:sz w:val="24"/>
                <w:szCs w:val="24"/>
              </w:rPr>
            </w:pPr>
            <w:r w:rsidRPr="002243A2">
              <w:rPr>
                <w:sz w:val="24"/>
                <w:szCs w:val="24"/>
              </w:rPr>
              <w:t>З набранням чинності цією постановою створено підґрунтя для визначення та функціонування в Україні централізованих закупівельних організацій.</w:t>
            </w:r>
          </w:p>
        </w:tc>
      </w:tr>
      <w:tr w:rsidR="00E32198" w:rsidRPr="002243A2" w:rsidTr="002E0A45">
        <w:trPr>
          <w:trHeight w:val="1576"/>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654. Підготовка та надання необхідної інформації спільному інституційному органу щодо підтвердження виконання заходів, передбачених третім етапом цього плану заходів</w:t>
            </w:r>
          </w:p>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598" w:type="pct"/>
            <w:vMerge w:val="restart"/>
            <w:shd w:val="clear" w:color="auto" w:fill="auto"/>
          </w:tcPr>
          <w:p w:rsidR="00E32198" w:rsidRPr="002243A2" w:rsidRDefault="00E32198" w:rsidP="00E32198">
            <w:pPr>
              <w:ind w:left="57" w:right="57"/>
              <w:rPr>
                <w:i/>
                <w:color w:val="000000"/>
                <w:sz w:val="24"/>
                <w:szCs w:val="24"/>
              </w:rPr>
            </w:pPr>
            <w:r w:rsidRPr="002243A2">
              <w:rPr>
                <w:b/>
                <w:bCs/>
                <w:color w:val="000000"/>
                <w:sz w:val="24"/>
                <w:szCs w:val="24"/>
              </w:rPr>
              <w:t>Виконується</w:t>
            </w:r>
            <w:r w:rsidRPr="002243A2">
              <w:rPr>
                <w:color w:val="000000"/>
                <w:sz w:val="24"/>
                <w:szCs w:val="24"/>
              </w:rPr>
              <w:t xml:space="preserve"> </w:t>
            </w:r>
            <w:r w:rsidRPr="002243A2">
              <w:rPr>
                <w:i/>
                <w:color w:val="000000"/>
                <w:sz w:val="24"/>
                <w:szCs w:val="24"/>
              </w:rPr>
              <w:t>(строк виконання: до 31 грудня 2019 р.)</w:t>
            </w:r>
          </w:p>
          <w:p w:rsidR="00E32198" w:rsidRPr="002243A2" w:rsidRDefault="00E32198" w:rsidP="00E32198">
            <w:pPr>
              <w:ind w:left="57" w:right="57"/>
              <w:rPr>
                <w:color w:val="000000"/>
                <w:sz w:val="24"/>
                <w:szCs w:val="24"/>
              </w:rPr>
            </w:pPr>
            <w:r w:rsidRPr="002243A2">
              <w:rPr>
                <w:color w:val="000000"/>
                <w:sz w:val="24"/>
                <w:szCs w:val="24"/>
              </w:rPr>
              <w:t>Виконання забезпечено на щоквартальній основі згідно з графіком.</w:t>
            </w:r>
          </w:p>
        </w:tc>
      </w:tr>
      <w:tr w:rsidR="00E32198" w:rsidRPr="002243A2" w:rsidTr="002E0A45">
        <w:trPr>
          <w:trHeight w:val="207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rPr>
          <w:trHeight w:val="84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655. Запровадження процедур укладання договорів концесії згідно з принципами та положеннями Директиви 2014/24/ЄС, запровадження процедури інноваційного партнерства (стаття 31 Директиви 2014/24/ЄС), визначення порядку проведення творчих конкурсів з проектування (стаття 80 Директиви 2014/24/ЄС)</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p>
        </w:tc>
        <w:tc>
          <w:tcPr>
            <w:tcW w:w="2598" w:type="pct"/>
            <w:vMerge w:val="restart"/>
            <w:shd w:val="clear" w:color="auto" w:fill="auto"/>
          </w:tcPr>
          <w:p w:rsidR="00E32198" w:rsidRPr="002243A2" w:rsidRDefault="00E32198" w:rsidP="00E32198">
            <w:pPr>
              <w:ind w:left="57" w:right="57"/>
              <w:rPr>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2020 р.)</w:t>
            </w:r>
          </w:p>
          <w:p w:rsidR="00E32198" w:rsidRPr="002243A2" w:rsidRDefault="00E32198" w:rsidP="00843131">
            <w:pPr>
              <w:ind w:left="57" w:right="57"/>
              <w:rPr>
                <w:b/>
                <w:bCs/>
                <w:color w:val="000000"/>
                <w:sz w:val="24"/>
                <w:szCs w:val="24"/>
              </w:rPr>
            </w:pPr>
            <w:r w:rsidRPr="002243A2">
              <w:rPr>
                <w:sz w:val="24"/>
                <w:szCs w:val="24"/>
              </w:rPr>
              <w:t xml:space="preserve">Мінекономрозвитку розроблено новий законопроект “Про внесення змін до Закону України “Про публічні закупівлі”, </w:t>
            </w:r>
            <w:r w:rsidRPr="002243A2">
              <w:rPr>
                <w:rStyle w:val="m2765941010694385568m8478189241367952719gmail-rvts11"/>
                <w:sz w:val="24"/>
                <w:szCs w:val="24"/>
              </w:rPr>
              <w:t xml:space="preserve">який наразі знаходиться на </w:t>
            </w:r>
            <w:r w:rsidR="00843131" w:rsidRPr="002243A2">
              <w:rPr>
                <w:rStyle w:val="m2765941010694385568m8478189241367952719gmail-rvts11"/>
                <w:sz w:val="24"/>
                <w:szCs w:val="24"/>
              </w:rPr>
              <w:t>погодженні в заінтересованих органах</w:t>
            </w:r>
            <w:r w:rsidRPr="002243A2">
              <w:rPr>
                <w:rStyle w:val="m2765941010694385568m8478189241367952719gmail-rvts11"/>
                <w:sz w:val="24"/>
                <w:szCs w:val="24"/>
              </w:rPr>
              <w:t>.</w:t>
            </w:r>
          </w:p>
        </w:tc>
      </w:tr>
      <w:tr w:rsidR="00E32198" w:rsidRPr="002243A2" w:rsidTr="002E0A45">
        <w:trPr>
          <w:trHeight w:val="325"/>
        </w:trPr>
        <w:tc>
          <w:tcPr>
            <w:tcW w:w="1295" w:type="pct"/>
            <w:vMerge/>
            <w:shd w:val="clear" w:color="auto" w:fill="auto"/>
          </w:tcPr>
          <w:p w:rsidR="00E32198" w:rsidRPr="002243A2" w:rsidRDefault="00E32198" w:rsidP="00E32198">
            <w:pPr>
              <w:ind w:left="57" w:right="57"/>
              <w:rPr>
                <w:rFonts w:eastAsia="SimSun"/>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rPr>
          <w:trHeight w:val="845"/>
        </w:trPr>
        <w:tc>
          <w:tcPr>
            <w:tcW w:w="1295" w:type="pct"/>
            <w:vMerge/>
            <w:shd w:val="clear" w:color="auto" w:fill="auto"/>
          </w:tcPr>
          <w:p w:rsidR="00E32198" w:rsidRPr="002243A2" w:rsidRDefault="00E32198" w:rsidP="00E32198">
            <w:pPr>
              <w:ind w:left="57" w:right="57"/>
              <w:rPr>
                <w:rFonts w:eastAsia="SimSun"/>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rPr>
          <w:trHeight w:val="84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656. </w:t>
            </w:r>
            <w:r w:rsidRPr="002243A2">
              <w:rPr>
                <w:rFonts w:eastAsia="SimSun"/>
                <w:color w:val="000000"/>
                <w:sz w:val="24"/>
                <w:szCs w:val="24"/>
              </w:rPr>
              <w:t xml:space="preserve">Запровадження механізму та інструментів для електронних та складних закупівель згідно з положеннями </w:t>
            </w:r>
            <w:bookmarkStart w:id="14" w:name="OLE_LINK100"/>
            <w:bookmarkStart w:id="15" w:name="OLE_LINK101"/>
            <w:r w:rsidRPr="002243A2">
              <w:rPr>
                <w:rFonts w:eastAsia="SimSun"/>
                <w:color w:val="000000"/>
                <w:sz w:val="24"/>
                <w:szCs w:val="24"/>
              </w:rPr>
              <w:t>Директиви 2014/24/ЄС</w:t>
            </w:r>
            <w:bookmarkEnd w:id="14"/>
            <w:bookmarkEnd w:id="15"/>
            <w:r w:rsidRPr="002243A2">
              <w:rPr>
                <w:rFonts w:eastAsia="SimSun"/>
                <w:color w:val="000000"/>
                <w:sz w:val="24"/>
                <w:szCs w:val="24"/>
              </w:rPr>
              <w:t xml:space="preserve"> (статті 33–38 Директиви)</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p>
        </w:tc>
        <w:tc>
          <w:tcPr>
            <w:tcW w:w="2598" w:type="pct"/>
            <w:vMerge w:val="restart"/>
            <w:shd w:val="clear" w:color="auto" w:fill="auto"/>
          </w:tcPr>
          <w:p w:rsidR="00E32198" w:rsidRPr="002243A2" w:rsidRDefault="00E32198" w:rsidP="00E32198">
            <w:pPr>
              <w:ind w:left="57" w:right="57"/>
              <w:rPr>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2020 р.)</w:t>
            </w:r>
          </w:p>
          <w:p w:rsidR="00E32198" w:rsidRPr="002243A2" w:rsidRDefault="00E32198" w:rsidP="00E32198">
            <w:pPr>
              <w:ind w:left="57" w:right="57"/>
              <w:rPr>
                <w:b/>
                <w:bCs/>
                <w:color w:val="000000"/>
                <w:sz w:val="24"/>
                <w:szCs w:val="24"/>
              </w:rPr>
            </w:pPr>
            <w:r w:rsidRPr="002243A2">
              <w:rPr>
                <w:sz w:val="24"/>
                <w:szCs w:val="24"/>
              </w:rPr>
              <w:t xml:space="preserve">Мінекономрозвитку розроблено новий законопроект “Про внесення змін до Закону України “Про публічні закупівлі”, </w:t>
            </w:r>
            <w:r w:rsidRPr="002243A2">
              <w:rPr>
                <w:rStyle w:val="m2765941010694385568m8478189241367952719gmail-rvts11"/>
                <w:sz w:val="24"/>
                <w:szCs w:val="24"/>
              </w:rPr>
              <w:t xml:space="preserve">який наразі </w:t>
            </w:r>
            <w:r w:rsidR="00843131" w:rsidRPr="002243A2">
              <w:rPr>
                <w:rStyle w:val="m2765941010694385568m8478189241367952719gmail-rvts11"/>
                <w:sz w:val="24"/>
                <w:szCs w:val="24"/>
              </w:rPr>
              <w:t>знаходиться на погодженні в заінтересованих органах</w:t>
            </w:r>
            <w:r w:rsidRPr="002243A2">
              <w:rPr>
                <w:rStyle w:val="m2765941010694385568m8478189241367952719gmail-rvts11"/>
                <w:sz w:val="24"/>
                <w:szCs w:val="24"/>
              </w:rPr>
              <w:t>.</w:t>
            </w:r>
          </w:p>
        </w:tc>
      </w:tr>
      <w:tr w:rsidR="00E32198" w:rsidRPr="002243A2" w:rsidTr="002E0A45">
        <w:trPr>
          <w:trHeight w:val="325"/>
        </w:trPr>
        <w:tc>
          <w:tcPr>
            <w:tcW w:w="1295" w:type="pct"/>
            <w:vMerge/>
            <w:shd w:val="clear" w:color="auto" w:fill="auto"/>
          </w:tcPr>
          <w:p w:rsidR="00E32198" w:rsidRPr="002243A2" w:rsidRDefault="00E32198" w:rsidP="00E32198">
            <w:pPr>
              <w:ind w:left="57" w:right="57"/>
              <w:rPr>
                <w:rFonts w:eastAsia="SimSun"/>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rPr>
          <w:trHeight w:val="845"/>
        </w:trPr>
        <w:tc>
          <w:tcPr>
            <w:tcW w:w="1295" w:type="pct"/>
            <w:vMerge/>
            <w:shd w:val="clear" w:color="auto" w:fill="auto"/>
          </w:tcPr>
          <w:p w:rsidR="00E32198" w:rsidRPr="002243A2" w:rsidRDefault="00E32198" w:rsidP="00E32198">
            <w:pPr>
              <w:ind w:left="57" w:right="57"/>
              <w:rPr>
                <w:rFonts w:eastAsia="SimSun"/>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rPr>
          <w:trHeight w:val="794"/>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657. Виконання функції технічної підтримки замовників шляхом надання послуг з маркетингових досліджень, з підготовки стратегій спільної закупівлі, юридичної та технічної підтримки процедур закупівлі, які проводяться як у рамкових угодах, так і за окремими процедурами індивідуальних замовників; запровадження закупівлі через організацію централізованої закупівлі (на основі рамкових угод та електронних сервісів)</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забезпечення функціонування механізму централізованих закупівель</w:t>
            </w:r>
          </w:p>
          <w:p w:rsidR="00E32198" w:rsidRPr="002243A2" w:rsidRDefault="00E32198" w:rsidP="00E32198">
            <w:pPr>
              <w:ind w:left="57" w:right="57"/>
              <w:rPr>
                <w:color w:val="000000"/>
                <w:sz w:val="24"/>
                <w:szCs w:val="24"/>
              </w:rPr>
            </w:pPr>
          </w:p>
        </w:tc>
        <w:tc>
          <w:tcPr>
            <w:tcW w:w="2598" w:type="pct"/>
            <w:vMerge w:val="restart"/>
            <w:shd w:val="clear" w:color="auto" w:fill="auto"/>
          </w:tcPr>
          <w:p w:rsidR="00E32198" w:rsidRPr="002243A2" w:rsidRDefault="00E32198" w:rsidP="00E32198">
            <w:pPr>
              <w:ind w:left="57" w:right="57"/>
              <w:rPr>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2020 р.)</w:t>
            </w:r>
          </w:p>
          <w:p w:rsidR="00E32198" w:rsidRPr="002243A2" w:rsidRDefault="00E32198" w:rsidP="00E32198">
            <w:pPr>
              <w:ind w:left="57" w:right="57"/>
              <w:rPr>
                <w:sz w:val="24"/>
                <w:szCs w:val="24"/>
              </w:rPr>
            </w:pPr>
            <w:r w:rsidRPr="002243A2">
              <w:rPr>
                <w:sz w:val="24"/>
                <w:szCs w:val="24"/>
              </w:rPr>
              <w:t>Прийнято постанову Кабінету Міністрів України від 16.05.2018 № 377 “Про продовження реалізації пілотного проекту з організації діяльності централізованої закупівельної організації”.</w:t>
            </w:r>
          </w:p>
          <w:p w:rsidR="00DC5564" w:rsidRPr="002243A2" w:rsidRDefault="00DC5564" w:rsidP="00DC5564">
            <w:pPr>
              <w:ind w:left="57" w:right="57"/>
              <w:jc w:val="both"/>
              <w:rPr>
                <w:sz w:val="24"/>
                <w:szCs w:val="24"/>
              </w:rPr>
            </w:pPr>
            <w:r w:rsidRPr="002243A2">
              <w:rPr>
                <w:sz w:val="24"/>
                <w:szCs w:val="24"/>
              </w:rPr>
              <w:t xml:space="preserve">Результати реалізації цього пілотного проекту враховано під час прийняття рішення щодо визначення структури, принципів фінансування, функцій та завдань централізованих закупівельних організацій, які покладені в основу постанови Кабінету Міністрів України від  27.12.2018 № 1216 “Про особливості створення та діяльності централізованих закупівельних організацій”. </w:t>
            </w:r>
          </w:p>
          <w:p w:rsidR="00E32198" w:rsidRPr="002E0A45" w:rsidRDefault="00DC5564" w:rsidP="00DC5564">
            <w:pPr>
              <w:ind w:left="57" w:right="57"/>
              <w:rPr>
                <w:color w:val="000000"/>
                <w:sz w:val="24"/>
                <w:szCs w:val="24"/>
                <w:lang w:val="ru-RU"/>
              </w:rPr>
            </w:pPr>
            <w:r w:rsidRPr="002243A2">
              <w:rPr>
                <w:sz w:val="24"/>
                <w:szCs w:val="24"/>
              </w:rPr>
              <w:t>З набранням чинності цією постановою створено підґрунтя для визначення та функціонування в Україні централізованих закупівельних організацій</w:t>
            </w:r>
          </w:p>
        </w:tc>
      </w:tr>
      <w:tr w:rsidR="00E32198" w:rsidRPr="002243A2" w:rsidTr="002E0A45">
        <w:trPr>
          <w:trHeight w:val="193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розроблення та затвердження методологічних рекомендацій для державних організацій-замовників та суб’єктів господарювання</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rPr>
          <w:trHeight w:val="117"/>
        </w:trPr>
        <w:tc>
          <w:tcPr>
            <w:tcW w:w="1295"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658. Введення поняття "фахівець з публічних закупівель"</w:t>
            </w:r>
          </w:p>
          <w:p w:rsidR="00E32198" w:rsidRPr="002243A2" w:rsidRDefault="00E32198" w:rsidP="00E32198">
            <w:pPr>
              <w:ind w:left="57" w:right="57"/>
              <w:rPr>
                <w:color w:val="000000"/>
                <w:sz w:val="24"/>
                <w:szCs w:val="24"/>
              </w:rPr>
            </w:pPr>
          </w:p>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введення професії “фахівець з публічних закупівель”</w:t>
            </w:r>
          </w:p>
        </w:tc>
        <w:tc>
          <w:tcPr>
            <w:tcW w:w="2598" w:type="pct"/>
            <w:shd w:val="clear" w:color="auto" w:fill="auto"/>
          </w:tcPr>
          <w:p w:rsidR="00E32198" w:rsidRPr="002243A2" w:rsidRDefault="00E32198" w:rsidP="00E32198">
            <w:pPr>
              <w:ind w:left="57" w:right="57"/>
              <w:rPr>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2020 р.)</w:t>
            </w:r>
          </w:p>
          <w:p w:rsidR="00E32198" w:rsidRPr="002243A2" w:rsidRDefault="00E32198" w:rsidP="00E32198">
            <w:pPr>
              <w:ind w:left="57" w:right="57"/>
              <w:rPr>
                <w:sz w:val="24"/>
                <w:szCs w:val="24"/>
              </w:rPr>
            </w:pPr>
            <w:r w:rsidRPr="002243A2">
              <w:rPr>
                <w:sz w:val="24"/>
                <w:szCs w:val="24"/>
              </w:rPr>
              <w:t>Відповідно до наказу від 10.08.2016 № 1328 “Про затвердження Зміни №</w:t>
            </w:r>
            <w:r w:rsidR="00FB488B">
              <w:rPr>
                <w:sz w:val="24"/>
                <w:szCs w:val="24"/>
                <w:lang w:val="en-US"/>
              </w:rPr>
              <w:t> </w:t>
            </w:r>
            <w:r w:rsidRPr="002243A2">
              <w:rPr>
                <w:sz w:val="24"/>
                <w:szCs w:val="24"/>
              </w:rPr>
              <w:t>5 до національного класифікатора України ДК 003:2010” затверджено зміну № 5 за кодом КП 2419.2 “Фахівець з публічних закупівель” до національного класифікатора України  ДК 003:2010 “Класифікатор професій”, затвердженого наказом Держспоживстандарту України від 28.07.2010 № 327 “Про затвердження, внесення зміни та скасування нормативних документів”.</w:t>
            </w:r>
          </w:p>
          <w:p w:rsidR="00E32198" w:rsidRPr="002243A2" w:rsidRDefault="00E32198" w:rsidP="00E32198">
            <w:pPr>
              <w:tabs>
                <w:tab w:val="left" w:pos="540"/>
                <w:tab w:val="left" w:pos="720"/>
                <w:tab w:val="left" w:pos="5040"/>
              </w:tabs>
              <w:ind w:left="57"/>
              <w:jc w:val="both"/>
              <w:outlineLvl w:val="0"/>
              <w:rPr>
                <w:sz w:val="24"/>
                <w:szCs w:val="24"/>
                <w:lang w:val="ru-RU"/>
              </w:rPr>
            </w:pPr>
            <w:r w:rsidRPr="002243A2">
              <w:rPr>
                <w:sz w:val="24"/>
                <w:szCs w:val="24"/>
              </w:rPr>
              <w:t>Утворено робочу групу щодо розроблення професійного стандарту для професії “Фахівець з публічних закупівель” за кодом КП 2419.2 національного класифікатора ДК 003:2010 “Класифікатор професій” (Наказ Мінекономрозвитку від 30.10.2018 № 1573).</w:t>
            </w:r>
            <w:r w:rsidR="00D46696" w:rsidRPr="002243A2">
              <w:rPr>
                <w:sz w:val="24"/>
                <w:szCs w:val="24"/>
                <w:lang w:val="ru-RU"/>
              </w:rPr>
              <w:t xml:space="preserve"> </w:t>
            </w:r>
          </w:p>
          <w:p w:rsidR="00852BEF" w:rsidRPr="002243A2" w:rsidRDefault="00852BEF" w:rsidP="00D46696">
            <w:pPr>
              <w:ind w:left="57" w:right="57"/>
              <w:rPr>
                <w:color w:val="000000"/>
                <w:sz w:val="24"/>
                <w:szCs w:val="24"/>
              </w:rPr>
            </w:pPr>
            <w:r w:rsidRPr="002243A2">
              <w:rPr>
                <w:sz w:val="24"/>
                <w:szCs w:val="24"/>
              </w:rPr>
              <w:t>Наказом Міністерства соціальної політики України від 18.02.2019 №</w:t>
            </w:r>
            <w:r w:rsidR="00D46696" w:rsidRPr="002243A2">
              <w:rPr>
                <w:sz w:val="24"/>
                <w:szCs w:val="24"/>
                <w:lang w:val="en-US"/>
              </w:rPr>
              <w:t> </w:t>
            </w:r>
            <w:r w:rsidRPr="002243A2">
              <w:rPr>
                <w:sz w:val="24"/>
                <w:szCs w:val="24"/>
              </w:rPr>
              <w:t xml:space="preserve">234 затверджено професійний стандарт </w:t>
            </w:r>
            <w:r w:rsidR="00D46696" w:rsidRPr="002243A2">
              <w:rPr>
                <w:sz w:val="24"/>
                <w:szCs w:val="24"/>
                <w:lang w:val="ru-RU"/>
              </w:rPr>
              <w:t>“</w:t>
            </w:r>
            <w:r w:rsidRPr="002243A2">
              <w:rPr>
                <w:sz w:val="24"/>
                <w:szCs w:val="24"/>
              </w:rPr>
              <w:t>Фахівець з публічних закупівель</w:t>
            </w:r>
            <w:r w:rsidR="00D46696" w:rsidRPr="002243A2">
              <w:rPr>
                <w:sz w:val="24"/>
                <w:szCs w:val="24"/>
                <w:lang w:val="ru-RU"/>
              </w:rPr>
              <w:t>”</w:t>
            </w:r>
            <w:r w:rsidRPr="002243A2">
              <w:rPr>
                <w:sz w:val="24"/>
                <w:szCs w:val="24"/>
              </w:rPr>
              <w:t>.</w:t>
            </w:r>
          </w:p>
        </w:tc>
      </w:tr>
      <w:tr w:rsidR="00E32198" w:rsidRPr="002243A2" w:rsidTr="002E0A45">
        <w:trPr>
          <w:trHeight w:val="1323"/>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659. Підготовка та надання необхідної інформації спільному інституційному органу щодо підтвердження виконання заходів, передбачених четвертим етапом цього плану заходів</w:t>
            </w:r>
          </w:p>
          <w:p w:rsidR="00E32198" w:rsidRPr="002243A2" w:rsidRDefault="00E32198" w:rsidP="00E32198">
            <w:pPr>
              <w:ind w:left="57" w:right="57"/>
              <w:rPr>
                <w:color w:val="000000"/>
                <w:sz w:val="24"/>
                <w:szCs w:val="24"/>
              </w:rPr>
            </w:pPr>
          </w:p>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598" w:type="pct"/>
            <w:vMerge w:val="restart"/>
            <w:shd w:val="clear" w:color="auto" w:fill="auto"/>
          </w:tcPr>
          <w:p w:rsidR="00E32198" w:rsidRPr="002243A2" w:rsidRDefault="00E32198" w:rsidP="00E32198">
            <w:pPr>
              <w:ind w:left="57" w:right="57"/>
              <w:rPr>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2021 р.)</w:t>
            </w:r>
          </w:p>
          <w:p w:rsidR="00E32198" w:rsidRPr="002243A2" w:rsidRDefault="00E32198" w:rsidP="00E32198">
            <w:pPr>
              <w:ind w:left="57" w:right="57"/>
              <w:rPr>
                <w:color w:val="000000"/>
                <w:sz w:val="24"/>
                <w:szCs w:val="24"/>
              </w:rPr>
            </w:pPr>
            <w:r w:rsidRPr="002243A2">
              <w:rPr>
                <w:color w:val="000000"/>
                <w:sz w:val="24"/>
                <w:szCs w:val="24"/>
              </w:rPr>
              <w:t>Виконання забезпечено на щоквартальній основі згідно з графіком.</w:t>
            </w:r>
          </w:p>
        </w:tc>
      </w:tr>
      <w:tr w:rsidR="00E32198" w:rsidRPr="002243A2" w:rsidTr="002E0A45">
        <w:trPr>
          <w:trHeight w:val="588"/>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rPr>
          <w:trHeight w:val="133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663. Підготовка та подання необхідної інформації спільному інституційному органу щодо підтвердження виконання заходів, передбачених четвертим етапом цього плану заходів </w:t>
            </w:r>
          </w:p>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598" w:type="pct"/>
            <w:vMerge w:val="restart"/>
            <w:shd w:val="clear" w:color="auto" w:fill="auto"/>
          </w:tcPr>
          <w:p w:rsidR="00E32198" w:rsidRPr="002243A2" w:rsidRDefault="00E32198" w:rsidP="00E32198">
            <w:pPr>
              <w:ind w:left="57" w:right="57"/>
              <w:rPr>
                <w:color w:val="000000"/>
                <w:sz w:val="24"/>
                <w:szCs w:val="24"/>
              </w:rPr>
            </w:pPr>
            <w:r w:rsidRPr="002243A2">
              <w:rPr>
                <w:b/>
                <w:bCs/>
                <w:color w:val="000000"/>
                <w:sz w:val="24"/>
                <w:szCs w:val="24"/>
              </w:rPr>
              <w:t xml:space="preserve">Виконується </w:t>
            </w:r>
            <w:r w:rsidRPr="002243A2">
              <w:rPr>
                <w:i/>
                <w:color w:val="000000"/>
                <w:sz w:val="24"/>
                <w:szCs w:val="24"/>
              </w:rPr>
              <w:t>(строк виконання: до 31 грудня 2022 р.)</w:t>
            </w:r>
          </w:p>
          <w:p w:rsidR="00E32198" w:rsidRPr="002243A2" w:rsidRDefault="00E32198" w:rsidP="00E32198">
            <w:pPr>
              <w:ind w:left="57" w:right="57"/>
              <w:rPr>
                <w:color w:val="000000"/>
                <w:sz w:val="24"/>
                <w:szCs w:val="24"/>
              </w:rPr>
            </w:pPr>
            <w:r w:rsidRPr="002243A2">
              <w:rPr>
                <w:color w:val="000000"/>
                <w:sz w:val="24"/>
                <w:szCs w:val="24"/>
              </w:rPr>
              <w:t>Виконання забезпечено на щоквартальній основі згідно з графіком.</w:t>
            </w:r>
          </w:p>
        </w:tc>
      </w:tr>
      <w:tr w:rsidR="00E32198" w:rsidRPr="002243A2" w:rsidTr="002E0A45">
        <w:trPr>
          <w:trHeight w:val="207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598" w:type="pct"/>
            <w:vMerge/>
            <w:shd w:val="clear" w:color="auto" w:fill="auto"/>
          </w:tcPr>
          <w:p w:rsidR="00E32198" w:rsidRPr="002243A2" w:rsidRDefault="00E32198" w:rsidP="00E32198">
            <w:pPr>
              <w:ind w:left="57" w:right="57"/>
              <w:rPr>
                <w:b/>
                <w:bCs/>
                <w:color w:val="000000"/>
                <w:sz w:val="24"/>
                <w:szCs w:val="24"/>
              </w:rPr>
            </w:pPr>
          </w:p>
        </w:tc>
      </w:tr>
      <w:tr w:rsidR="00E32198" w:rsidRPr="002243A2" w:rsidTr="002E0A45">
        <w:tc>
          <w:tcPr>
            <w:tcW w:w="5000" w:type="pct"/>
            <w:gridSpan w:val="3"/>
            <w:shd w:val="clear" w:color="auto" w:fill="auto"/>
          </w:tcPr>
          <w:p w:rsidR="00E32198" w:rsidRPr="002243A2" w:rsidRDefault="00E32198" w:rsidP="00E32198">
            <w:pPr>
              <w:ind w:left="57" w:right="57"/>
              <w:jc w:val="center"/>
              <w:rPr>
                <w:b/>
                <w:bCs/>
                <w:sz w:val="24"/>
                <w:szCs w:val="24"/>
              </w:rPr>
            </w:pPr>
            <w:r w:rsidRPr="002243A2">
              <w:rPr>
                <w:b/>
                <w:bCs/>
                <w:sz w:val="24"/>
                <w:szCs w:val="24"/>
              </w:rPr>
              <w:t>ЕКОНОМІЧНЕ ТА ГАЛУЗЕВЕ СПІВРОБІТНИЦТВО</w:t>
            </w:r>
          </w:p>
        </w:tc>
      </w:tr>
      <w:tr w:rsidR="00E32198" w:rsidRPr="002243A2" w:rsidTr="002E0A45">
        <w:tc>
          <w:tcPr>
            <w:tcW w:w="5000" w:type="pct"/>
            <w:gridSpan w:val="3"/>
            <w:shd w:val="clear" w:color="auto" w:fill="auto"/>
          </w:tcPr>
          <w:p w:rsidR="00E32198" w:rsidRPr="002243A2" w:rsidRDefault="00E32198" w:rsidP="00E32198">
            <w:pPr>
              <w:ind w:left="57" w:right="57"/>
              <w:jc w:val="center"/>
              <w:rPr>
                <w:b/>
                <w:bCs/>
                <w:sz w:val="24"/>
                <w:szCs w:val="24"/>
              </w:rPr>
            </w:pPr>
            <w:r w:rsidRPr="002243A2">
              <w:rPr>
                <w:b/>
                <w:bCs/>
                <w:sz w:val="24"/>
                <w:szCs w:val="24"/>
              </w:rPr>
              <w:t>Підприємництво</w:t>
            </w:r>
          </w:p>
        </w:tc>
      </w:tr>
      <w:tr w:rsidR="00E32198" w:rsidRPr="002243A2" w:rsidTr="002E0A45">
        <w:trPr>
          <w:trHeight w:val="15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802. Удосконалення законодавства у сфері туристичної діяльності</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щодо внесення відповідних змін до Закону України “Про туризм”</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Виконується</w:t>
            </w:r>
            <w:r w:rsidRPr="002243A2">
              <w:rPr>
                <w:b/>
                <w:sz w:val="24"/>
                <w:szCs w:val="24"/>
                <w:lang w:val="ru-RU"/>
              </w:rPr>
              <w:t xml:space="preserve"> </w:t>
            </w:r>
            <w:r w:rsidRPr="002243A2">
              <w:rPr>
                <w:i/>
                <w:color w:val="000000"/>
                <w:sz w:val="24"/>
                <w:szCs w:val="24"/>
              </w:rPr>
              <w:t>(строк виконання: до 20 березня 2018 р.)</w:t>
            </w:r>
          </w:p>
          <w:p w:rsidR="00D72D71" w:rsidRPr="002243A2" w:rsidRDefault="00E32198" w:rsidP="00D72D71">
            <w:pPr>
              <w:pStyle w:val="11"/>
              <w:spacing w:after="0" w:line="240" w:lineRule="auto"/>
              <w:ind w:left="57" w:right="57"/>
              <w:rPr>
                <w:rFonts w:ascii="Times New Roman" w:hAnsi="Times New Roman"/>
                <w:color w:val="0D0D0D"/>
                <w:sz w:val="24"/>
                <w:szCs w:val="24"/>
              </w:rPr>
            </w:pPr>
            <w:r w:rsidRPr="002243A2">
              <w:rPr>
                <w:rFonts w:ascii="Times New Roman" w:hAnsi="Times New Roman"/>
                <w:color w:val="0D0D0D"/>
                <w:sz w:val="24"/>
                <w:szCs w:val="24"/>
              </w:rPr>
              <w:t>Мінекономрозвитку розроблено проект Закону України “Про внесення змін до деяких законодавчих актів України у сфері туризму”, який погоджено з Мінфіном, Держстатом, Держпродспоживслужбою, МЗС, Мінагрополітики, Нацкомфінпослуг, Адміністрацією Держприкордонслужби, ДМС. ДРС відмовлено в погодженні та надано зауваження (рішення від</w:t>
            </w:r>
            <w:r w:rsidR="009361B9" w:rsidRPr="002243A2">
              <w:rPr>
                <w:rFonts w:ascii="Times New Roman" w:hAnsi="Times New Roman"/>
                <w:color w:val="0D0D0D"/>
                <w:sz w:val="24"/>
                <w:szCs w:val="24"/>
              </w:rPr>
              <w:t> </w:t>
            </w:r>
            <w:r w:rsidRPr="002243A2">
              <w:rPr>
                <w:rFonts w:ascii="Times New Roman" w:hAnsi="Times New Roman"/>
                <w:color w:val="0D0D0D"/>
                <w:sz w:val="24"/>
                <w:szCs w:val="24"/>
              </w:rPr>
              <w:t xml:space="preserve">15.06.2018 № 259). </w:t>
            </w:r>
          </w:p>
          <w:p w:rsidR="00666065" w:rsidRPr="002243A2" w:rsidRDefault="00D72D71" w:rsidP="00E077DD">
            <w:pPr>
              <w:pStyle w:val="11"/>
              <w:spacing w:after="0" w:line="240" w:lineRule="auto"/>
              <w:ind w:left="57" w:right="57"/>
              <w:jc w:val="both"/>
              <w:rPr>
                <w:rFonts w:ascii="Times New Roman" w:hAnsi="Times New Roman"/>
                <w:color w:val="0D0D0D"/>
                <w:sz w:val="24"/>
                <w:szCs w:val="24"/>
              </w:rPr>
            </w:pPr>
            <w:r w:rsidRPr="002243A2">
              <w:rPr>
                <w:rFonts w:ascii="Times New Roman" w:hAnsi="Times New Roman"/>
                <w:color w:val="0D0D0D"/>
                <w:sz w:val="24"/>
                <w:szCs w:val="24"/>
              </w:rPr>
              <w:t xml:space="preserve">Мінекономрозвитку </w:t>
            </w:r>
            <w:r w:rsidR="00666065" w:rsidRPr="002243A2">
              <w:rPr>
                <w:rFonts w:ascii="Times New Roman" w:hAnsi="Times New Roman"/>
                <w:color w:val="0D0D0D"/>
                <w:sz w:val="24"/>
                <w:szCs w:val="24"/>
              </w:rPr>
              <w:t xml:space="preserve">розроблено </w:t>
            </w:r>
            <w:r w:rsidRPr="002243A2">
              <w:rPr>
                <w:rFonts w:ascii="Times New Roman" w:hAnsi="Times New Roman"/>
                <w:color w:val="0D0D0D"/>
                <w:sz w:val="24"/>
                <w:szCs w:val="24"/>
              </w:rPr>
              <w:t>нов</w:t>
            </w:r>
            <w:r w:rsidR="00666065" w:rsidRPr="002243A2">
              <w:rPr>
                <w:rFonts w:ascii="Times New Roman" w:hAnsi="Times New Roman"/>
                <w:color w:val="0D0D0D"/>
                <w:sz w:val="24"/>
                <w:szCs w:val="24"/>
              </w:rPr>
              <w:t xml:space="preserve">ий </w:t>
            </w:r>
            <w:r w:rsidRPr="002243A2">
              <w:rPr>
                <w:rFonts w:ascii="Times New Roman" w:hAnsi="Times New Roman"/>
                <w:color w:val="0D0D0D"/>
                <w:sz w:val="24"/>
                <w:szCs w:val="24"/>
              </w:rPr>
              <w:t>проект Закону України “Про внесення змін до деяких законодавчих актів України у сфері туризму” з урахуванням позиції ДРС.</w:t>
            </w:r>
            <w:r w:rsidR="00666065" w:rsidRPr="002243A2">
              <w:rPr>
                <w:rFonts w:ascii="Times New Roman" w:hAnsi="Times New Roman"/>
                <w:color w:val="0D0D0D"/>
                <w:sz w:val="24"/>
                <w:szCs w:val="24"/>
              </w:rPr>
              <w:t xml:space="preserve"> Законопроект </w:t>
            </w:r>
            <w:r w:rsidR="00666065" w:rsidRPr="002243A2">
              <w:rPr>
                <w:rFonts w:ascii="Times New Roman" w:hAnsi="Times New Roman"/>
                <w:sz w:val="24"/>
                <w:szCs w:val="24"/>
                <w:lang w:eastAsia="ru-RU"/>
              </w:rPr>
              <w:t xml:space="preserve">надіслано на погодження до Мінфіну, Мінрегіону, Нацкомфінпослуг, Держпродспоживслужби </w:t>
            </w:r>
            <w:r w:rsidR="00FB488B">
              <w:rPr>
                <w:rFonts w:ascii="Times New Roman" w:hAnsi="Times New Roman"/>
                <w:sz w:val="24"/>
                <w:szCs w:val="24"/>
                <w:lang w:eastAsia="ru-RU"/>
              </w:rPr>
              <w:br/>
            </w:r>
            <w:r w:rsidR="00666065" w:rsidRPr="002243A2">
              <w:rPr>
                <w:rFonts w:ascii="Times New Roman" w:hAnsi="Times New Roman"/>
                <w:sz w:val="24"/>
                <w:szCs w:val="24"/>
                <w:lang w:eastAsia="ru-RU"/>
              </w:rPr>
              <w:t>13.06.2019 та оприлюднено на офіційному веб-сайті Мінекономрозвитку 03.07.2019 для проведення громадського обговорення.</w:t>
            </w:r>
          </w:p>
        </w:tc>
      </w:tr>
      <w:tr w:rsidR="00E32198" w:rsidRPr="002243A2" w:rsidTr="002E0A45">
        <w:trPr>
          <w:trHeight w:val="15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15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819. Сприяння модернізації та реструктуризації окремих галузей промисловості України</w:t>
            </w: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1) розроблення проекту Стратегії розвитку промислового комплексу України на період до 2025 року</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Викон</w:t>
            </w:r>
            <w:r w:rsidR="00184BB0" w:rsidRPr="002243A2">
              <w:rPr>
                <w:b/>
                <w:sz w:val="24"/>
                <w:szCs w:val="24"/>
              </w:rPr>
              <w:t xml:space="preserve">ано </w:t>
            </w:r>
            <w:r w:rsidRPr="002243A2">
              <w:rPr>
                <w:i/>
                <w:color w:val="000000"/>
                <w:sz w:val="24"/>
                <w:szCs w:val="24"/>
              </w:rPr>
              <w:t>(строк виконання: до 20 березня 2018 р.)</w:t>
            </w:r>
          </w:p>
          <w:p w:rsidR="00C036E2" w:rsidRPr="002243A2" w:rsidRDefault="00ED412F" w:rsidP="00C036E2">
            <w:pPr>
              <w:ind w:left="57" w:right="57"/>
              <w:rPr>
                <w:sz w:val="24"/>
                <w:szCs w:val="24"/>
              </w:rPr>
            </w:pPr>
            <w:r w:rsidRPr="002243A2">
              <w:rPr>
                <w:sz w:val="24"/>
                <w:szCs w:val="24"/>
              </w:rPr>
              <w:t>03.01.2019 подано на розгляд Кабінетові Міністрів України проект Стратегії розвитку промислового комплексу України на період до 2025 року. Проект було підготовлено з</w:t>
            </w:r>
            <w:r w:rsidR="00E32198" w:rsidRPr="002243A2">
              <w:rPr>
                <w:sz w:val="24"/>
                <w:szCs w:val="24"/>
              </w:rPr>
              <w:t>а участі європейських експертів, </w:t>
            </w:r>
            <w:r w:rsidRPr="002243A2">
              <w:rPr>
                <w:sz w:val="24"/>
                <w:szCs w:val="24"/>
              </w:rPr>
              <w:t xml:space="preserve">та </w:t>
            </w:r>
            <w:r w:rsidR="00E32198" w:rsidRPr="002243A2">
              <w:rPr>
                <w:sz w:val="24"/>
                <w:szCs w:val="24"/>
              </w:rPr>
              <w:t>разом з відповідним проектом розпорядження Кабінету Міністрів України  оприлюднено на офіційному веб-сайті Мінекономрозвитку</w:t>
            </w:r>
            <w:r w:rsidRPr="002243A2">
              <w:rPr>
                <w:sz w:val="24"/>
                <w:szCs w:val="24"/>
              </w:rPr>
              <w:t xml:space="preserve"> і</w:t>
            </w:r>
            <w:r w:rsidR="00E32198" w:rsidRPr="002243A2">
              <w:rPr>
                <w:sz w:val="24"/>
                <w:szCs w:val="24"/>
              </w:rPr>
              <w:t xml:space="preserve"> погоджено із  заінтересованими центральними органами виконавчої влади. </w:t>
            </w:r>
            <w:r w:rsidR="006C2EC6" w:rsidRPr="002243A2">
              <w:rPr>
                <w:sz w:val="24"/>
                <w:szCs w:val="24"/>
              </w:rPr>
              <w:t xml:space="preserve">Метою проекту Стратегії є проведення реформи, яка здатна забезпечити стабільність та динамічний розвиток економіки – проведення нової індустріалізації економіки України з метою розв’язання гострих проблем, які постали перед промисловим комплексом країни. </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2) опрацювання проекту Стратегії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 xml:space="preserve">3) подання на розгляд Кабінету Міністрів України проекту акта Кабінету Міністрів України про затвердження Стратегії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30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822. Приведення у відповідність з правом ЄС умов створення та діяльності товариств з обмеженою відповідальністю з єдиним учасником</w:t>
            </w: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товариств з обмеженою відповідальністю, які складаються з одного учасника</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Виконано</w:t>
            </w:r>
            <w:r w:rsidRPr="002243A2">
              <w:rPr>
                <w:b/>
                <w:sz w:val="24"/>
                <w:szCs w:val="24"/>
                <w:lang w:val="ru-RU"/>
              </w:rPr>
              <w:t xml:space="preserve"> </w:t>
            </w:r>
            <w:r w:rsidRPr="002243A2">
              <w:rPr>
                <w:i/>
                <w:color w:val="000000"/>
                <w:sz w:val="24"/>
                <w:szCs w:val="24"/>
              </w:rPr>
              <w:t>(строк виконання: до 20 березня 2018 р.)</w:t>
            </w:r>
          </w:p>
          <w:p w:rsidR="00E32198" w:rsidRPr="002243A2" w:rsidRDefault="00E32198" w:rsidP="00E32198">
            <w:pPr>
              <w:ind w:left="57" w:right="57"/>
              <w:rPr>
                <w:sz w:val="24"/>
                <w:szCs w:val="24"/>
              </w:rPr>
            </w:pPr>
            <w:r w:rsidRPr="002243A2">
              <w:rPr>
                <w:sz w:val="24"/>
                <w:szCs w:val="24"/>
              </w:rPr>
              <w:t>Прийнято Закон України “Про товариства з обмеженою та додатковою відповідальністю” від 06.02.2018 № 2275-VIII.</w:t>
            </w:r>
          </w:p>
          <w:p w:rsidR="00E32198" w:rsidRPr="002243A2" w:rsidRDefault="00E32198" w:rsidP="00E32198">
            <w:pPr>
              <w:ind w:left="57" w:right="57"/>
              <w:rPr>
                <w:sz w:val="24"/>
                <w:szCs w:val="24"/>
              </w:rPr>
            </w:pPr>
            <w:r w:rsidRPr="002243A2">
              <w:rPr>
                <w:sz w:val="24"/>
                <w:szCs w:val="24"/>
                <w:u w:val="single"/>
              </w:rPr>
              <w:t>Довідково</w:t>
            </w:r>
            <w:r w:rsidRPr="002243A2">
              <w:rPr>
                <w:sz w:val="24"/>
                <w:szCs w:val="24"/>
              </w:rPr>
              <w:t>: Мінекономрозвитку було розроблено проект Закону України “Про внесення змін до деяких законодавчих актів України щодо товариств, які складаються з одного учасника”, яким передбачено внесення змін до деяких законодавчих актів України стосовно імплементації положень Директиви 2009/102/ЄС. Пройшовши процедуру погодження проект Закону готувався для подання на розгляд Уряду. Разом з тим, Верховною Радою України було 13.05.2016 зареєстровано внесений народними депутатами України проект Закону України “Про товариства з обмеженою та додатковою відповідальністю” (реєстр. №</w:t>
            </w:r>
            <w:r w:rsidR="00FB488B">
              <w:rPr>
                <w:sz w:val="24"/>
                <w:szCs w:val="24"/>
                <w:lang w:val="en-US"/>
              </w:rPr>
              <w:t> </w:t>
            </w:r>
            <w:r w:rsidRPr="002243A2">
              <w:rPr>
                <w:sz w:val="24"/>
                <w:szCs w:val="24"/>
              </w:rPr>
              <w:t xml:space="preserve">4666), яким повністю враховано положення проекту Закону, розробленого Мінекономрозвитку. У зв’язку з цим внесення проекту Закону, розробленого Мінекономрозвитку, як альтернативного, визнано недоцільним. Таким чином, положення проекту Закону України “Про внесення змін до деяких законодавчих актів України щодо товариств, які складаються з одного учасника” було включено до тексту проекту Закону України “Про товариства з обмеженою та додатковою відповідальністю”. </w:t>
            </w:r>
          </w:p>
          <w:p w:rsidR="00E32198" w:rsidRPr="002243A2" w:rsidRDefault="00E32198" w:rsidP="00E32198">
            <w:pPr>
              <w:ind w:left="57" w:right="57"/>
              <w:rPr>
                <w:sz w:val="24"/>
                <w:szCs w:val="24"/>
              </w:rPr>
            </w:pPr>
            <w:r w:rsidRPr="002243A2">
              <w:rPr>
                <w:sz w:val="24"/>
                <w:szCs w:val="24"/>
              </w:rPr>
              <w:t>Закон України “Про товариства з обмеженою та додатковою відповідальністю”: 06.02.2018 прийнято за № 2275-</w:t>
            </w:r>
            <w:r w:rsidRPr="002243A2">
              <w:rPr>
                <w:sz w:val="24"/>
                <w:szCs w:val="24"/>
                <w:lang w:val="en-US"/>
              </w:rPr>
              <w:t>VIII</w:t>
            </w:r>
            <w:r w:rsidRPr="002243A2">
              <w:rPr>
                <w:sz w:val="24"/>
                <w:szCs w:val="24"/>
              </w:rPr>
              <w:t>; 13.03.2018 повернуто з підписом від Президента; 17.06.2018 набрав чинності.</w:t>
            </w:r>
          </w:p>
        </w:tc>
      </w:tr>
      <w:tr w:rsidR="00E32198" w:rsidRPr="002243A2" w:rsidTr="002E0A45">
        <w:trPr>
          <w:trHeight w:val="30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30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69"/>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841. Утворення консолідованого представницького об’єднання туристичного бізнесу</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щодо внесення відповідних змін до Закону України “Про туризм”</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 xml:space="preserve">Виконується </w:t>
            </w:r>
            <w:r w:rsidRPr="002243A2">
              <w:rPr>
                <w:i/>
                <w:color w:val="000000"/>
                <w:sz w:val="24"/>
                <w:szCs w:val="24"/>
              </w:rPr>
              <w:t>(строк виконання: до 20 березня 2018 р.)</w:t>
            </w:r>
          </w:p>
          <w:p w:rsidR="00FE665A" w:rsidRPr="002243A2" w:rsidRDefault="00FE665A" w:rsidP="00FE665A">
            <w:pPr>
              <w:pStyle w:val="11"/>
              <w:spacing w:after="0" w:line="240" w:lineRule="auto"/>
              <w:ind w:left="57" w:right="57"/>
              <w:rPr>
                <w:rFonts w:ascii="Times New Roman" w:hAnsi="Times New Roman"/>
                <w:color w:val="0D0D0D"/>
                <w:sz w:val="24"/>
                <w:szCs w:val="24"/>
              </w:rPr>
            </w:pPr>
            <w:r w:rsidRPr="002243A2">
              <w:rPr>
                <w:rFonts w:ascii="Times New Roman" w:hAnsi="Times New Roman"/>
                <w:color w:val="0D0D0D"/>
                <w:sz w:val="24"/>
                <w:szCs w:val="24"/>
              </w:rPr>
              <w:t xml:space="preserve">Мінекономрозвитку розроблено проект Закону України “Про внесення змін до деяких законодавчих актів України у сфері туризму”, який погоджено з Мінфіном, Держстатом, Держпродспоживслужбою, МЗС, Мінагрополітики, Нацкомфінпослуг, Адміністрацією Держприкордонслужби, ДМС. ДРС відмовлено в погодженні та надано зауваження (рішення від 15.06.2018 № 259). </w:t>
            </w:r>
          </w:p>
          <w:p w:rsidR="00E32198" w:rsidRPr="002243A2" w:rsidRDefault="00FE665A" w:rsidP="00E077DD">
            <w:pPr>
              <w:pStyle w:val="11"/>
              <w:spacing w:after="0" w:line="240" w:lineRule="auto"/>
              <w:ind w:left="57" w:right="57"/>
              <w:rPr>
                <w:rFonts w:ascii="Times New Roman" w:hAnsi="Times New Roman"/>
                <w:sz w:val="24"/>
                <w:szCs w:val="24"/>
              </w:rPr>
            </w:pPr>
            <w:r w:rsidRPr="002243A2">
              <w:rPr>
                <w:rFonts w:ascii="Times New Roman" w:hAnsi="Times New Roman"/>
                <w:color w:val="0D0D0D"/>
                <w:sz w:val="24"/>
                <w:szCs w:val="24"/>
              </w:rPr>
              <w:t xml:space="preserve">Мінекономрозвитку розроблено новий проект Закону України “Про внесення змін до деяких законодавчих актів України у сфері туризму” з урахуванням позиції ДРС. Законопроект </w:t>
            </w:r>
            <w:r w:rsidRPr="002243A2">
              <w:rPr>
                <w:rFonts w:ascii="Times New Roman" w:hAnsi="Times New Roman"/>
                <w:sz w:val="24"/>
                <w:szCs w:val="24"/>
                <w:lang w:eastAsia="ru-RU"/>
              </w:rPr>
              <w:t>надіслано на погодження до Мінфіну, Мінрегіону, Нацкомфінпослуг, Держпродспоживслужби 13.06.2019 та оприлюднено на офіційному веб-сайті Мінекономрозвитку 03.07.2019 для проведення громадського обговорення.</w:t>
            </w: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 xml:space="preserve">3) забезпечення супроводження розгляду Верховною Радою України законопроекту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4) утворення національної туристичної організації</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67"/>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853. Визначення переліку послуг, що становлять загальний економічний інтерес</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проекту постанови Кабінету Міністрів України щодо переліку послуг, які становлять загальний економічний інтерес</w:t>
            </w:r>
          </w:p>
        </w:tc>
        <w:tc>
          <w:tcPr>
            <w:tcW w:w="2598" w:type="pct"/>
            <w:vMerge w:val="restart"/>
            <w:shd w:val="clear" w:color="auto" w:fill="auto"/>
          </w:tcPr>
          <w:p w:rsidR="00E32198" w:rsidRPr="002243A2" w:rsidRDefault="00E32198" w:rsidP="00E32198">
            <w:pPr>
              <w:ind w:left="57" w:right="57"/>
              <w:rPr>
                <w:b/>
                <w:bCs/>
                <w:sz w:val="24"/>
                <w:szCs w:val="24"/>
              </w:rPr>
            </w:pPr>
            <w:r w:rsidRPr="002243A2">
              <w:rPr>
                <w:b/>
                <w:bCs/>
                <w:sz w:val="24"/>
                <w:szCs w:val="24"/>
              </w:rPr>
              <w:t xml:space="preserve">Виконано </w:t>
            </w:r>
            <w:r w:rsidRPr="002243A2">
              <w:rPr>
                <w:i/>
                <w:color w:val="000000"/>
                <w:sz w:val="24"/>
                <w:szCs w:val="24"/>
              </w:rPr>
              <w:t>(строк виконання: до 31 грудня 2019 р.)</w:t>
            </w:r>
          </w:p>
          <w:p w:rsidR="00E32198" w:rsidRPr="002243A2" w:rsidRDefault="00E32198" w:rsidP="00E32198">
            <w:pPr>
              <w:ind w:left="57" w:right="57"/>
              <w:rPr>
                <w:sz w:val="24"/>
                <w:szCs w:val="24"/>
              </w:rPr>
            </w:pPr>
            <w:r w:rsidRPr="002243A2">
              <w:rPr>
                <w:sz w:val="24"/>
                <w:szCs w:val="24"/>
              </w:rPr>
              <w:t>Кабінетом Міністрів України прийнято постанову від 23.05.2018 № 420 “Про затвердження переліку послуг, що становлять загальний економічний інтерес”. Відповідно до пункту 2 зазначеної постанови міністерствам, іншим центральним органам виконавчої влади та колегіальним органам необхідно проводити у межах повноважень аналіз ринків, на яких надаються послуги, що становлять загальний економічний інтерес, та, у разі виникнення/втрати потреби у наданні таких послуг, а також закінчення строку виконання спеціальних обов’язків суб’єктами господарювання забезпечити своєчасне подання Кабінетові Міністрів України проектів рішень щодо внесення відповідних змін до переліку послуг, що становлять загальний економічний інтерес.</w:t>
            </w:r>
          </w:p>
          <w:p w:rsidR="00E32198" w:rsidRPr="002243A2" w:rsidRDefault="00E32198" w:rsidP="00E32198">
            <w:pPr>
              <w:ind w:left="57" w:right="57"/>
              <w:rPr>
                <w:sz w:val="24"/>
                <w:szCs w:val="24"/>
              </w:rPr>
            </w:pPr>
            <w:r w:rsidRPr="002243A2">
              <w:rPr>
                <w:sz w:val="24"/>
                <w:szCs w:val="24"/>
              </w:rPr>
              <w:t xml:space="preserve">З метою спрощення процедури підтримки з бюджетів всіх рівнів підприємств-монополістів, які надають комунальні послуги, постановою Кабінету Міністрів України  від 27 грудня 2018 р. № 1141 “Про внесення зміни до переліку послуг, що становлять загальний економічний інтерес”  доповнено перелік послуг, що становлять загальний економічний інтерес, такими послугами як: послуги з централізованого опалення, послуги з постачання теплової енергії, послуги з централізованого постачання гарячої води, послуги з постачання гарячої води, послуги з централізованого постачання холодної води, послуги з централізованого водопостачання, послуги з водовідведення (з використанням </w:t>
            </w:r>
            <w:proofErr w:type="spellStart"/>
            <w:r w:rsidRPr="002243A2">
              <w:rPr>
                <w:sz w:val="24"/>
                <w:szCs w:val="24"/>
              </w:rPr>
              <w:t>внутрішньобудинкових</w:t>
            </w:r>
            <w:proofErr w:type="spellEnd"/>
            <w:r w:rsidRPr="002243A2">
              <w:rPr>
                <w:sz w:val="24"/>
                <w:szCs w:val="24"/>
              </w:rPr>
              <w:t xml:space="preserve"> систем), послуги  з централізованого водовідведення, послуги з вивезення побутових відходів, послуги з поводження з побутовими відходами.</w:t>
            </w: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проекту постанови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подання на розгляд Кабінету Міністрів України проекту постанови Кабінету Міністрів України</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67"/>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855. </w:t>
            </w:r>
            <w:r w:rsidRPr="002243A2">
              <w:rPr>
                <w:sz w:val="24"/>
                <w:szCs w:val="24"/>
              </w:rPr>
              <w:t>Реалізація Стратегії розвитку малого та середнього підприємництва Україні на період до 2020 року</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проекту розпорядження про затвердження плану заходів з реалізації Стратегії розвитку малого і середнього підприємництва в Україні на період до 2020 року</w:t>
            </w:r>
          </w:p>
          <w:p w:rsidR="00E32198" w:rsidRPr="002243A2" w:rsidRDefault="00E32198" w:rsidP="00E32198">
            <w:pPr>
              <w:tabs>
                <w:tab w:val="left" w:pos="1095"/>
                <w:tab w:val="left" w:pos="1320"/>
              </w:tabs>
              <w:ind w:left="57" w:right="57"/>
              <w:rPr>
                <w:sz w:val="24"/>
                <w:szCs w:val="24"/>
              </w:rPr>
            </w:pPr>
          </w:p>
        </w:tc>
        <w:tc>
          <w:tcPr>
            <w:tcW w:w="2598" w:type="pct"/>
            <w:shd w:val="clear" w:color="auto" w:fill="auto"/>
          </w:tcPr>
          <w:p w:rsidR="00E32198" w:rsidRPr="002243A2" w:rsidRDefault="00E32198" w:rsidP="00E32198">
            <w:pPr>
              <w:ind w:left="57" w:right="57"/>
              <w:jc w:val="both"/>
              <w:rPr>
                <w:b/>
                <w:bCs/>
                <w:sz w:val="24"/>
                <w:szCs w:val="24"/>
                <w:lang w:bidi="mr-IN"/>
              </w:rPr>
            </w:pPr>
            <w:r w:rsidRPr="002243A2">
              <w:rPr>
                <w:b/>
                <w:bCs/>
                <w:sz w:val="24"/>
                <w:szCs w:val="24"/>
                <w:lang w:bidi="mr-IN"/>
              </w:rPr>
              <w:t xml:space="preserve">Виконано </w:t>
            </w:r>
            <w:r w:rsidRPr="002243A2">
              <w:rPr>
                <w:i/>
                <w:color w:val="000000"/>
                <w:sz w:val="24"/>
                <w:szCs w:val="24"/>
              </w:rPr>
              <w:t>(строк виконання: до 31 грудня 2020 р.)</w:t>
            </w:r>
          </w:p>
          <w:p w:rsidR="00E32198" w:rsidRPr="002243A2" w:rsidRDefault="00E32198" w:rsidP="00E32198">
            <w:pPr>
              <w:ind w:left="57" w:right="57"/>
              <w:rPr>
                <w:sz w:val="24"/>
                <w:szCs w:val="24"/>
              </w:rPr>
            </w:pPr>
            <w:r w:rsidRPr="002243A2">
              <w:rPr>
                <w:sz w:val="24"/>
                <w:szCs w:val="24"/>
              </w:rPr>
              <w:t xml:space="preserve">Розпорядженням Кабінету Міністрів України “Деякі питання реалізації Стратегії розвитку малого і середнього підприємництва в Україні на період до 2020 року” від 10.05.2018 № 292-р затверджено План заходів з реалізації Стратегії розвитку малого і середнього підприємництва в Україні на період до 2020 року та Перелік завдань з реалізації Стратегії розвитку малого і середнього підприємництва в Україні на період до 2020 року, виконання яких передбачено іншими стратегічними та програмними документами, які прямо чи опосередковано впливають на розвиток малого та середнього підприємництва. Посилання - </w:t>
            </w:r>
            <w:hyperlink r:id="rId18" w:history="1">
              <w:r w:rsidRPr="002243A2">
                <w:rPr>
                  <w:rStyle w:val="ab"/>
                  <w:rFonts w:eastAsia="SimSun"/>
                  <w:sz w:val="24"/>
                  <w:szCs w:val="24"/>
                </w:rPr>
                <w:t>https://bit.ly/2uRxxmm</w:t>
              </w:r>
            </w:hyperlink>
            <w:r w:rsidRPr="002243A2">
              <w:rPr>
                <w:sz w:val="24"/>
                <w:szCs w:val="24"/>
              </w:rPr>
              <w:t>.</w:t>
            </w: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забезпечення щорічного належного фінансування заходів, передбачених планом заходів з реалізації Стратегії</w:t>
            </w:r>
          </w:p>
          <w:p w:rsidR="00E32198" w:rsidRPr="002243A2" w:rsidRDefault="00E32198" w:rsidP="00E32198">
            <w:pPr>
              <w:tabs>
                <w:tab w:val="left" w:pos="1095"/>
                <w:tab w:val="left" w:pos="1320"/>
              </w:tabs>
              <w:ind w:left="57" w:right="57"/>
              <w:rPr>
                <w:sz w:val="24"/>
                <w:szCs w:val="24"/>
              </w:rPr>
            </w:pPr>
          </w:p>
        </w:tc>
        <w:tc>
          <w:tcPr>
            <w:tcW w:w="2598" w:type="pct"/>
            <w:shd w:val="clear" w:color="auto" w:fill="auto"/>
          </w:tcPr>
          <w:p w:rsidR="00E32198" w:rsidRPr="002243A2" w:rsidRDefault="00E32198" w:rsidP="00E32198">
            <w:pPr>
              <w:ind w:left="57" w:right="57"/>
              <w:jc w:val="both"/>
              <w:rPr>
                <w:b/>
                <w:bCs/>
                <w:sz w:val="24"/>
                <w:szCs w:val="24"/>
                <w:lang w:bidi="mr-IN"/>
              </w:rPr>
            </w:pPr>
            <w:r w:rsidRPr="002243A2">
              <w:rPr>
                <w:b/>
                <w:sz w:val="24"/>
                <w:szCs w:val="24"/>
              </w:rPr>
              <w:t xml:space="preserve">Виконується </w:t>
            </w:r>
            <w:r w:rsidRPr="002243A2">
              <w:rPr>
                <w:i/>
                <w:color w:val="000000"/>
                <w:sz w:val="24"/>
                <w:szCs w:val="24"/>
              </w:rPr>
              <w:t>(строк виконання: до 31 грудня 2020 р.)</w:t>
            </w:r>
          </w:p>
          <w:p w:rsidR="00E32198" w:rsidRPr="002243A2" w:rsidRDefault="00E32198" w:rsidP="00E32198">
            <w:pPr>
              <w:ind w:left="57" w:right="57"/>
              <w:rPr>
                <w:sz w:val="24"/>
                <w:szCs w:val="24"/>
              </w:rPr>
            </w:pPr>
            <w:r w:rsidRPr="002243A2">
              <w:rPr>
                <w:sz w:val="24"/>
                <w:szCs w:val="24"/>
              </w:rPr>
              <w:t xml:space="preserve">В рамках виконання Плану заходів з реалізації Стратегії розвитку малого і середнього підприємництва в Україні на період до 2020 року, затвердженого Розпорядженням Кабінету Міністрів України “Деякі питання реалізації Стратегії розвитку малого і середнього підприємництва в Україні на період до 2020 року" від 10.05.2018  № 292-р, передбачено виконання завдання 34 “Сприяння залученню міжнародної допомоги для розвитку підприємництва, в тому числі в рамках виконання плану заходів з реалізації Стратегії розвитку малого і середнього підприємництва в Україні на період до 2020 року”, за результатами якого планується забезпечити фінансування заходів, передбачених Планом заходів з реалізації Стратегії, за рахунок міжнародної технічної допомоги та інших джерел не заборонених законодавством. Посилання - </w:t>
            </w:r>
            <w:hyperlink r:id="rId19" w:history="1">
              <w:r w:rsidRPr="002243A2">
                <w:rPr>
                  <w:rStyle w:val="ab"/>
                  <w:rFonts w:eastAsia="SimSun"/>
                  <w:sz w:val="24"/>
                  <w:szCs w:val="24"/>
                </w:rPr>
                <w:t>https://bit.ly/2uRxxmm</w:t>
              </w:r>
            </w:hyperlink>
            <w:r w:rsidRPr="002243A2">
              <w:rPr>
                <w:sz w:val="24"/>
                <w:szCs w:val="24"/>
              </w:rPr>
              <w:t>.</w:t>
            </w: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виконання плану заходів з реалізації Стратегії розвитку у повному обсязі</w:t>
            </w:r>
          </w:p>
        </w:tc>
        <w:tc>
          <w:tcPr>
            <w:tcW w:w="2598" w:type="pct"/>
            <w:shd w:val="clear" w:color="auto" w:fill="auto"/>
          </w:tcPr>
          <w:p w:rsidR="00E32198" w:rsidRPr="002243A2" w:rsidRDefault="00E32198" w:rsidP="00E32198">
            <w:pPr>
              <w:ind w:left="57" w:right="57"/>
              <w:jc w:val="both"/>
              <w:rPr>
                <w:b/>
                <w:iCs/>
                <w:sz w:val="24"/>
                <w:szCs w:val="24"/>
              </w:rPr>
            </w:pPr>
            <w:r w:rsidRPr="002243A2">
              <w:rPr>
                <w:b/>
                <w:iCs/>
                <w:sz w:val="24"/>
                <w:szCs w:val="24"/>
              </w:rPr>
              <w:t xml:space="preserve">Виконується </w:t>
            </w:r>
            <w:r w:rsidRPr="002243A2">
              <w:rPr>
                <w:i/>
                <w:color w:val="000000"/>
                <w:sz w:val="24"/>
                <w:szCs w:val="24"/>
              </w:rPr>
              <w:t>(строк виконання: до 31 грудня 2020 р.)</w:t>
            </w:r>
          </w:p>
          <w:p w:rsidR="00E32198" w:rsidRPr="002243A2" w:rsidRDefault="00E32198" w:rsidP="00E32198">
            <w:pPr>
              <w:ind w:left="57" w:right="57"/>
              <w:jc w:val="both"/>
              <w:rPr>
                <w:sz w:val="24"/>
                <w:szCs w:val="24"/>
              </w:rPr>
            </w:pPr>
            <w:r w:rsidRPr="002243A2">
              <w:rPr>
                <w:iCs/>
                <w:sz w:val="24"/>
                <w:szCs w:val="24"/>
              </w:rPr>
              <w:t>Відповідно до пунктів</w:t>
            </w:r>
            <w:r w:rsidRPr="002243A2">
              <w:rPr>
                <w:sz w:val="24"/>
                <w:szCs w:val="24"/>
              </w:rPr>
              <w:t xml:space="preserve"> 2, 3 розпорядження Кабінету Міністрів України “Деякі питання реалізації Стратегії розвитку малого і середнього підприємництва в Україні на період до 2020 року”: </w:t>
            </w:r>
          </w:p>
          <w:p w:rsidR="00E32198" w:rsidRPr="002243A2" w:rsidRDefault="00E32198" w:rsidP="00E32198">
            <w:pPr>
              <w:ind w:left="57" w:right="57"/>
              <w:jc w:val="both"/>
              <w:rPr>
                <w:sz w:val="24"/>
                <w:szCs w:val="24"/>
              </w:rPr>
            </w:pPr>
            <w:r w:rsidRPr="002243A2">
              <w:rPr>
                <w:sz w:val="24"/>
                <w:szCs w:val="24"/>
              </w:rPr>
              <w:t xml:space="preserve">- міністерствам, іншим центральним органам виконавчої влади, обласним та Київській міській держадміністраціям забезпечити виконання плану заходів та подавати щокварталу до 10 числа наступного місяця Мінекономрозвитку інформацію про стан виконання плану заходів, а також про стан виконання завдань згідно з додатком; </w:t>
            </w:r>
          </w:p>
          <w:p w:rsidR="00E32198" w:rsidRPr="002243A2" w:rsidRDefault="00E32198" w:rsidP="00E32198">
            <w:pPr>
              <w:ind w:left="57" w:right="57"/>
              <w:jc w:val="both"/>
              <w:rPr>
                <w:b/>
                <w:sz w:val="24"/>
                <w:szCs w:val="24"/>
              </w:rPr>
            </w:pPr>
            <w:r w:rsidRPr="002243A2">
              <w:rPr>
                <w:sz w:val="24"/>
                <w:szCs w:val="24"/>
              </w:rPr>
              <w:t xml:space="preserve">- Мінекономрозвитку подавати кожного півріччя до 25 числа наступного періоду Кабінетові Міністрів України звіт про виконання плану заходів. Посилання - </w:t>
            </w:r>
            <w:hyperlink r:id="rId20" w:history="1">
              <w:r w:rsidRPr="002243A2">
                <w:rPr>
                  <w:rStyle w:val="ab"/>
                  <w:rFonts w:eastAsia="SimSun"/>
                  <w:sz w:val="24"/>
                  <w:szCs w:val="24"/>
                </w:rPr>
                <w:t>https://bit.ly/2uRxxmm</w:t>
              </w:r>
            </w:hyperlink>
            <w:r w:rsidRPr="002243A2">
              <w:rPr>
                <w:sz w:val="24"/>
                <w:szCs w:val="24"/>
              </w:rPr>
              <w:t>.</w:t>
            </w:r>
          </w:p>
        </w:tc>
      </w:tr>
      <w:tr w:rsidR="00BC6D1A" w:rsidRPr="002243A2" w:rsidTr="002E0A45">
        <w:trPr>
          <w:trHeight w:val="2760"/>
        </w:trPr>
        <w:tc>
          <w:tcPr>
            <w:tcW w:w="1295" w:type="pct"/>
            <w:vMerge w:val="restart"/>
            <w:shd w:val="clear" w:color="auto" w:fill="auto"/>
          </w:tcPr>
          <w:p w:rsidR="00BC6D1A" w:rsidRPr="002243A2" w:rsidRDefault="00BC6D1A" w:rsidP="00E32198">
            <w:pPr>
              <w:ind w:left="57" w:right="57"/>
              <w:rPr>
                <w:sz w:val="24"/>
                <w:szCs w:val="24"/>
              </w:rPr>
            </w:pPr>
            <w:r w:rsidRPr="002243A2">
              <w:rPr>
                <w:sz w:val="24"/>
                <w:szCs w:val="24"/>
              </w:rPr>
              <w:t>862. Сприяння розширенню контактів між підприємствами України та ЄС та стимулювання експорту</w:t>
            </w:r>
          </w:p>
        </w:tc>
        <w:tc>
          <w:tcPr>
            <w:tcW w:w="1107" w:type="pct"/>
            <w:shd w:val="clear" w:color="auto" w:fill="auto"/>
          </w:tcPr>
          <w:p w:rsidR="00BC6D1A" w:rsidRPr="002243A2" w:rsidRDefault="00BC6D1A" w:rsidP="00BC6D1A">
            <w:pPr>
              <w:tabs>
                <w:tab w:val="left" w:pos="1095"/>
                <w:tab w:val="left" w:pos="1320"/>
              </w:tabs>
              <w:ind w:left="57" w:right="57"/>
            </w:pPr>
            <w:r w:rsidRPr="002243A2">
              <w:rPr>
                <w:sz w:val="24"/>
                <w:szCs w:val="24"/>
              </w:rPr>
              <w:t>1) забезпечення надання консультативних та інших послуг з питань налагодження контактів та експорту в ЄС</w:t>
            </w:r>
          </w:p>
          <w:p w:rsidR="00BC6D1A" w:rsidRPr="002243A2" w:rsidRDefault="00BC6D1A" w:rsidP="00E32198">
            <w:pPr>
              <w:tabs>
                <w:tab w:val="left" w:pos="1095"/>
                <w:tab w:val="left" w:pos="1320"/>
              </w:tabs>
              <w:ind w:left="57" w:right="57"/>
              <w:rPr>
                <w:sz w:val="24"/>
                <w:szCs w:val="24"/>
              </w:rPr>
            </w:pPr>
          </w:p>
        </w:tc>
        <w:tc>
          <w:tcPr>
            <w:tcW w:w="2598" w:type="pct"/>
            <w:shd w:val="clear" w:color="auto" w:fill="auto"/>
          </w:tcPr>
          <w:p w:rsidR="00BC6D1A" w:rsidRPr="002243A2" w:rsidRDefault="00BC6D1A" w:rsidP="00E32198">
            <w:pPr>
              <w:ind w:left="57" w:right="57"/>
              <w:rPr>
                <w:b/>
                <w:iCs/>
                <w:sz w:val="24"/>
                <w:szCs w:val="24"/>
              </w:rPr>
            </w:pPr>
            <w:r w:rsidRPr="002243A2">
              <w:rPr>
                <w:b/>
                <w:iCs/>
                <w:sz w:val="24"/>
                <w:szCs w:val="24"/>
              </w:rPr>
              <w:t xml:space="preserve">Виконується </w:t>
            </w:r>
            <w:r w:rsidRPr="002243A2">
              <w:rPr>
                <w:i/>
                <w:color w:val="000000"/>
                <w:sz w:val="24"/>
                <w:szCs w:val="24"/>
              </w:rPr>
              <w:t>(строк виконання: до 31 грудня 2020 р.)</w:t>
            </w:r>
          </w:p>
          <w:p w:rsidR="004445DA" w:rsidRPr="002243A2" w:rsidRDefault="00BC6D1A" w:rsidP="004445DA">
            <w:pPr>
              <w:ind w:left="57" w:right="57"/>
              <w:jc w:val="both"/>
              <w:rPr>
                <w:color w:val="000000"/>
                <w:sz w:val="24"/>
                <w:szCs w:val="24"/>
              </w:rPr>
            </w:pPr>
            <w:r w:rsidRPr="002243A2">
              <w:rPr>
                <w:color w:val="000000"/>
                <w:sz w:val="24"/>
                <w:szCs w:val="24"/>
              </w:rPr>
              <w:t>ДУ “Офіс з просування експорту” разом з Мінекономрозвитку  запущено Хелпдеск для експортерів в ЄС</w:t>
            </w:r>
            <w:hyperlink r:id="rId21">
              <w:r w:rsidRPr="002243A2">
                <w:rPr>
                  <w:color w:val="000000"/>
                  <w:sz w:val="24"/>
                  <w:szCs w:val="24"/>
                </w:rPr>
                <w:t xml:space="preserve"> </w:t>
              </w:r>
            </w:hyperlink>
            <w:hyperlink r:id="rId22">
              <w:r w:rsidRPr="002243A2">
                <w:rPr>
                  <w:color w:val="000000"/>
                  <w:sz w:val="24"/>
                  <w:szCs w:val="24"/>
                </w:rPr>
                <w:t>https://helpdesk.epo.org.ua/</w:t>
              </w:r>
            </w:hyperlink>
            <w:r w:rsidRPr="002243A2">
              <w:rPr>
                <w:color w:val="000000"/>
                <w:sz w:val="24"/>
                <w:szCs w:val="24"/>
              </w:rPr>
              <w:t xml:space="preserve"> Хелпдеск – це інформаційна веб-сторінка про основні вимоги до експорту в ЄС та поглиблення розуміння щодо послідовності дій для виконання цих вимог. </w:t>
            </w:r>
          </w:p>
          <w:p w:rsidR="004445DA" w:rsidRPr="002243A2" w:rsidRDefault="00BC6D1A" w:rsidP="004445DA">
            <w:pPr>
              <w:ind w:left="57" w:right="57"/>
              <w:jc w:val="both"/>
              <w:rPr>
                <w:color w:val="000000"/>
                <w:sz w:val="24"/>
                <w:szCs w:val="24"/>
              </w:rPr>
            </w:pPr>
            <w:r w:rsidRPr="002243A2">
              <w:rPr>
                <w:color w:val="000000"/>
                <w:sz w:val="24"/>
                <w:szCs w:val="24"/>
              </w:rPr>
              <w:t>Х</w:t>
            </w:r>
            <w:r w:rsidR="004445DA" w:rsidRPr="002243A2">
              <w:rPr>
                <w:color w:val="000000"/>
                <w:sz w:val="24"/>
                <w:szCs w:val="24"/>
              </w:rPr>
              <w:t>е</w:t>
            </w:r>
            <w:r w:rsidRPr="002243A2">
              <w:rPr>
                <w:color w:val="000000"/>
                <w:sz w:val="24"/>
                <w:szCs w:val="24"/>
              </w:rPr>
              <w:t>лпдеск стане в нагоді для компаній, які зацікавлені в експорті або вже експортують та прагнуть вийти на новий для себе ринок ЄС, адже відповідність вимогам є передумовою для пошуку партнерів на ринку ЄС.</w:t>
            </w:r>
            <w:r w:rsidR="004445DA" w:rsidRPr="002243A2">
              <w:rPr>
                <w:color w:val="000000"/>
                <w:sz w:val="24"/>
                <w:szCs w:val="24"/>
              </w:rPr>
              <w:t xml:space="preserve"> </w:t>
            </w:r>
          </w:p>
          <w:p w:rsidR="004445DA" w:rsidRPr="002243A2" w:rsidRDefault="00BC6D1A" w:rsidP="004445DA">
            <w:pPr>
              <w:ind w:left="57" w:right="57"/>
              <w:jc w:val="both"/>
              <w:rPr>
                <w:color w:val="000000"/>
                <w:sz w:val="24"/>
                <w:szCs w:val="24"/>
              </w:rPr>
            </w:pPr>
            <w:r w:rsidRPr="002243A2">
              <w:rPr>
                <w:color w:val="000000"/>
                <w:sz w:val="24"/>
                <w:szCs w:val="24"/>
              </w:rPr>
              <w:t>13-17.05.2019 проведено освітній тур до Естонії (м. Таллінн) та організаційно підтримано 12 B2B зустрічей для 9 компаній, в рамках освітньої програми  Експортна Революція.</w:t>
            </w:r>
            <w:r w:rsidR="004445DA" w:rsidRPr="002243A2">
              <w:rPr>
                <w:color w:val="000000"/>
                <w:sz w:val="24"/>
                <w:szCs w:val="24"/>
              </w:rPr>
              <w:t xml:space="preserve"> </w:t>
            </w:r>
          </w:p>
          <w:p w:rsidR="004445DA" w:rsidRPr="002243A2" w:rsidRDefault="00BC6D1A" w:rsidP="004445DA">
            <w:pPr>
              <w:ind w:left="57" w:right="57"/>
              <w:jc w:val="both"/>
              <w:rPr>
                <w:color w:val="000000"/>
                <w:sz w:val="24"/>
                <w:szCs w:val="24"/>
              </w:rPr>
            </w:pPr>
            <w:r w:rsidRPr="002243A2">
              <w:rPr>
                <w:color w:val="000000"/>
                <w:sz w:val="24"/>
                <w:szCs w:val="24"/>
              </w:rPr>
              <w:t xml:space="preserve">ДУ “Офіс з просування експорту” виступила організаційним партнером національного стенду на виставці TechXLR8 в рамках Саміту </w:t>
            </w:r>
            <w:proofErr w:type="spellStart"/>
            <w:r w:rsidRPr="002243A2">
              <w:rPr>
                <w:color w:val="000000"/>
                <w:sz w:val="24"/>
                <w:szCs w:val="24"/>
              </w:rPr>
              <w:t>London</w:t>
            </w:r>
            <w:proofErr w:type="spellEnd"/>
            <w:r w:rsidRPr="002243A2">
              <w:rPr>
                <w:color w:val="000000"/>
                <w:sz w:val="24"/>
                <w:szCs w:val="24"/>
              </w:rPr>
              <w:t xml:space="preserve"> </w:t>
            </w:r>
            <w:proofErr w:type="spellStart"/>
            <w:r w:rsidRPr="002243A2">
              <w:rPr>
                <w:color w:val="000000"/>
                <w:sz w:val="24"/>
                <w:szCs w:val="24"/>
              </w:rPr>
              <w:t>Tech</w:t>
            </w:r>
            <w:proofErr w:type="spellEnd"/>
            <w:r w:rsidRPr="002243A2">
              <w:rPr>
                <w:color w:val="000000"/>
                <w:sz w:val="24"/>
                <w:szCs w:val="24"/>
              </w:rPr>
              <w:t xml:space="preserve"> </w:t>
            </w:r>
            <w:proofErr w:type="spellStart"/>
            <w:r w:rsidRPr="002243A2">
              <w:rPr>
                <w:color w:val="000000"/>
                <w:sz w:val="24"/>
                <w:szCs w:val="24"/>
              </w:rPr>
              <w:t>Week</w:t>
            </w:r>
            <w:proofErr w:type="spellEnd"/>
            <w:r w:rsidRPr="002243A2">
              <w:rPr>
                <w:color w:val="000000"/>
                <w:sz w:val="24"/>
                <w:szCs w:val="24"/>
              </w:rPr>
              <w:t xml:space="preserve">. </w:t>
            </w:r>
          </w:p>
          <w:p w:rsidR="004445DA" w:rsidRPr="002243A2" w:rsidRDefault="00BC6D1A" w:rsidP="004445DA">
            <w:pPr>
              <w:ind w:left="57" w:right="57"/>
              <w:jc w:val="both"/>
              <w:rPr>
                <w:color w:val="000000"/>
                <w:sz w:val="24"/>
                <w:szCs w:val="24"/>
              </w:rPr>
            </w:pPr>
            <w:r w:rsidRPr="002243A2">
              <w:rPr>
                <w:color w:val="000000"/>
                <w:sz w:val="24"/>
                <w:szCs w:val="24"/>
              </w:rPr>
              <w:t xml:space="preserve">У м. Лондон у період 12-13.06.2019  відбулась виставка інформаційно-комунікаційних технологій, що є флагманським заходом в рамках одного з наймасштабніших самітів у сфері ІСТ - </w:t>
            </w:r>
            <w:proofErr w:type="spellStart"/>
            <w:r w:rsidRPr="002243A2">
              <w:rPr>
                <w:color w:val="000000"/>
                <w:sz w:val="24"/>
                <w:szCs w:val="24"/>
              </w:rPr>
              <w:t>London</w:t>
            </w:r>
            <w:proofErr w:type="spellEnd"/>
            <w:r w:rsidRPr="002243A2">
              <w:rPr>
                <w:color w:val="000000"/>
                <w:sz w:val="24"/>
                <w:szCs w:val="24"/>
              </w:rPr>
              <w:t xml:space="preserve"> </w:t>
            </w:r>
            <w:proofErr w:type="spellStart"/>
            <w:r w:rsidRPr="002243A2">
              <w:rPr>
                <w:color w:val="000000"/>
                <w:sz w:val="24"/>
                <w:szCs w:val="24"/>
              </w:rPr>
              <w:t>Tech</w:t>
            </w:r>
            <w:proofErr w:type="spellEnd"/>
            <w:r w:rsidRPr="002243A2">
              <w:rPr>
                <w:color w:val="000000"/>
                <w:sz w:val="24"/>
                <w:szCs w:val="24"/>
              </w:rPr>
              <w:t xml:space="preserve"> </w:t>
            </w:r>
            <w:proofErr w:type="spellStart"/>
            <w:r w:rsidRPr="002243A2">
              <w:rPr>
                <w:color w:val="000000"/>
                <w:sz w:val="24"/>
                <w:szCs w:val="24"/>
              </w:rPr>
              <w:t>Week</w:t>
            </w:r>
            <w:proofErr w:type="spellEnd"/>
            <w:r w:rsidRPr="002243A2">
              <w:rPr>
                <w:color w:val="000000"/>
                <w:sz w:val="24"/>
                <w:szCs w:val="24"/>
              </w:rPr>
              <w:t xml:space="preserve">. На виставці було організовано національний стенд на флагманському заході Саміту - виставці TechXLR8. </w:t>
            </w:r>
          </w:p>
          <w:p w:rsidR="00BC6D1A" w:rsidRPr="002243A2" w:rsidRDefault="00BC6D1A" w:rsidP="00520804">
            <w:pPr>
              <w:ind w:left="57" w:right="57"/>
              <w:jc w:val="both"/>
              <w:rPr>
                <w:color w:val="000000"/>
                <w:sz w:val="24"/>
                <w:szCs w:val="24"/>
              </w:rPr>
            </w:pPr>
            <w:r w:rsidRPr="002243A2">
              <w:rPr>
                <w:color w:val="000000"/>
                <w:sz w:val="24"/>
                <w:szCs w:val="24"/>
              </w:rPr>
              <w:t>Під час роботи українських компаній на виставці TechXLR8 було проведено понад 700 бізнес-зустрічей з потенційними покупцями, зібрано понад 400 контактів представників бізнесу Великої Британії та інших країн світу.</w:t>
            </w:r>
          </w:p>
          <w:p w:rsidR="00520804" w:rsidRPr="002243A2" w:rsidRDefault="00520804" w:rsidP="00520804">
            <w:pPr>
              <w:ind w:left="57" w:right="57"/>
              <w:jc w:val="both"/>
              <w:rPr>
                <w:color w:val="000000"/>
                <w:sz w:val="24"/>
                <w:szCs w:val="24"/>
              </w:rPr>
            </w:pPr>
            <w:r w:rsidRPr="002243A2">
              <w:rPr>
                <w:color w:val="000000"/>
                <w:sz w:val="24"/>
                <w:szCs w:val="24"/>
              </w:rPr>
              <w:t xml:space="preserve">Також ДУ “Офіс з просування експорту”: </w:t>
            </w:r>
          </w:p>
          <w:p w:rsidR="00520804" w:rsidRPr="002243A2" w:rsidRDefault="00520804" w:rsidP="00520804">
            <w:pPr>
              <w:ind w:left="57" w:right="57"/>
              <w:jc w:val="both"/>
              <w:rPr>
                <w:color w:val="000000"/>
                <w:sz w:val="24"/>
                <w:szCs w:val="24"/>
              </w:rPr>
            </w:pPr>
            <w:r w:rsidRPr="002243A2">
              <w:rPr>
                <w:color w:val="000000"/>
                <w:sz w:val="24"/>
                <w:szCs w:val="24"/>
              </w:rPr>
              <w:t>- проведено 16 менторських сесій щодо особливостей експортної експансії на ринках ЄС для 13 компаній, 2-х альянсів та 1-го кластеру;</w:t>
            </w:r>
          </w:p>
          <w:p w:rsidR="00520804" w:rsidRPr="002243A2" w:rsidRDefault="00520804" w:rsidP="00520804">
            <w:pPr>
              <w:ind w:left="57" w:right="57"/>
              <w:jc w:val="both"/>
              <w:rPr>
                <w:color w:val="000000"/>
                <w:sz w:val="24"/>
                <w:szCs w:val="24"/>
              </w:rPr>
            </w:pPr>
            <w:r w:rsidRPr="002243A2">
              <w:rPr>
                <w:color w:val="000000"/>
                <w:sz w:val="24"/>
                <w:szCs w:val="24"/>
              </w:rPr>
              <w:t>- пройшов перший етап допомоги підготовки експортної стратегії підприємства поліграфічної галузі щодо виходу на західноєвропейські ринки;</w:t>
            </w:r>
          </w:p>
          <w:p w:rsidR="00520804" w:rsidRPr="002243A2" w:rsidRDefault="00520804" w:rsidP="00520804">
            <w:pPr>
              <w:ind w:left="57" w:right="57"/>
              <w:jc w:val="both"/>
              <w:rPr>
                <w:color w:val="000000"/>
                <w:sz w:val="24"/>
                <w:szCs w:val="24"/>
              </w:rPr>
            </w:pPr>
            <w:r w:rsidRPr="002243A2">
              <w:rPr>
                <w:color w:val="000000"/>
                <w:sz w:val="24"/>
                <w:szCs w:val="24"/>
              </w:rPr>
              <w:t>- надано послуги з інтернаціоналізації на ринки ЄС для 4-х компаній, 1 меблевої асоціації та 1-го меблевого кластеру;</w:t>
            </w:r>
          </w:p>
          <w:p w:rsidR="00520804" w:rsidRPr="002243A2" w:rsidRDefault="00520804" w:rsidP="00520804">
            <w:pPr>
              <w:ind w:left="57" w:right="57"/>
              <w:jc w:val="both"/>
              <w:rPr>
                <w:color w:val="000000"/>
                <w:sz w:val="24"/>
                <w:szCs w:val="24"/>
              </w:rPr>
            </w:pPr>
            <w:r w:rsidRPr="002243A2">
              <w:rPr>
                <w:color w:val="000000"/>
                <w:sz w:val="24"/>
                <w:szCs w:val="24"/>
              </w:rPr>
              <w:t xml:space="preserve">- в рамках надання послуг сорсингу підібрано 30 актуальних тендерів </w:t>
            </w:r>
            <w:r w:rsidRPr="002243A2">
              <w:rPr>
                <w:color w:val="000000"/>
                <w:sz w:val="24"/>
                <w:szCs w:val="24"/>
              </w:rPr>
              <w:br/>
              <w:t>у 11 країнах ЄС (країни в фокусі) для компаній-виробників у галузі машинобудування;</w:t>
            </w:r>
          </w:p>
          <w:p w:rsidR="00520804" w:rsidRPr="002243A2" w:rsidRDefault="00520804" w:rsidP="00520804">
            <w:pPr>
              <w:ind w:left="57" w:right="57"/>
              <w:jc w:val="both"/>
              <w:rPr>
                <w:color w:val="000000"/>
                <w:sz w:val="24"/>
                <w:szCs w:val="24"/>
              </w:rPr>
            </w:pPr>
            <w:r w:rsidRPr="002243A2">
              <w:rPr>
                <w:color w:val="000000"/>
                <w:sz w:val="24"/>
                <w:szCs w:val="24"/>
              </w:rPr>
              <w:t>- надано 10 послуг сорсингу для іноземних компаній-імпортерів з 3-х країн ЄС щодо налагодження співпраці з 10 вітчизняними експортерами;</w:t>
            </w:r>
          </w:p>
          <w:p w:rsidR="00520804" w:rsidRPr="002243A2" w:rsidRDefault="00520804" w:rsidP="00520804">
            <w:pPr>
              <w:ind w:left="57" w:right="57"/>
              <w:jc w:val="both"/>
              <w:rPr>
                <w:color w:val="000000"/>
                <w:sz w:val="24"/>
                <w:szCs w:val="24"/>
              </w:rPr>
            </w:pPr>
            <w:r w:rsidRPr="002243A2">
              <w:rPr>
                <w:color w:val="000000"/>
                <w:sz w:val="24"/>
                <w:szCs w:val="24"/>
              </w:rPr>
              <w:t>- оброблено 36 запитів щодо реєстрації на Сорсинговій платформі для 31 компанії;</w:t>
            </w:r>
          </w:p>
          <w:p w:rsidR="00520804" w:rsidRPr="002243A2" w:rsidRDefault="00520804" w:rsidP="00520804">
            <w:pPr>
              <w:ind w:left="57" w:right="57"/>
              <w:jc w:val="both"/>
              <w:rPr>
                <w:color w:val="000000"/>
                <w:sz w:val="24"/>
                <w:szCs w:val="24"/>
              </w:rPr>
            </w:pPr>
            <w:r w:rsidRPr="002243A2">
              <w:rPr>
                <w:color w:val="000000"/>
                <w:sz w:val="24"/>
                <w:szCs w:val="24"/>
              </w:rPr>
              <w:t>- розроблено експортні пропозиції для 3-х перспективних секторів – меблевого сектору, сектору легкої промисловості та сектору креативної індустрії;</w:t>
            </w:r>
          </w:p>
          <w:p w:rsidR="00520804" w:rsidRPr="002243A2" w:rsidRDefault="00520804" w:rsidP="00520804">
            <w:pPr>
              <w:ind w:left="57" w:right="57"/>
              <w:jc w:val="both"/>
              <w:rPr>
                <w:color w:val="000000"/>
                <w:sz w:val="24"/>
                <w:szCs w:val="24"/>
              </w:rPr>
            </w:pPr>
            <w:r w:rsidRPr="002243A2">
              <w:rPr>
                <w:color w:val="000000"/>
                <w:sz w:val="24"/>
                <w:szCs w:val="24"/>
              </w:rPr>
              <w:t>- здійснено просування послуг сорсингу на ринки Великої Британії та Королівства Нідерландів для 16 іноземних організацій-імпортерів;</w:t>
            </w:r>
          </w:p>
          <w:p w:rsidR="00520804" w:rsidRPr="002243A2" w:rsidRDefault="00520804" w:rsidP="00520804">
            <w:pPr>
              <w:ind w:left="57" w:right="57"/>
              <w:jc w:val="both"/>
              <w:rPr>
                <w:color w:val="000000"/>
                <w:sz w:val="24"/>
                <w:szCs w:val="24"/>
              </w:rPr>
            </w:pPr>
            <w:r w:rsidRPr="002243A2">
              <w:rPr>
                <w:color w:val="000000"/>
                <w:sz w:val="24"/>
                <w:szCs w:val="24"/>
              </w:rPr>
              <w:t>- розпочато підготовку Індивідуального плану відповідності (ICP) та Технічного файлу (технічної документації) для продукції компанії машинобудівного сектору для подальшого самостійного отримання сертифіката відповідності та маркування продукції знаком СЕ.</w:t>
            </w:r>
          </w:p>
        </w:tc>
      </w:tr>
      <w:tr w:rsidR="00BC6D1A" w:rsidRPr="002243A2" w:rsidTr="002E0A45">
        <w:trPr>
          <w:trHeight w:val="2760"/>
        </w:trPr>
        <w:tc>
          <w:tcPr>
            <w:tcW w:w="1295" w:type="pct"/>
            <w:vMerge/>
            <w:shd w:val="clear" w:color="auto" w:fill="auto"/>
          </w:tcPr>
          <w:p w:rsidR="00BC6D1A" w:rsidRPr="002243A2" w:rsidRDefault="00BC6D1A" w:rsidP="00E32198">
            <w:pPr>
              <w:ind w:left="57" w:right="57"/>
              <w:rPr>
                <w:sz w:val="24"/>
                <w:szCs w:val="24"/>
              </w:rPr>
            </w:pPr>
          </w:p>
        </w:tc>
        <w:tc>
          <w:tcPr>
            <w:tcW w:w="1107" w:type="pct"/>
            <w:shd w:val="clear" w:color="auto" w:fill="auto"/>
          </w:tcPr>
          <w:p w:rsidR="00BC6D1A" w:rsidRPr="002243A2" w:rsidRDefault="00BC6D1A" w:rsidP="00BC6D1A">
            <w:pPr>
              <w:tabs>
                <w:tab w:val="left" w:pos="1095"/>
                <w:tab w:val="left" w:pos="1320"/>
              </w:tabs>
              <w:ind w:left="57" w:right="57"/>
            </w:pPr>
            <w:r w:rsidRPr="002243A2">
              <w:rPr>
                <w:sz w:val="24"/>
                <w:szCs w:val="24"/>
              </w:rPr>
              <w:t>2) забезпечення постійної діяльності у рамках Європейської мережі підприємств (EEN)</w:t>
            </w:r>
          </w:p>
          <w:p w:rsidR="00BC6D1A" w:rsidRPr="002243A2" w:rsidRDefault="00BC6D1A" w:rsidP="00BC6D1A">
            <w:pPr>
              <w:tabs>
                <w:tab w:val="left" w:pos="1095"/>
                <w:tab w:val="left" w:pos="1320"/>
              </w:tabs>
              <w:ind w:left="57" w:right="57"/>
              <w:rPr>
                <w:sz w:val="24"/>
                <w:szCs w:val="24"/>
              </w:rPr>
            </w:pPr>
          </w:p>
        </w:tc>
        <w:tc>
          <w:tcPr>
            <w:tcW w:w="2598" w:type="pct"/>
            <w:shd w:val="clear" w:color="auto" w:fill="auto"/>
          </w:tcPr>
          <w:p w:rsidR="00BC6D1A" w:rsidRPr="002243A2" w:rsidRDefault="00BC6D1A" w:rsidP="00BC6D1A">
            <w:pPr>
              <w:pStyle w:val="ad"/>
              <w:pBdr>
                <w:top w:val="nil"/>
                <w:left w:val="nil"/>
                <w:bottom w:val="nil"/>
                <w:right w:val="nil"/>
                <w:between w:val="nil"/>
              </w:pBdr>
              <w:ind w:left="57" w:right="57"/>
              <w:contextualSpacing w:val="0"/>
              <w:jc w:val="both"/>
              <w:rPr>
                <w:b/>
                <w:iCs/>
                <w:sz w:val="24"/>
                <w:szCs w:val="24"/>
              </w:rPr>
            </w:pPr>
            <w:r w:rsidRPr="002243A2">
              <w:rPr>
                <w:b/>
                <w:iCs/>
                <w:sz w:val="24"/>
                <w:szCs w:val="24"/>
              </w:rPr>
              <w:t>Виконується</w:t>
            </w:r>
          </w:p>
          <w:p w:rsidR="004445DA" w:rsidRPr="002243A2" w:rsidRDefault="00BC6D1A" w:rsidP="00AB74A4">
            <w:pPr>
              <w:ind w:left="57" w:right="57"/>
              <w:jc w:val="both"/>
              <w:rPr>
                <w:color w:val="000000"/>
                <w:sz w:val="24"/>
                <w:szCs w:val="24"/>
              </w:rPr>
            </w:pPr>
            <w:r w:rsidRPr="002243A2">
              <w:rPr>
                <w:color w:val="000000"/>
                <w:sz w:val="24"/>
                <w:szCs w:val="24"/>
              </w:rPr>
              <w:t xml:space="preserve">ДУ “Офіс з просування експорту” став офіційним членом консорціуму Європейської мережі підприємств (EEN). </w:t>
            </w:r>
          </w:p>
          <w:p w:rsidR="00BC6D1A" w:rsidRPr="002243A2" w:rsidRDefault="00494E1D" w:rsidP="00FB488B">
            <w:pPr>
              <w:ind w:left="57" w:right="57"/>
              <w:jc w:val="both"/>
              <w:rPr>
                <w:b/>
                <w:iCs/>
                <w:sz w:val="24"/>
                <w:szCs w:val="24"/>
              </w:rPr>
            </w:pPr>
            <w:r w:rsidRPr="002243A2">
              <w:rPr>
                <w:color w:val="000000"/>
                <w:sz w:val="24"/>
                <w:szCs w:val="24"/>
              </w:rPr>
              <w:t>Впродовж ІІ к</w:t>
            </w:r>
            <w:r w:rsidR="00BC6D1A" w:rsidRPr="002243A2">
              <w:rPr>
                <w:color w:val="000000"/>
                <w:sz w:val="24"/>
                <w:szCs w:val="24"/>
              </w:rPr>
              <w:t>варталу 2019 року:</w:t>
            </w:r>
            <w:r w:rsidRPr="002243A2">
              <w:rPr>
                <w:color w:val="000000"/>
                <w:sz w:val="24"/>
                <w:szCs w:val="24"/>
              </w:rPr>
              <w:t xml:space="preserve"> зареєстровано  68 нових клієнтів на платформі, - створено та опубліковано 4 профілі компаній у мережі, опрацьовано 51 запит від українських компаній до іноземних, передано 12 запитів до українських компаній, проведено семінар по створенню профілів EEN для меблевої асоціації, забезпечено участь у якості спікера з презентацією можливостей платформи EEN у освітніх днях у 7 містах (Львів, Дніпро, Житомир, Вінниця, Одеса, Сєвєродонецьк та Кременчук), </w:t>
            </w:r>
            <w:r w:rsidR="00AB74A4" w:rsidRPr="002243A2">
              <w:rPr>
                <w:color w:val="000000"/>
                <w:sz w:val="24"/>
                <w:szCs w:val="24"/>
              </w:rPr>
              <w:t>підготовлено та опубліковано</w:t>
            </w:r>
            <w:r w:rsidR="00FB488B" w:rsidRPr="00FB488B">
              <w:rPr>
                <w:color w:val="000000"/>
                <w:sz w:val="24"/>
                <w:szCs w:val="24"/>
              </w:rPr>
              <w:t xml:space="preserve"> </w:t>
            </w:r>
            <w:r w:rsidR="00AB74A4" w:rsidRPr="002243A2">
              <w:rPr>
                <w:color w:val="000000"/>
                <w:sz w:val="24"/>
                <w:szCs w:val="24"/>
              </w:rPr>
              <w:t>12 актуальних запитів для українських виробників у ЗМІ Офісу.</w:t>
            </w:r>
          </w:p>
        </w:tc>
      </w:tr>
      <w:tr w:rsidR="00BC6D1A" w:rsidRPr="002243A2" w:rsidTr="002E0A45">
        <w:trPr>
          <w:trHeight w:val="1527"/>
        </w:trPr>
        <w:tc>
          <w:tcPr>
            <w:tcW w:w="1295" w:type="pct"/>
            <w:vMerge/>
            <w:shd w:val="clear" w:color="auto" w:fill="auto"/>
          </w:tcPr>
          <w:p w:rsidR="00BC6D1A" w:rsidRPr="002243A2" w:rsidRDefault="00BC6D1A" w:rsidP="00E32198">
            <w:pPr>
              <w:ind w:left="57" w:right="57"/>
              <w:rPr>
                <w:sz w:val="24"/>
                <w:szCs w:val="24"/>
              </w:rPr>
            </w:pPr>
          </w:p>
        </w:tc>
        <w:tc>
          <w:tcPr>
            <w:tcW w:w="1107" w:type="pct"/>
            <w:shd w:val="clear" w:color="auto" w:fill="auto"/>
          </w:tcPr>
          <w:p w:rsidR="00BC6D1A" w:rsidRPr="002243A2" w:rsidRDefault="00BC6D1A" w:rsidP="00E32198">
            <w:pPr>
              <w:tabs>
                <w:tab w:val="left" w:pos="1095"/>
                <w:tab w:val="left" w:pos="1320"/>
              </w:tabs>
              <w:ind w:left="57" w:right="57"/>
              <w:rPr>
                <w:sz w:val="24"/>
                <w:szCs w:val="24"/>
              </w:rPr>
            </w:pPr>
            <w:r w:rsidRPr="002243A2">
              <w:rPr>
                <w:sz w:val="24"/>
                <w:szCs w:val="24"/>
              </w:rPr>
              <w:t>3) розроблення та здійснення комплексу заходів щодо залучення українських суб’єктів господарювання до заходів програми СOSME</w:t>
            </w:r>
          </w:p>
        </w:tc>
        <w:tc>
          <w:tcPr>
            <w:tcW w:w="2598" w:type="pct"/>
            <w:shd w:val="clear" w:color="auto" w:fill="auto"/>
          </w:tcPr>
          <w:p w:rsidR="00BC6D1A" w:rsidRPr="002243A2" w:rsidRDefault="00BC6D1A" w:rsidP="00BC6D1A">
            <w:pPr>
              <w:pStyle w:val="ad"/>
              <w:pBdr>
                <w:top w:val="nil"/>
                <w:left w:val="nil"/>
                <w:bottom w:val="nil"/>
                <w:right w:val="nil"/>
                <w:between w:val="nil"/>
              </w:pBdr>
              <w:ind w:left="57" w:right="57"/>
              <w:contextualSpacing w:val="0"/>
              <w:jc w:val="both"/>
              <w:rPr>
                <w:color w:val="000000"/>
                <w:sz w:val="24"/>
                <w:szCs w:val="24"/>
              </w:rPr>
            </w:pPr>
            <w:r w:rsidRPr="002243A2">
              <w:rPr>
                <w:b/>
                <w:iCs/>
                <w:sz w:val="24"/>
                <w:szCs w:val="24"/>
              </w:rPr>
              <w:t>Виконується</w:t>
            </w:r>
            <w:r w:rsidRPr="002243A2">
              <w:rPr>
                <w:color w:val="000000"/>
                <w:sz w:val="24"/>
                <w:szCs w:val="24"/>
              </w:rPr>
              <w:t xml:space="preserve"> </w:t>
            </w:r>
          </w:p>
          <w:p w:rsidR="00BC6D1A" w:rsidRPr="002243A2" w:rsidRDefault="00BC6D1A" w:rsidP="00BC6D1A">
            <w:pPr>
              <w:pStyle w:val="ad"/>
              <w:pBdr>
                <w:top w:val="nil"/>
                <w:left w:val="nil"/>
                <w:bottom w:val="nil"/>
                <w:right w:val="nil"/>
                <w:between w:val="nil"/>
              </w:pBdr>
              <w:ind w:left="57" w:right="57"/>
              <w:contextualSpacing w:val="0"/>
              <w:jc w:val="both"/>
              <w:rPr>
                <w:color w:val="000000"/>
                <w:sz w:val="24"/>
                <w:szCs w:val="24"/>
              </w:rPr>
            </w:pPr>
            <w:r w:rsidRPr="002243A2">
              <w:rPr>
                <w:color w:val="000000"/>
                <w:sz w:val="24"/>
                <w:szCs w:val="24"/>
              </w:rPr>
              <w:t>Мінекономрозвитку розроблено веб-сайт, на якому розміщується загальна інформація про програму COSM</w:t>
            </w:r>
            <w:r w:rsidRPr="002243A2">
              <w:rPr>
                <w:color w:val="000000"/>
                <w:sz w:val="24"/>
                <w:szCs w:val="24"/>
                <w:lang w:val="en-US"/>
              </w:rPr>
              <w:t>E</w:t>
            </w:r>
            <w:r w:rsidRPr="002243A2">
              <w:rPr>
                <w:color w:val="000000"/>
                <w:sz w:val="24"/>
                <w:szCs w:val="24"/>
              </w:rPr>
              <w:t xml:space="preserve"> -  </w:t>
            </w:r>
            <w:hyperlink r:id="rId23">
              <w:r w:rsidRPr="002243A2">
                <w:rPr>
                  <w:color w:val="0000FF"/>
                  <w:sz w:val="24"/>
                  <w:szCs w:val="24"/>
                  <w:u w:val="single"/>
                </w:rPr>
                <w:t>http://cosme.me.gov.ua</w:t>
              </w:r>
            </w:hyperlink>
            <w:r w:rsidRPr="002243A2">
              <w:rPr>
                <w:color w:val="000000"/>
                <w:sz w:val="24"/>
                <w:szCs w:val="24"/>
                <w:lang w:val="ru-RU"/>
              </w:rPr>
              <w:t xml:space="preserve">. </w:t>
            </w:r>
          </w:p>
          <w:p w:rsidR="00BC6D1A" w:rsidRPr="002243A2" w:rsidRDefault="00BC6D1A" w:rsidP="00BC1DE3">
            <w:pPr>
              <w:pStyle w:val="ad"/>
              <w:pBdr>
                <w:top w:val="nil"/>
                <w:left w:val="nil"/>
                <w:bottom w:val="nil"/>
                <w:right w:val="nil"/>
                <w:between w:val="nil"/>
              </w:pBdr>
              <w:ind w:left="57" w:right="57"/>
              <w:contextualSpacing w:val="0"/>
              <w:jc w:val="both"/>
              <w:rPr>
                <w:color w:val="000000"/>
                <w:sz w:val="24"/>
                <w:szCs w:val="24"/>
              </w:rPr>
            </w:pPr>
            <w:r w:rsidRPr="002243A2">
              <w:rPr>
                <w:color w:val="000000"/>
                <w:sz w:val="24"/>
                <w:szCs w:val="24"/>
              </w:rPr>
              <w:t>Мінекономрозвитку та консультативно-дорадчими органами проводяться заходи з популяризації COSME на регіональному та центральному рівнях.</w:t>
            </w:r>
          </w:p>
        </w:tc>
      </w:tr>
      <w:tr w:rsidR="00E32198" w:rsidRPr="002243A2" w:rsidTr="002E0A45">
        <w:trPr>
          <w:trHeight w:val="67"/>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863. Реалізація Стратегії розвитку туризму та курортів до 2026 року</w:t>
            </w:r>
          </w:p>
        </w:tc>
        <w:tc>
          <w:tcPr>
            <w:tcW w:w="1107" w:type="pct"/>
            <w:shd w:val="clear" w:color="auto" w:fill="auto"/>
          </w:tcPr>
          <w:p w:rsidR="00E32198" w:rsidRPr="002243A2" w:rsidRDefault="00E32198" w:rsidP="00E32198">
            <w:pPr>
              <w:ind w:left="57" w:right="57"/>
              <w:rPr>
                <w:sz w:val="24"/>
                <w:szCs w:val="24"/>
                <w:lang w:bidi="mr-IN"/>
              </w:rPr>
            </w:pPr>
            <w:r w:rsidRPr="002243A2">
              <w:rPr>
                <w:sz w:val="24"/>
                <w:szCs w:val="24"/>
                <w:lang w:bidi="mr-IN"/>
              </w:rPr>
              <w:t xml:space="preserve">1) розроблення та подання на розгляд Кабінету Міністрів України проекту плану заходів із реалізації Стратегії розвитку туризму та курортів до 2026 року </w:t>
            </w:r>
          </w:p>
        </w:tc>
        <w:tc>
          <w:tcPr>
            <w:tcW w:w="2598" w:type="pct"/>
            <w:vMerge w:val="restart"/>
            <w:shd w:val="clear" w:color="auto" w:fill="auto"/>
          </w:tcPr>
          <w:p w:rsidR="00E32198" w:rsidRPr="002243A2" w:rsidRDefault="00E32198" w:rsidP="00E32198">
            <w:pPr>
              <w:ind w:left="57" w:right="57"/>
              <w:jc w:val="both"/>
              <w:rPr>
                <w:color w:val="FF0000"/>
                <w:sz w:val="24"/>
                <w:szCs w:val="24"/>
              </w:rPr>
            </w:pPr>
            <w:r w:rsidRPr="002243A2">
              <w:rPr>
                <w:b/>
                <w:sz w:val="24"/>
                <w:szCs w:val="24"/>
              </w:rPr>
              <w:t xml:space="preserve">Виконується </w:t>
            </w:r>
            <w:r w:rsidRPr="002243A2">
              <w:rPr>
                <w:i/>
                <w:color w:val="000000"/>
                <w:sz w:val="24"/>
                <w:szCs w:val="24"/>
              </w:rPr>
              <w:t>(строк виконання: до 31 грудня 2026 р.)</w:t>
            </w:r>
          </w:p>
          <w:p w:rsidR="00E32198" w:rsidRPr="002243A2" w:rsidRDefault="00E32198" w:rsidP="00E32198">
            <w:pPr>
              <w:ind w:left="57" w:right="57"/>
              <w:jc w:val="both"/>
              <w:rPr>
                <w:sz w:val="24"/>
                <w:szCs w:val="24"/>
              </w:rPr>
            </w:pPr>
            <w:r w:rsidRPr="002243A2">
              <w:rPr>
                <w:sz w:val="24"/>
                <w:szCs w:val="24"/>
              </w:rPr>
              <w:t xml:space="preserve">Щорічно спільно з центральними та місцевими органами виконавчої влади розробляються та затверджуються плани заходів з реалізації Стратегії розвитку туризму та курортів на період до 2026 року. </w:t>
            </w:r>
          </w:p>
          <w:p w:rsidR="00E32198" w:rsidRPr="002243A2" w:rsidRDefault="00E32198" w:rsidP="00E32198">
            <w:pPr>
              <w:ind w:left="57" w:right="57"/>
              <w:jc w:val="both"/>
              <w:rPr>
                <w:sz w:val="24"/>
                <w:szCs w:val="24"/>
              </w:rPr>
            </w:pPr>
            <w:r w:rsidRPr="002243A2">
              <w:rPr>
                <w:sz w:val="24"/>
                <w:szCs w:val="24"/>
              </w:rPr>
              <w:t xml:space="preserve">План заходів на 2018 рік затверджено наказом Мінекономрозвитку від 28.12.2017 № 1902. </w:t>
            </w:r>
          </w:p>
          <w:p w:rsidR="00C83F12" w:rsidRPr="002243A2" w:rsidRDefault="00E32198" w:rsidP="00E32198">
            <w:pPr>
              <w:ind w:left="57" w:right="57"/>
              <w:jc w:val="both"/>
              <w:rPr>
                <w:sz w:val="24"/>
                <w:szCs w:val="24"/>
              </w:rPr>
            </w:pPr>
            <w:r w:rsidRPr="002243A2">
              <w:rPr>
                <w:sz w:val="24"/>
                <w:szCs w:val="24"/>
              </w:rPr>
              <w:t xml:space="preserve">Проект плану заходів на 2019 рік з реалізації Стратегії розвитку туризму та курортів на період до 2026 року </w:t>
            </w:r>
            <w:r w:rsidR="00C83F12" w:rsidRPr="002243A2">
              <w:rPr>
                <w:color w:val="0D0D0D"/>
                <w:sz w:val="24"/>
                <w:szCs w:val="24"/>
              </w:rPr>
              <w:t>затверджений наказом Мінекономрозвитку від 05.03.2019 №</w:t>
            </w:r>
            <w:r w:rsidR="00E233B8" w:rsidRPr="002243A2">
              <w:rPr>
                <w:color w:val="0D0D0D"/>
                <w:sz w:val="24"/>
                <w:szCs w:val="24"/>
                <w:lang w:val="en-US"/>
              </w:rPr>
              <w:t> </w:t>
            </w:r>
            <w:r w:rsidR="00C83F12" w:rsidRPr="002243A2">
              <w:rPr>
                <w:color w:val="0D0D0D"/>
                <w:sz w:val="24"/>
                <w:szCs w:val="24"/>
              </w:rPr>
              <w:t>346.</w:t>
            </w:r>
          </w:p>
          <w:p w:rsidR="00E32198" w:rsidRPr="002243A2" w:rsidRDefault="00E32198" w:rsidP="00E32198">
            <w:pPr>
              <w:ind w:left="57" w:right="57"/>
              <w:rPr>
                <w:sz w:val="24"/>
                <w:szCs w:val="24"/>
              </w:rPr>
            </w:pP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забезпечення належного фінансування заходів, передбачених відповідним планом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67"/>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здійснення заходів у повному обсязі, передбачених Стратегією та планом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156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867. Встановлення процедури оскарження у національних компетентних органах (поступове наближення національного законодавства до законодавства ЄС)</w:t>
            </w:r>
          </w:p>
        </w:tc>
        <w:tc>
          <w:tcPr>
            <w:tcW w:w="1107" w:type="pct"/>
            <w:shd w:val="clear" w:color="auto" w:fill="auto"/>
          </w:tcPr>
          <w:p w:rsidR="00E32198" w:rsidRPr="002243A2" w:rsidRDefault="00E32198" w:rsidP="00E32198">
            <w:pPr>
              <w:ind w:left="57" w:right="57"/>
              <w:rPr>
                <w:sz w:val="24"/>
                <w:szCs w:val="24"/>
                <w:lang w:bidi="mr-IN"/>
              </w:rPr>
            </w:pPr>
            <w:r w:rsidRPr="002243A2">
              <w:rPr>
                <w:sz w:val="24"/>
                <w:szCs w:val="24"/>
                <w:lang w:bidi="mr-IN"/>
              </w:rPr>
              <w:t>1) розроблення проекту відповідного нормативно-правового акта щодо порядку процедури оскарження для спільних заяв у національних компетентних органах</w:t>
            </w:r>
          </w:p>
        </w:tc>
        <w:tc>
          <w:tcPr>
            <w:tcW w:w="2598" w:type="pct"/>
            <w:vMerge w:val="restart"/>
            <w:shd w:val="clear" w:color="auto" w:fill="auto"/>
          </w:tcPr>
          <w:p w:rsidR="00E32198" w:rsidRPr="002243A2" w:rsidRDefault="00E32198" w:rsidP="00E32198">
            <w:pPr>
              <w:ind w:left="57" w:right="57"/>
              <w:jc w:val="both"/>
              <w:rPr>
                <w:color w:val="FF0000"/>
                <w:sz w:val="24"/>
                <w:szCs w:val="24"/>
              </w:rPr>
            </w:pPr>
            <w:r w:rsidRPr="002243A2">
              <w:rPr>
                <w:b/>
                <w:sz w:val="24"/>
                <w:szCs w:val="24"/>
              </w:rPr>
              <w:t xml:space="preserve">Виконується </w:t>
            </w:r>
            <w:r w:rsidRPr="002243A2">
              <w:rPr>
                <w:i/>
                <w:color w:val="000000"/>
                <w:sz w:val="24"/>
                <w:szCs w:val="24"/>
              </w:rPr>
              <w:t>(строк виконання: до 31 грудня 2018 р.)</w:t>
            </w:r>
          </w:p>
          <w:p w:rsidR="00E32198" w:rsidRPr="002243A2" w:rsidRDefault="00E32198" w:rsidP="00E32198">
            <w:pPr>
              <w:ind w:left="57" w:right="57"/>
              <w:jc w:val="both"/>
              <w:rPr>
                <w:sz w:val="24"/>
                <w:szCs w:val="24"/>
              </w:rPr>
            </w:pPr>
            <w:r w:rsidRPr="002243A2">
              <w:rPr>
                <w:sz w:val="24"/>
                <w:szCs w:val="24"/>
              </w:rPr>
              <w:t xml:space="preserve">Делегований Регламент Комісії (ЄС) № 664/2014 доповнює Регламент (ЄС) № 1151/2012 Європейського Парламенту та Ради щодо встановлення символів Союзу для захищених зазначень походження, захищених географічних зазначень та традиційних особливостей, а також стосовно деяких правил щодо постачання, певних процедурних правил та деяких додаткових перехідних правил. 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який частково враховує положення Регламенту (ЄС) № 1151/2012.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E32198" w:rsidRPr="002243A2" w:rsidTr="002E0A45">
        <w:trPr>
          <w:trHeight w:val="581"/>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sz w:val="24"/>
                <w:szCs w:val="24"/>
                <w:lang w:bidi="mr-IN"/>
              </w:rPr>
            </w:pPr>
            <w:r w:rsidRPr="002243A2">
              <w:rPr>
                <w:sz w:val="24"/>
                <w:szCs w:val="24"/>
                <w:lang w:bidi="mr-IN"/>
              </w:rPr>
              <w:t>2) опрацювання проекту нормативно-правового акта з експертами ЄС</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2E0A45">
        <w:trPr>
          <w:trHeight w:val="156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sz w:val="24"/>
                <w:szCs w:val="24"/>
                <w:lang w:bidi="mr-IN"/>
              </w:rPr>
            </w:pPr>
            <w:r w:rsidRPr="002243A2">
              <w:rPr>
                <w:sz w:val="24"/>
                <w:szCs w:val="24"/>
                <w:lang w:bidi="mr-IN"/>
              </w:rPr>
              <w:t>3) прийняття нормативно-правового акта</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2E0A45">
        <w:trPr>
          <w:trHeight w:val="165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868. </w:t>
            </w:r>
            <w:r w:rsidRPr="002243A2">
              <w:rPr>
                <w:sz w:val="24"/>
                <w:szCs w:val="24"/>
              </w:rPr>
              <w:t>Визначення процедури повідомлень Комісії ЄС про укладання угоди під час процедури оскарження (поступове наближення національного законодавства до законодавства ЄС)</w:t>
            </w:r>
          </w:p>
        </w:tc>
        <w:tc>
          <w:tcPr>
            <w:tcW w:w="1107" w:type="pct"/>
            <w:shd w:val="clear" w:color="auto" w:fill="auto"/>
          </w:tcPr>
          <w:p w:rsidR="00E32198" w:rsidRPr="002243A2" w:rsidRDefault="00E32198" w:rsidP="00E32198">
            <w:pPr>
              <w:ind w:left="57" w:right="57"/>
              <w:rPr>
                <w:sz w:val="24"/>
                <w:szCs w:val="24"/>
              </w:rPr>
            </w:pPr>
            <w:r w:rsidRPr="002243A2">
              <w:rPr>
                <w:sz w:val="24"/>
                <w:szCs w:val="24"/>
                <w:lang w:bidi="mr-IN"/>
              </w:rPr>
              <w:t>1) розроблення проекту відповідного нормативно-правового акта про процедуру повідомлень Комісії ЄС про укладення угоди під час процедури оскарження</w:t>
            </w:r>
          </w:p>
        </w:tc>
        <w:tc>
          <w:tcPr>
            <w:tcW w:w="2598" w:type="pct"/>
            <w:vMerge w:val="restart"/>
            <w:shd w:val="clear" w:color="auto" w:fill="auto"/>
          </w:tcPr>
          <w:p w:rsidR="00E32198" w:rsidRPr="002243A2" w:rsidRDefault="00E32198" w:rsidP="00E32198">
            <w:pPr>
              <w:ind w:left="57" w:right="57"/>
              <w:jc w:val="both"/>
              <w:rPr>
                <w:color w:val="FF0000"/>
                <w:sz w:val="24"/>
                <w:szCs w:val="24"/>
              </w:rPr>
            </w:pPr>
            <w:r w:rsidRPr="002243A2">
              <w:rPr>
                <w:b/>
                <w:sz w:val="24"/>
                <w:szCs w:val="24"/>
              </w:rPr>
              <w:t xml:space="preserve">Виконується </w:t>
            </w:r>
            <w:r w:rsidRPr="002243A2">
              <w:rPr>
                <w:i/>
                <w:color w:val="000000"/>
                <w:sz w:val="24"/>
                <w:szCs w:val="24"/>
              </w:rPr>
              <w:t>(строк виконання: до 31 грудня 2018 р.)</w:t>
            </w:r>
          </w:p>
          <w:p w:rsidR="00E32198" w:rsidRPr="002243A2" w:rsidRDefault="00E32198" w:rsidP="00E32198">
            <w:pPr>
              <w:ind w:left="57" w:right="57"/>
              <w:rPr>
                <w:sz w:val="24"/>
                <w:szCs w:val="24"/>
              </w:rPr>
            </w:pPr>
            <w:r w:rsidRPr="002243A2">
              <w:rPr>
                <w:sz w:val="24"/>
                <w:szCs w:val="24"/>
              </w:rPr>
              <w:t xml:space="preserve">Делегований Регламент Комісії (ЄС) № 664/2014 доповнює Регламент (ЄС) № 1151/2012 Європейського Парламенту та Ради щодо встановлення символів Союзу для захищених зазначень походження, захищених географічних зазначень та традиційних особливостей, а також стосовно деяких правил щодо постачання, певних процедурних правил та деяких додаткових перехідних правил. 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який частково враховує положення Регламенту (ЄС) № 1151/2012.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E32198" w:rsidRPr="002243A2" w:rsidTr="002E0A45">
        <w:trPr>
          <w:trHeight w:val="165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sz w:val="24"/>
                <w:szCs w:val="24"/>
                <w:lang w:bidi="mr-IN"/>
              </w:rPr>
            </w:pPr>
            <w:r w:rsidRPr="002243A2">
              <w:rPr>
                <w:sz w:val="24"/>
                <w:szCs w:val="24"/>
                <w:lang w:bidi="mr-IN"/>
              </w:rPr>
              <w:t>2) опрацювання проекту нормативно-правового акта з експертами ЄС</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FB488B">
        <w:trPr>
          <w:trHeight w:val="908"/>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lang w:bidi="mr-IN"/>
              </w:rPr>
              <w:t>3) прийняття нормативно-правового акта</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2E0A45">
        <w:trPr>
          <w:trHeight w:val="71"/>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869. Затвердження процедури прийняття поправок до заявок стосовно реєстрації номенклатури продукції сільськогосподарського походження (поступове наближення національного законодавства до законодавства ЄС)</w:t>
            </w:r>
          </w:p>
        </w:tc>
        <w:tc>
          <w:tcPr>
            <w:tcW w:w="1107" w:type="pct"/>
            <w:shd w:val="clear" w:color="auto" w:fill="auto"/>
          </w:tcPr>
          <w:p w:rsidR="00E32198" w:rsidRPr="002243A2" w:rsidRDefault="00E32198" w:rsidP="00E32198">
            <w:pPr>
              <w:tabs>
                <w:tab w:val="left" w:pos="1095"/>
                <w:tab w:val="left" w:pos="1320"/>
              </w:tabs>
              <w:ind w:left="57" w:right="57"/>
              <w:rPr>
                <w:sz w:val="24"/>
                <w:szCs w:val="24"/>
                <w:lang w:bidi="mr-IN"/>
              </w:rPr>
            </w:pPr>
            <w:r w:rsidRPr="002243A2">
              <w:rPr>
                <w:sz w:val="24"/>
                <w:szCs w:val="24"/>
                <w:lang w:bidi="mr-IN"/>
              </w:rPr>
              <w:t>1) розроблення проекту відповідного нормативно-правового акта щодо прийняття поправок до заявок стосовно реєстрації номенклатури продукції сільськогосподарського походження</w:t>
            </w:r>
          </w:p>
        </w:tc>
        <w:tc>
          <w:tcPr>
            <w:tcW w:w="2598" w:type="pct"/>
            <w:vMerge w:val="restart"/>
            <w:shd w:val="clear" w:color="auto" w:fill="auto"/>
          </w:tcPr>
          <w:p w:rsidR="00E32198" w:rsidRPr="002243A2" w:rsidRDefault="00E32198" w:rsidP="00E32198">
            <w:pPr>
              <w:ind w:left="57" w:right="57"/>
              <w:jc w:val="both"/>
              <w:rPr>
                <w:color w:val="FF0000"/>
                <w:sz w:val="24"/>
                <w:szCs w:val="24"/>
              </w:rPr>
            </w:pPr>
            <w:r w:rsidRPr="002243A2">
              <w:rPr>
                <w:b/>
                <w:sz w:val="24"/>
                <w:szCs w:val="24"/>
              </w:rPr>
              <w:t xml:space="preserve">Виконується </w:t>
            </w:r>
            <w:r w:rsidRPr="002243A2">
              <w:rPr>
                <w:i/>
                <w:color w:val="000000"/>
                <w:sz w:val="24"/>
                <w:szCs w:val="24"/>
              </w:rPr>
              <w:t>(строк виконання: до 31 грудня 2018 р.)</w:t>
            </w:r>
          </w:p>
          <w:p w:rsidR="00E32198" w:rsidRPr="002243A2" w:rsidRDefault="00E32198" w:rsidP="00E32198">
            <w:pPr>
              <w:ind w:left="57" w:right="57"/>
              <w:rPr>
                <w:sz w:val="24"/>
                <w:szCs w:val="24"/>
              </w:rPr>
            </w:pPr>
            <w:r w:rsidRPr="002243A2">
              <w:rPr>
                <w:sz w:val="24"/>
                <w:szCs w:val="24"/>
              </w:rPr>
              <w:t xml:space="preserve">Делегований Регламент Комісії (ЄС) № 664/2014 доповнює Регламент (ЄС) № 1151/2012 Європейського Парламенту та Ради щодо встановлення символів Союзу для захищених зазначень походження, захищених географічних зазначень та традиційних особливостей, а також стосовно деяких правил щодо постачання, певних процедурних правил та деяких додаткових перехідних правил. 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який частково враховує положення Регламенту (ЄС) № 1151/2012.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E32198" w:rsidRPr="002243A2" w:rsidTr="002E0A45">
        <w:trPr>
          <w:trHeight w:val="670"/>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lang w:bidi="mr-IN"/>
              </w:rPr>
            </w:pPr>
            <w:r w:rsidRPr="002243A2">
              <w:rPr>
                <w:sz w:val="24"/>
                <w:szCs w:val="24"/>
                <w:lang w:bidi="mr-IN"/>
              </w:rPr>
              <w:t>2) опрацювання проекту нормативно-правового акта з експертами ЄС</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2E0A45">
        <w:trPr>
          <w:trHeight w:val="523"/>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lang w:bidi="mr-IN"/>
              </w:rPr>
            </w:pPr>
            <w:r w:rsidRPr="002243A2">
              <w:rPr>
                <w:sz w:val="24"/>
                <w:szCs w:val="24"/>
                <w:lang w:bidi="mr-IN"/>
              </w:rPr>
              <w:t>3) прийняття нормативно-правового акта</w:t>
            </w:r>
          </w:p>
        </w:tc>
        <w:tc>
          <w:tcPr>
            <w:tcW w:w="2598" w:type="pct"/>
            <w:vMerge/>
            <w:shd w:val="clear" w:color="auto" w:fill="auto"/>
          </w:tcPr>
          <w:p w:rsidR="00E32198" w:rsidRPr="002243A2" w:rsidRDefault="00E32198" w:rsidP="00E32198">
            <w:pPr>
              <w:ind w:left="57" w:right="57"/>
              <w:jc w:val="both"/>
              <w:rPr>
                <w:b/>
                <w:sz w:val="24"/>
                <w:szCs w:val="24"/>
              </w:rPr>
            </w:pPr>
          </w:p>
        </w:tc>
      </w:tr>
      <w:tr w:rsidR="00E32198" w:rsidRPr="002243A2" w:rsidTr="002E0A45">
        <w:trPr>
          <w:trHeight w:val="46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lang w:val="ru-RU"/>
              </w:rPr>
              <w:t>936</w:t>
            </w:r>
            <w:r w:rsidRPr="002243A2">
              <w:rPr>
                <w:color w:val="000000"/>
                <w:sz w:val="24"/>
                <w:szCs w:val="24"/>
              </w:rPr>
              <w:t>. Приведення у відповідність з нормами ЄС термінологічного апарату щодо визначення схем якості</w:t>
            </w:r>
            <w:r w:rsidRPr="002243A2">
              <w:rPr>
                <w:sz w:val="24"/>
                <w:szCs w:val="24"/>
              </w:rPr>
              <w:t xml:space="preserve"> продуктів харчування та сільськогосподарських продуктів (поступове наближення національного законодавства до законодавства ЄС)</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1) розроблення проекту відповідного </w:t>
            </w:r>
            <w:r w:rsidRPr="002243A2">
              <w:rPr>
                <w:sz w:val="24"/>
                <w:szCs w:val="24"/>
                <w:lang w:bidi="mr-IN"/>
              </w:rPr>
              <w:t xml:space="preserve">нормативно-правового акта про внесення змін до деяких законодавчих актів України </w:t>
            </w:r>
            <w:r w:rsidRPr="002243A2">
              <w:rPr>
                <w:sz w:val="24"/>
                <w:szCs w:val="24"/>
              </w:rPr>
              <w:t>щодо вдосконалення правової охорони географічних зазначень в частині термінології стосовно визначення схем якості продуктів харчування та сільськогосподарських продуктів</w:t>
            </w:r>
          </w:p>
        </w:tc>
        <w:tc>
          <w:tcPr>
            <w:tcW w:w="2598" w:type="pct"/>
            <w:vMerge w:val="restart"/>
            <w:shd w:val="clear" w:color="auto" w:fill="auto"/>
          </w:tcPr>
          <w:p w:rsidR="00E32198" w:rsidRPr="002243A2" w:rsidRDefault="00E32198" w:rsidP="00E3219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грудня 2019 р.)</w:t>
            </w:r>
          </w:p>
          <w:p w:rsidR="00E32198" w:rsidRPr="002243A2" w:rsidRDefault="00E32198" w:rsidP="00E32198">
            <w:pPr>
              <w:ind w:left="57" w:right="57"/>
              <w:rPr>
                <w:sz w:val="24"/>
                <w:szCs w:val="24"/>
                <w:lang w:val="ru-RU"/>
              </w:rPr>
            </w:pPr>
            <w:r w:rsidRPr="002243A2">
              <w:rPr>
                <w:sz w:val="24"/>
                <w:szCs w:val="24"/>
              </w:rPr>
              <w:t xml:space="preserve">Мінекономрозвитку розроблено та внесено на розгляд Верховної Ради України проект Закону України “Про внесення змін до деяких законодавчих актів України щодо вдосконалення правової охорони географічних зазначень” (реєстраційний № </w:t>
            </w:r>
            <w:r w:rsidRPr="002243A2">
              <w:rPr>
                <w:b/>
                <w:bCs/>
                <w:sz w:val="24"/>
                <w:szCs w:val="24"/>
              </w:rPr>
              <w:t>6023</w:t>
            </w:r>
            <w:r w:rsidRPr="002243A2">
              <w:rPr>
                <w:sz w:val="24"/>
                <w:szCs w:val="24"/>
              </w:rPr>
              <w:t xml:space="preserve"> від 03.02.2017), який частково враховує положення Регламенту (ЄС) № 1151/2012. 13.03.2018 проект прийнято Верховною Радою України у першому читанні. 04.07.2018 Комітет Верховної Ради України з питань науки і освіти рекомендував прийняти проект закону в другому читанні та в цілому. 05.10.2018 вручено таблицю поправок до законопроекту. </w:t>
            </w:r>
            <w:r w:rsidRPr="002243A2">
              <w:rPr>
                <w:b/>
                <w:bCs/>
                <w:sz w:val="24"/>
                <w:szCs w:val="24"/>
              </w:rPr>
              <w:t>Очікує на друге читання</w:t>
            </w:r>
            <w:r w:rsidRPr="002243A2">
              <w:rPr>
                <w:sz w:val="24"/>
                <w:szCs w:val="24"/>
              </w:rPr>
              <w:t>.</w:t>
            </w:r>
          </w:p>
        </w:tc>
      </w:tr>
      <w:tr w:rsidR="00E32198" w:rsidRPr="002243A2" w:rsidTr="002E0A45">
        <w:trPr>
          <w:trHeight w:val="46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sz w:val="24"/>
                <w:szCs w:val="24"/>
              </w:rPr>
              <w:t>2) опрацювання проекту нормативно-правового акта з експертами ЄС</w:t>
            </w:r>
          </w:p>
        </w:tc>
        <w:tc>
          <w:tcPr>
            <w:tcW w:w="2598" w:type="pct"/>
            <w:vMerge/>
            <w:shd w:val="clear" w:color="auto" w:fill="auto"/>
          </w:tcPr>
          <w:p w:rsidR="00E32198" w:rsidRPr="002243A2" w:rsidRDefault="00E32198" w:rsidP="00E32198">
            <w:pPr>
              <w:ind w:left="57" w:right="57"/>
              <w:rPr>
                <w:b/>
                <w:bCs/>
                <w:sz w:val="24"/>
                <w:szCs w:val="24"/>
              </w:rPr>
            </w:pPr>
          </w:p>
        </w:tc>
      </w:tr>
      <w:tr w:rsidR="00E32198" w:rsidRPr="002243A2" w:rsidTr="002E0A45">
        <w:trPr>
          <w:trHeight w:val="46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sz w:val="24"/>
                <w:szCs w:val="24"/>
              </w:rPr>
              <w:t>3) прийняття нормативно-правового акта</w:t>
            </w:r>
          </w:p>
        </w:tc>
        <w:tc>
          <w:tcPr>
            <w:tcW w:w="2598" w:type="pct"/>
            <w:vMerge/>
            <w:shd w:val="clear" w:color="auto" w:fill="auto"/>
          </w:tcPr>
          <w:p w:rsidR="00E32198" w:rsidRPr="002243A2" w:rsidRDefault="00E32198" w:rsidP="00E32198">
            <w:pPr>
              <w:ind w:left="57" w:right="57"/>
              <w:rPr>
                <w:b/>
                <w:bCs/>
                <w:sz w:val="24"/>
                <w:szCs w:val="24"/>
              </w:rPr>
            </w:pPr>
          </w:p>
        </w:tc>
      </w:tr>
      <w:tr w:rsidR="00E32198" w:rsidRPr="002243A2" w:rsidTr="002E0A45">
        <w:trPr>
          <w:trHeight w:val="230"/>
        </w:trPr>
        <w:tc>
          <w:tcPr>
            <w:tcW w:w="5000" w:type="pct"/>
            <w:gridSpan w:val="3"/>
            <w:shd w:val="clear" w:color="auto" w:fill="auto"/>
          </w:tcPr>
          <w:p w:rsidR="00E32198" w:rsidRPr="002243A2" w:rsidRDefault="00E32198" w:rsidP="00E32198">
            <w:pPr>
              <w:ind w:left="57" w:right="57"/>
              <w:jc w:val="center"/>
              <w:rPr>
                <w:b/>
                <w:bCs/>
                <w:sz w:val="24"/>
                <w:szCs w:val="24"/>
              </w:rPr>
            </w:pPr>
            <w:r w:rsidRPr="002243A2">
              <w:rPr>
                <w:b/>
                <w:bCs/>
                <w:sz w:val="24"/>
                <w:szCs w:val="24"/>
              </w:rPr>
              <w:t>Захист прав споживачів</w:t>
            </w: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1298. Затвердження плану заходів щодо реалізації державної політики у сфері захисту прав споживачів</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 xml:space="preserve">1) розроблення проекту плану заходів щодо реалізації Концепції державної політики у сфері захисту прав споживачів на період до 2020 року </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20 березня 2018 р.)</w:t>
            </w:r>
          </w:p>
          <w:p w:rsidR="00E32198" w:rsidRPr="002243A2" w:rsidRDefault="00E32198" w:rsidP="00E32198">
            <w:pPr>
              <w:ind w:left="57" w:right="57"/>
              <w:rPr>
                <w:sz w:val="24"/>
                <w:szCs w:val="24"/>
              </w:rPr>
            </w:pPr>
            <w:r w:rsidRPr="002243A2">
              <w:rPr>
                <w:sz w:val="24"/>
                <w:szCs w:val="24"/>
              </w:rPr>
              <w:t>Розпорядженням Кабінету Міністрів України від 27 грудня 2017 р. № 983-р затверджено план заходів з реалізації Концепції державної політики у сфері захисту прав споживачів на період до 2020 року.</w:t>
            </w:r>
          </w:p>
          <w:p w:rsidR="00E32198" w:rsidRPr="002243A2" w:rsidRDefault="00E32198" w:rsidP="00E32198">
            <w:pPr>
              <w:ind w:left="57" w:right="57"/>
              <w:rPr>
                <w:sz w:val="24"/>
                <w:szCs w:val="24"/>
              </w:rPr>
            </w:pPr>
            <w:r w:rsidRPr="002243A2">
              <w:rPr>
                <w:sz w:val="24"/>
                <w:szCs w:val="24"/>
              </w:rPr>
              <w:t>Відповідно до пункту 5 плану заходів Мінекономрозвитку наказом від 25.06.2018 № 884 утворено Робочу групу для розроблення проекту закону щодо внесення змін до деяких законодавчих актів у сфері захисту прав споживачів.</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проекту плану заходів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подання проекту акта Кабінету Міністрів України про затвердження плану заходів на розгляд Кабінету Міністрів України</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1299. Приведення у відповідність з правом ЄС настанов з оцінки безпеки продукції</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проекту нормативно-правового акта Кабінету Міністрів України щодо настанов з оцінки безпеки продукції</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20 березня 2018 р.)</w:t>
            </w:r>
          </w:p>
          <w:p w:rsidR="00E32198" w:rsidRPr="002243A2" w:rsidRDefault="00E32198" w:rsidP="00E32198">
            <w:pPr>
              <w:ind w:left="57" w:right="57"/>
              <w:rPr>
                <w:sz w:val="24"/>
                <w:szCs w:val="24"/>
              </w:rPr>
            </w:pPr>
            <w:r w:rsidRPr="002243A2">
              <w:rPr>
                <w:sz w:val="24"/>
                <w:szCs w:val="24"/>
              </w:rPr>
              <w:t xml:space="preserve">Положення Директиви імплементовано в Законі  України "Про загальну безпечність нехарчової продукції". </w:t>
            </w:r>
          </w:p>
          <w:p w:rsidR="00E32198" w:rsidRPr="002243A2" w:rsidRDefault="00E32198" w:rsidP="00E32198">
            <w:pPr>
              <w:ind w:left="57" w:right="57"/>
              <w:rPr>
                <w:sz w:val="24"/>
                <w:szCs w:val="24"/>
              </w:rPr>
            </w:pPr>
            <w:r w:rsidRPr="002243A2">
              <w:rPr>
                <w:sz w:val="24"/>
                <w:szCs w:val="24"/>
              </w:rPr>
              <w:t>В травні 2016 року Європейською Комісією проведено оцінку гармонізації національного законодавства європейському законодавству у сфері ринкового нагляду.</w:t>
            </w:r>
          </w:p>
          <w:p w:rsidR="00E32198" w:rsidRPr="002243A2" w:rsidRDefault="00E32198" w:rsidP="00E32198">
            <w:pPr>
              <w:ind w:left="57" w:right="57"/>
              <w:rPr>
                <w:sz w:val="24"/>
                <w:szCs w:val="24"/>
              </w:rPr>
            </w:pPr>
            <w:r w:rsidRPr="002243A2">
              <w:rPr>
                <w:sz w:val="24"/>
                <w:szCs w:val="24"/>
              </w:rPr>
              <w:t>За її результатами, законодавство України у сфері державного ринкового нагляду, в т. ч. і положення Закону України "Про загальну безпечність нехарчової продукції" отримали позитивну оцінку.</w:t>
            </w:r>
          </w:p>
          <w:p w:rsidR="00E32198" w:rsidRPr="002243A2" w:rsidRDefault="00E32198" w:rsidP="00E32198">
            <w:pPr>
              <w:ind w:left="57" w:right="57"/>
              <w:rPr>
                <w:sz w:val="24"/>
                <w:szCs w:val="24"/>
              </w:rPr>
            </w:pPr>
            <w:r w:rsidRPr="002243A2">
              <w:rPr>
                <w:sz w:val="24"/>
                <w:szCs w:val="24"/>
              </w:rPr>
              <w:t>Ураховуючи зазначене, розроблення проекту нормативно-правового акта Кабінету Міністрів України щодо настанов з оцінки безпеки продукції є недоцільним.</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проекту нормативно-правового акта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подання проекту акта Кабінету Міністрів України на розгляд Кабінету Міністрів України</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1300. Створення і забезпечення функціонування інформаційних систем державного ринкового нагляду</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інформаційної системи державного ринкового нагляду</w:t>
            </w:r>
          </w:p>
        </w:tc>
        <w:tc>
          <w:tcPr>
            <w:tcW w:w="2598" w:type="pc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20 березня 2018 р.)</w:t>
            </w:r>
          </w:p>
          <w:p w:rsidR="00FB488B" w:rsidRDefault="00E32198" w:rsidP="007372A0">
            <w:pPr>
              <w:ind w:left="57" w:right="57"/>
              <w:rPr>
                <w:sz w:val="24"/>
                <w:szCs w:val="24"/>
              </w:rPr>
            </w:pPr>
            <w:r w:rsidRPr="002243A2">
              <w:rPr>
                <w:sz w:val="24"/>
                <w:szCs w:val="24"/>
              </w:rPr>
              <w:t>Розроблено національну систему ринкового нагляду та систему оперативного взаємного сповіщення про продукцію, що становить серйозний ризик</w:t>
            </w:r>
            <w:r w:rsidR="007372A0" w:rsidRPr="002243A2">
              <w:rPr>
                <w:sz w:val="24"/>
                <w:szCs w:val="24"/>
              </w:rPr>
              <w:t xml:space="preserve"> (далі – інформаційні системи ринкового нагляду)</w:t>
            </w:r>
            <w:r w:rsidRPr="002243A2">
              <w:rPr>
                <w:sz w:val="24"/>
                <w:szCs w:val="24"/>
              </w:rPr>
              <w:t xml:space="preserve">. </w:t>
            </w:r>
          </w:p>
          <w:p w:rsidR="007372A0" w:rsidRPr="002243A2" w:rsidRDefault="00E32198" w:rsidP="007372A0">
            <w:pPr>
              <w:ind w:left="57" w:right="57"/>
              <w:rPr>
                <w:sz w:val="24"/>
                <w:szCs w:val="24"/>
              </w:rPr>
            </w:pPr>
            <w:r w:rsidRPr="002243A2">
              <w:rPr>
                <w:sz w:val="24"/>
                <w:szCs w:val="24"/>
              </w:rPr>
              <w:t>На постійній основі забезпечується функціонування та технічне супроводження інформаційних систем ринкового нагляду.</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vAlign w:val="center"/>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2) розроблення комплексної системи захисту інформації в інформаційних системах та проведення її державної експертизи</w:t>
            </w:r>
          </w:p>
        </w:tc>
        <w:tc>
          <w:tcPr>
            <w:tcW w:w="2598" w:type="pc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20 березня 2018 р.)</w:t>
            </w:r>
          </w:p>
          <w:p w:rsidR="00E32198" w:rsidRPr="002243A2" w:rsidRDefault="00E32198" w:rsidP="00E32198">
            <w:pPr>
              <w:ind w:left="57" w:right="57"/>
              <w:rPr>
                <w:sz w:val="24"/>
                <w:szCs w:val="24"/>
              </w:rPr>
            </w:pPr>
            <w:r w:rsidRPr="002243A2">
              <w:rPr>
                <w:sz w:val="24"/>
                <w:szCs w:val="24"/>
              </w:rPr>
              <w:t xml:space="preserve">Створено та впроваджено комплексні системи захисту інформації, проведено їх державну експертизу.   </w:t>
            </w:r>
          </w:p>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 xml:space="preserve">3) введення в експлуатацію інформаційної системи </w:t>
            </w:r>
          </w:p>
        </w:tc>
        <w:tc>
          <w:tcPr>
            <w:tcW w:w="2598" w:type="pct"/>
            <w:shd w:val="clear" w:color="auto" w:fill="auto"/>
          </w:tcPr>
          <w:p w:rsidR="00E32198" w:rsidRPr="002243A2" w:rsidRDefault="00E32198" w:rsidP="00E32198">
            <w:pPr>
              <w:ind w:left="57" w:right="57"/>
              <w:rPr>
                <w:b/>
                <w:sz w:val="24"/>
                <w:szCs w:val="24"/>
              </w:rPr>
            </w:pPr>
            <w:r w:rsidRPr="002243A2">
              <w:rPr>
                <w:b/>
                <w:sz w:val="24"/>
                <w:szCs w:val="24"/>
              </w:rPr>
              <w:t xml:space="preserve">Виконується </w:t>
            </w:r>
            <w:r w:rsidRPr="002243A2">
              <w:rPr>
                <w:i/>
                <w:color w:val="000000"/>
                <w:sz w:val="24"/>
                <w:szCs w:val="24"/>
              </w:rPr>
              <w:t>(строк виконання: до 20 березня 2018 р.)</w:t>
            </w:r>
          </w:p>
          <w:p w:rsidR="00B06D58" w:rsidRPr="002243A2" w:rsidRDefault="00E32198" w:rsidP="009B55D2">
            <w:pPr>
              <w:ind w:left="57" w:right="57"/>
              <w:rPr>
                <w:sz w:val="24"/>
                <w:szCs w:val="24"/>
              </w:rPr>
            </w:pPr>
            <w:r w:rsidRPr="002243A2">
              <w:rPr>
                <w:sz w:val="24"/>
                <w:szCs w:val="24"/>
              </w:rPr>
              <w:t xml:space="preserve">Проводиться тестування інформаційних систем для введення їх в промислову експлуатацію. </w:t>
            </w:r>
            <w:r w:rsidR="00B06D58" w:rsidRPr="002243A2">
              <w:rPr>
                <w:sz w:val="24"/>
                <w:szCs w:val="24"/>
              </w:rPr>
              <w:t xml:space="preserve">Підключено адміністраторів і користувачів Держпродспоживслужби, </w:t>
            </w:r>
            <w:proofErr w:type="spellStart"/>
            <w:r w:rsidR="00B06D58" w:rsidRPr="002243A2">
              <w:rPr>
                <w:sz w:val="24"/>
                <w:szCs w:val="24"/>
              </w:rPr>
              <w:t>Держлікслужби</w:t>
            </w:r>
            <w:proofErr w:type="spellEnd"/>
            <w:r w:rsidR="00B06D58" w:rsidRPr="002243A2">
              <w:rPr>
                <w:sz w:val="24"/>
                <w:szCs w:val="24"/>
              </w:rPr>
              <w:t xml:space="preserve">, </w:t>
            </w:r>
            <w:proofErr w:type="spellStart"/>
            <w:r w:rsidR="00B06D58" w:rsidRPr="002243A2">
              <w:rPr>
                <w:sz w:val="24"/>
                <w:szCs w:val="24"/>
              </w:rPr>
              <w:t>Держпраці</w:t>
            </w:r>
            <w:proofErr w:type="spellEnd"/>
            <w:r w:rsidR="00B06D58" w:rsidRPr="002243A2">
              <w:rPr>
                <w:sz w:val="24"/>
                <w:szCs w:val="24"/>
              </w:rPr>
              <w:t xml:space="preserve"> та їх територіальні органи до інформаційних систем ринкового нагляду. Проводяться заходи щодо підключення адміністраторів і користувачів ДСНС та його територіальні органи. Відповідно до Протоколу № 4 до Угоди від 02.07.2018 про інформаційне співробітництво між </w:t>
            </w:r>
            <w:r w:rsidR="009B55D2" w:rsidRPr="002243A2">
              <w:rPr>
                <w:sz w:val="24"/>
                <w:szCs w:val="24"/>
              </w:rPr>
              <w:t>ДФС</w:t>
            </w:r>
            <w:r w:rsidR="00B06D58" w:rsidRPr="002243A2">
              <w:rPr>
                <w:sz w:val="24"/>
                <w:szCs w:val="24"/>
              </w:rPr>
              <w:t xml:space="preserve"> та Мін</w:t>
            </w:r>
            <w:r w:rsidR="009B55D2" w:rsidRPr="002243A2">
              <w:rPr>
                <w:sz w:val="24"/>
                <w:szCs w:val="24"/>
              </w:rPr>
              <w:t xml:space="preserve">економрозвитку </w:t>
            </w:r>
            <w:r w:rsidR="00B06D58" w:rsidRPr="002243A2">
              <w:rPr>
                <w:sz w:val="24"/>
                <w:szCs w:val="24"/>
              </w:rPr>
              <w:t>виконуються заходи із забезпечення технічної сумісності інформаційних систем державного ринкового нагляду та інформаційної системи органів доходів і зборів.</w:t>
            </w:r>
          </w:p>
        </w:tc>
      </w:tr>
      <w:tr w:rsidR="00E32198" w:rsidRPr="002243A2" w:rsidTr="002E0A45">
        <w:trPr>
          <w:trHeight w:val="88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1301. Отримання Україною доступу до системи RAPEX</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опрацювання з експертами ЄС питання можливого доступу України до системи RAPEX</w:t>
            </w:r>
          </w:p>
        </w:tc>
        <w:tc>
          <w:tcPr>
            <w:tcW w:w="2598" w:type="pct"/>
            <w:vMerge w:val="restart"/>
            <w:shd w:val="clear" w:color="auto" w:fill="auto"/>
          </w:tcPr>
          <w:p w:rsidR="00E32198" w:rsidRPr="002243A2" w:rsidRDefault="00E32198" w:rsidP="00E32198">
            <w:pPr>
              <w:ind w:left="57" w:right="57"/>
              <w:rPr>
                <w:i/>
                <w:color w:val="000000"/>
                <w:sz w:val="24"/>
                <w:szCs w:val="24"/>
              </w:rPr>
            </w:pPr>
            <w:r w:rsidRPr="002243A2">
              <w:rPr>
                <w:b/>
                <w:sz w:val="24"/>
                <w:szCs w:val="24"/>
              </w:rPr>
              <w:t xml:space="preserve">Виконується </w:t>
            </w:r>
            <w:r w:rsidRPr="002243A2">
              <w:rPr>
                <w:i/>
                <w:color w:val="000000"/>
                <w:sz w:val="24"/>
                <w:szCs w:val="24"/>
              </w:rPr>
              <w:t>(строк виконання: до 31 жовтня 2020 р.)</w:t>
            </w:r>
          </w:p>
          <w:p w:rsidR="00E32198" w:rsidRPr="002243A2" w:rsidRDefault="00E32198" w:rsidP="00E32198">
            <w:pPr>
              <w:ind w:left="57" w:right="57"/>
              <w:rPr>
                <w:sz w:val="24"/>
                <w:szCs w:val="24"/>
              </w:rPr>
            </w:pPr>
            <w:r w:rsidRPr="002243A2">
              <w:rPr>
                <w:sz w:val="24"/>
                <w:szCs w:val="24"/>
              </w:rPr>
              <w:t>Мінекономрозвитку направлено до МЗС України лист від 08.06.2018 №</w:t>
            </w:r>
            <w:r w:rsidR="00FB488B">
              <w:rPr>
                <w:sz w:val="24"/>
                <w:szCs w:val="24"/>
                <w:lang w:val="en-US"/>
              </w:rPr>
              <w:t> </w:t>
            </w:r>
            <w:r w:rsidRPr="002243A2">
              <w:rPr>
                <w:sz w:val="24"/>
                <w:szCs w:val="24"/>
              </w:rPr>
              <w:t>3633-06/24760-03 щодо надання роз’яснення стосовно послідовності здійснення заходів (процедур), пов’язаних із отриманням Україною доступу до системи швидкого оповіщення ЄС про продукцію, що становить серйозний ризик (</w:t>
            </w:r>
            <w:r w:rsidRPr="002243A2">
              <w:rPr>
                <w:sz w:val="24"/>
                <w:szCs w:val="24"/>
                <w:lang w:val="en-US"/>
              </w:rPr>
              <w:t>RAPEX</w:t>
            </w:r>
            <w:r w:rsidRPr="002243A2">
              <w:rPr>
                <w:sz w:val="24"/>
                <w:szCs w:val="24"/>
              </w:rPr>
              <w:t xml:space="preserve">) та налагодження взаємодії між системою оперативного взаємного сповіщення про продукцію, що становить серйозний ризик в Україні та європейською системою щодо загальної безпеки продукції, в рамках виконання Угоди про асоціацію. </w:t>
            </w:r>
          </w:p>
          <w:p w:rsidR="00E32198" w:rsidRPr="002243A2" w:rsidRDefault="00E32198" w:rsidP="00E32198">
            <w:pPr>
              <w:ind w:left="57" w:right="57"/>
              <w:rPr>
                <w:sz w:val="24"/>
                <w:szCs w:val="24"/>
              </w:rPr>
            </w:pPr>
            <w:r w:rsidRPr="002243A2">
              <w:rPr>
                <w:sz w:val="24"/>
                <w:szCs w:val="24"/>
              </w:rPr>
              <w:t>МЗС листом від 14.08.2018 № 311/14-202/1-1525 рекомендовано ініціювати це питання до 2019 року шляхом включення зазначеного питання до розгляду на засіданні Комітету асоціації. У разі отримання політичної згоди керівництва Комісії, ГД ЄК “</w:t>
            </w:r>
            <w:r w:rsidRPr="002243A2">
              <w:rPr>
                <w:sz w:val="24"/>
                <w:szCs w:val="24"/>
                <w:lang w:val="en-US"/>
              </w:rPr>
              <w:t>JUST</w:t>
            </w:r>
            <w:r w:rsidRPr="002243A2">
              <w:rPr>
                <w:sz w:val="24"/>
                <w:szCs w:val="24"/>
              </w:rPr>
              <w:t>” розпочне виконання всіх необхідних внутрішніх процедур для укладення відповідного договору.</w:t>
            </w:r>
          </w:p>
          <w:p w:rsidR="00FB488B" w:rsidRDefault="00E32198" w:rsidP="00073C87">
            <w:pPr>
              <w:ind w:left="57" w:right="57"/>
              <w:rPr>
                <w:sz w:val="24"/>
                <w:szCs w:val="24"/>
              </w:rPr>
            </w:pPr>
            <w:r w:rsidRPr="002243A2">
              <w:rPr>
                <w:sz w:val="24"/>
                <w:szCs w:val="24"/>
              </w:rPr>
              <w:t xml:space="preserve">22-23.11.2018 у м. Києві було проведено третє засідання Комітету асоціації України – ЄС у торговельному складі, за результатами якого на прохання Української сторони ініційовано подальші технічні консультації щодо умов та процедур доступу України, яка не є членом ЄС, до </w:t>
            </w:r>
            <w:r w:rsidRPr="002243A2">
              <w:rPr>
                <w:sz w:val="24"/>
                <w:szCs w:val="24"/>
                <w:lang w:val="en-US"/>
              </w:rPr>
              <w:t>RAPEX</w:t>
            </w:r>
            <w:r w:rsidRPr="002243A2">
              <w:rPr>
                <w:sz w:val="24"/>
                <w:szCs w:val="24"/>
              </w:rPr>
              <w:t xml:space="preserve">. </w:t>
            </w:r>
            <w:r w:rsidR="00073C87" w:rsidRPr="002243A2">
              <w:rPr>
                <w:sz w:val="24"/>
                <w:szCs w:val="24"/>
              </w:rPr>
              <w:t xml:space="preserve">Відповідно до домовленостей, відповідь з боку ЄС мала бути надана до кінця першого півріччя 2019 року. </w:t>
            </w:r>
          </w:p>
          <w:p w:rsidR="00073C87" w:rsidRPr="002243A2" w:rsidRDefault="00073C87" w:rsidP="00073C87">
            <w:pPr>
              <w:ind w:left="57" w:right="57"/>
              <w:rPr>
                <w:sz w:val="24"/>
                <w:szCs w:val="24"/>
              </w:rPr>
            </w:pPr>
            <w:r w:rsidRPr="002243A2">
              <w:rPr>
                <w:sz w:val="24"/>
                <w:szCs w:val="24"/>
              </w:rPr>
              <w:t>Станом на 01.07.2019 офіційна позиція не надходила.</w:t>
            </w:r>
          </w:p>
        </w:tc>
      </w:tr>
      <w:tr w:rsidR="00E32198" w:rsidRPr="002243A2" w:rsidTr="002E0A45">
        <w:trPr>
          <w:trHeight w:val="56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вжиття необхідних заходів (процедур)</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103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забезпечення операційної сумісності українських інформаційних систем із системою RAPEX</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103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sz w:val="24"/>
                <w:szCs w:val="24"/>
              </w:rPr>
              <w:t>4) налагодження обміну інформацією між Україною та ЄС з питань безпеки продукції з використанням інформаційних систем</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230"/>
        </w:trPr>
        <w:tc>
          <w:tcPr>
            <w:tcW w:w="1295" w:type="pct"/>
            <w:shd w:val="clear" w:color="auto" w:fill="auto"/>
          </w:tcPr>
          <w:p w:rsidR="00E32198" w:rsidRPr="002243A2" w:rsidRDefault="00E32198" w:rsidP="00E32198">
            <w:pPr>
              <w:ind w:left="57" w:right="57"/>
              <w:rPr>
                <w:color w:val="000000"/>
                <w:sz w:val="24"/>
                <w:szCs w:val="24"/>
              </w:rPr>
            </w:pPr>
            <w:r w:rsidRPr="002243A2">
              <w:rPr>
                <w:sz w:val="24"/>
                <w:szCs w:val="24"/>
              </w:rPr>
              <w:t>1302. Встановлення вимог щодо запобігання використання дітьми запальничок</w:t>
            </w: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sz w:val="24"/>
                <w:szCs w:val="24"/>
              </w:rPr>
              <w:t>розроблення, видання та реєстрація в Мін’юсті наказу Мінекономрозвитку щодо внесення змін до правил роздрібної торгівлі непродовольчими товарами</w:t>
            </w:r>
          </w:p>
        </w:tc>
        <w:tc>
          <w:tcPr>
            <w:tcW w:w="2598" w:type="pct"/>
            <w:shd w:val="clear" w:color="auto" w:fill="auto"/>
          </w:tcPr>
          <w:p w:rsidR="00E32198" w:rsidRPr="002243A2" w:rsidRDefault="00E32198" w:rsidP="00E32198">
            <w:pPr>
              <w:ind w:left="57" w:right="57"/>
              <w:rPr>
                <w:b/>
                <w:sz w:val="24"/>
                <w:szCs w:val="24"/>
              </w:rPr>
            </w:pPr>
            <w:r w:rsidRPr="002243A2">
              <w:rPr>
                <w:b/>
                <w:sz w:val="24"/>
                <w:szCs w:val="24"/>
              </w:rPr>
              <w:t xml:space="preserve">Виконано </w:t>
            </w:r>
            <w:r w:rsidRPr="002243A2">
              <w:rPr>
                <w:i/>
                <w:color w:val="000000"/>
                <w:sz w:val="24"/>
                <w:szCs w:val="24"/>
              </w:rPr>
              <w:t>(строк виконання: до 20 березня 2018 р.)</w:t>
            </w:r>
          </w:p>
          <w:p w:rsidR="00E32198" w:rsidRPr="002243A2" w:rsidRDefault="00E32198" w:rsidP="00E32198">
            <w:pPr>
              <w:ind w:left="57" w:right="57"/>
              <w:rPr>
                <w:sz w:val="24"/>
                <w:szCs w:val="24"/>
              </w:rPr>
            </w:pPr>
            <w:r w:rsidRPr="002243A2">
              <w:rPr>
                <w:sz w:val="24"/>
                <w:szCs w:val="24"/>
              </w:rPr>
              <w:t xml:space="preserve">Наказ Мінекономрозвитку </w:t>
            </w:r>
            <w:r w:rsidRPr="002243A2">
              <w:rPr>
                <w:sz w:val="24"/>
                <w:szCs w:val="24"/>
                <w:lang w:val="ru-RU"/>
              </w:rPr>
              <w:t>“</w:t>
            </w:r>
            <w:r w:rsidRPr="002243A2">
              <w:rPr>
                <w:sz w:val="24"/>
                <w:szCs w:val="24"/>
              </w:rPr>
              <w:t>Про внесення Змін до правил роздрібної торгівлі непродовольчими товарами</w:t>
            </w:r>
            <w:r w:rsidRPr="002243A2">
              <w:rPr>
                <w:sz w:val="24"/>
                <w:szCs w:val="24"/>
                <w:lang w:val="ru-RU"/>
              </w:rPr>
              <w:t>”</w:t>
            </w:r>
            <w:r w:rsidRPr="002243A2">
              <w:rPr>
                <w:sz w:val="24"/>
                <w:szCs w:val="24"/>
              </w:rPr>
              <w:t xml:space="preserve"> від 23.01.2018 № 80 зареєстровано в Міністерстві юстиції 15.02.2018 за № 181/31633.</w:t>
            </w: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1303. Встановлення заборони на здійснення недобросовісних комерційних практик та визначення таких практик</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p>
        </w:tc>
        <w:tc>
          <w:tcPr>
            <w:tcW w:w="2598" w:type="pct"/>
            <w:vMerge w:val="restart"/>
            <w:shd w:val="clear" w:color="auto" w:fill="auto"/>
          </w:tcPr>
          <w:p w:rsidR="00E32198" w:rsidRPr="002243A2" w:rsidRDefault="00E32198" w:rsidP="00E32198">
            <w:pPr>
              <w:ind w:left="57" w:right="57"/>
              <w:rPr>
                <w:sz w:val="24"/>
                <w:szCs w:val="24"/>
              </w:rPr>
            </w:pPr>
            <w:r w:rsidRPr="002243A2">
              <w:rPr>
                <w:b/>
                <w:sz w:val="24"/>
                <w:szCs w:val="24"/>
              </w:rPr>
              <w:t xml:space="preserve">Виконується </w:t>
            </w:r>
            <w:r w:rsidRPr="002243A2">
              <w:rPr>
                <w:i/>
                <w:sz w:val="24"/>
                <w:szCs w:val="24"/>
              </w:rPr>
              <w:t>(строк виконання: до 20 березня 2018 р.)</w:t>
            </w:r>
          </w:p>
          <w:p w:rsidR="00E32198" w:rsidRPr="002243A2" w:rsidRDefault="00E32198" w:rsidP="00E32198">
            <w:pPr>
              <w:ind w:left="57" w:right="57"/>
              <w:jc w:val="both"/>
              <w:rPr>
                <w:sz w:val="24"/>
                <w:szCs w:val="24"/>
              </w:rPr>
            </w:pPr>
            <w:r w:rsidRPr="002243A2">
              <w:rPr>
                <w:sz w:val="24"/>
                <w:szCs w:val="24"/>
              </w:rPr>
              <w:t xml:space="preserve">Положення Директиви 2005/29/ЄС частково імплементовано в чинному Законі України </w:t>
            </w:r>
            <w:r w:rsidRPr="002243A2">
              <w:rPr>
                <w:sz w:val="24"/>
                <w:szCs w:val="24"/>
                <w:lang w:val="ru-RU"/>
              </w:rPr>
              <w:t>“</w:t>
            </w:r>
            <w:r w:rsidRPr="002243A2">
              <w:rPr>
                <w:sz w:val="24"/>
                <w:szCs w:val="24"/>
              </w:rPr>
              <w:t>Про захист прав споживачів</w:t>
            </w:r>
            <w:r w:rsidRPr="002243A2">
              <w:rPr>
                <w:sz w:val="24"/>
                <w:szCs w:val="24"/>
                <w:lang w:val="ru-RU"/>
              </w:rPr>
              <w:t>”</w:t>
            </w:r>
            <w:r w:rsidRPr="002243A2">
              <w:rPr>
                <w:sz w:val="24"/>
                <w:szCs w:val="24"/>
              </w:rPr>
              <w:t>. Подальша робота з імплементації вищезазначених законодавчих актів Європейського Союзу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w:t>
            </w:r>
          </w:p>
          <w:p w:rsidR="00E32198" w:rsidRPr="002243A2" w:rsidRDefault="00E32198" w:rsidP="00E32198">
            <w:pPr>
              <w:ind w:left="57" w:right="57"/>
              <w:jc w:val="both"/>
              <w:rPr>
                <w:sz w:val="24"/>
                <w:szCs w:val="24"/>
              </w:rPr>
            </w:pPr>
            <w:r w:rsidRPr="002243A2">
              <w:rPr>
                <w:sz w:val="24"/>
                <w:szCs w:val="24"/>
              </w:rPr>
              <w:t>Відповідно до пункту 5 плану заходів наказом Мінекономрозвитку від 25.06.2018 № 884 утворено Робочу групу для розроблення законопроекту щодо внесення змін до деяких законодавчих актів у сфері захисту прав споживачів. Наразі 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законопроекту.</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1304. Встановлення санкцій за недобросовісні комерційні практики</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p>
        </w:tc>
        <w:tc>
          <w:tcPr>
            <w:tcW w:w="2598" w:type="pct"/>
            <w:vMerge w:val="restart"/>
            <w:shd w:val="clear" w:color="auto" w:fill="auto"/>
          </w:tcPr>
          <w:p w:rsidR="00E32198" w:rsidRPr="002243A2" w:rsidRDefault="00E32198" w:rsidP="00E32198">
            <w:pPr>
              <w:ind w:left="57" w:right="57"/>
              <w:rPr>
                <w:sz w:val="24"/>
                <w:szCs w:val="24"/>
              </w:rPr>
            </w:pPr>
            <w:r w:rsidRPr="002243A2">
              <w:rPr>
                <w:b/>
                <w:sz w:val="24"/>
                <w:szCs w:val="24"/>
              </w:rPr>
              <w:t xml:space="preserve">Виконується </w:t>
            </w:r>
            <w:r w:rsidRPr="002243A2">
              <w:rPr>
                <w:i/>
                <w:sz w:val="24"/>
                <w:szCs w:val="24"/>
              </w:rPr>
              <w:t>(строк виконання: до 20 березня 2018 р.)</w:t>
            </w:r>
          </w:p>
          <w:p w:rsidR="00E32198" w:rsidRPr="002243A2" w:rsidRDefault="00E32198" w:rsidP="00E32198">
            <w:pPr>
              <w:ind w:left="57" w:right="57"/>
              <w:jc w:val="both"/>
              <w:rPr>
                <w:sz w:val="24"/>
                <w:szCs w:val="24"/>
              </w:rPr>
            </w:pPr>
            <w:r w:rsidRPr="002243A2">
              <w:rPr>
                <w:sz w:val="24"/>
                <w:szCs w:val="24"/>
              </w:rPr>
              <w:t xml:space="preserve">Положення Директиви 2005/29/ЄС частково імплементовано в чинному Законі України </w:t>
            </w:r>
            <w:r w:rsidRPr="002243A2">
              <w:rPr>
                <w:sz w:val="24"/>
                <w:szCs w:val="24"/>
                <w:lang w:val="ru-RU"/>
              </w:rPr>
              <w:t>“</w:t>
            </w:r>
            <w:r w:rsidRPr="002243A2">
              <w:rPr>
                <w:sz w:val="24"/>
                <w:szCs w:val="24"/>
              </w:rPr>
              <w:t>Про захист прав споживачів</w:t>
            </w:r>
            <w:r w:rsidRPr="002243A2">
              <w:rPr>
                <w:sz w:val="24"/>
                <w:szCs w:val="24"/>
                <w:lang w:val="ru-RU"/>
              </w:rPr>
              <w:t>”</w:t>
            </w:r>
            <w:r w:rsidRPr="002243A2">
              <w:rPr>
                <w:sz w:val="24"/>
                <w:szCs w:val="24"/>
              </w:rPr>
              <w:t>. Подальша робота з імплементації вищезазначених законодавчих актів Європейського Союзу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w:t>
            </w:r>
            <w:r w:rsidR="00FB488B" w:rsidRPr="00FB488B">
              <w:rPr>
                <w:sz w:val="24"/>
                <w:szCs w:val="24"/>
              </w:rPr>
              <w:t xml:space="preserve"> </w:t>
            </w:r>
            <w:r w:rsidRPr="002243A2">
              <w:rPr>
                <w:sz w:val="24"/>
                <w:szCs w:val="24"/>
              </w:rPr>
              <w:t>№ 983-р).</w:t>
            </w:r>
          </w:p>
          <w:p w:rsidR="00E32198" w:rsidRPr="002243A2" w:rsidRDefault="00E32198" w:rsidP="00E32198">
            <w:pPr>
              <w:ind w:left="57" w:right="57"/>
              <w:rPr>
                <w:sz w:val="24"/>
                <w:szCs w:val="24"/>
              </w:rPr>
            </w:pPr>
            <w:r w:rsidRPr="002243A2">
              <w:rPr>
                <w:sz w:val="24"/>
                <w:szCs w:val="24"/>
              </w:rPr>
              <w:t>Відповідно до пункту 5 плану заходів наказом Мінекономрозвитку від 25.06.2018 № 884 утворено Робочу групу для розроблення законопроекту щодо внесення змін до деяких законодавчих актів у сфері захисту прав споживачів. Наразі 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законопроекту.</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1305. Визначення мінімального рівня гарантій захисту прав споживачів в межах внутрішнього ринку</w:t>
            </w:r>
          </w:p>
        </w:tc>
        <w:tc>
          <w:tcPr>
            <w:tcW w:w="1107" w:type="pct"/>
            <w:shd w:val="clear" w:color="auto" w:fill="auto"/>
          </w:tcPr>
          <w:p w:rsidR="00E32198" w:rsidRPr="002243A2" w:rsidRDefault="00E32198" w:rsidP="00E32198">
            <w:pPr>
              <w:tabs>
                <w:tab w:val="left" w:pos="1095"/>
                <w:tab w:val="left" w:pos="1320"/>
              </w:tabs>
              <w:ind w:left="57" w:right="57"/>
              <w:rPr>
                <w:sz w:val="24"/>
                <w:szCs w:val="24"/>
                <w:lang w:val="ru-RU"/>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r w:rsidRPr="002243A2">
              <w:rPr>
                <w:sz w:val="24"/>
                <w:szCs w:val="24"/>
                <w:lang w:val="ru-RU"/>
              </w:rPr>
              <w:t>”</w:t>
            </w:r>
          </w:p>
        </w:tc>
        <w:tc>
          <w:tcPr>
            <w:tcW w:w="2598" w:type="pct"/>
            <w:vMerge w:val="restart"/>
            <w:shd w:val="clear" w:color="auto" w:fill="auto"/>
          </w:tcPr>
          <w:p w:rsidR="00E32198" w:rsidRPr="002243A2" w:rsidRDefault="00E32198" w:rsidP="00E32198">
            <w:pPr>
              <w:ind w:left="57" w:right="57"/>
              <w:rPr>
                <w:sz w:val="24"/>
                <w:szCs w:val="24"/>
              </w:rPr>
            </w:pPr>
            <w:r w:rsidRPr="002243A2">
              <w:rPr>
                <w:b/>
                <w:sz w:val="24"/>
                <w:szCs w:val="24"/>
              </w:rPr>
              <w:t xml:space="preserve">Виконується </w:t>
            </w:r>
            <w:r w:rsidRPr="002243A2">
              <w:rPr>
                <w:i/>
                <w:sz w:val="24"/>
                <w:szCs w:val="24"/>
              </w:rPr>
              <w:t>(строк виконання: до 20 березня 2018 р.)</w:t>
            </w:r>
          </w:p>
          <w:p w:rsidR="00333D9A" w:rsidRPr="002243A2" w:rsidRDefault="00333D9A" w:rsidP="00333D9A">
            <w:pPr>
              <w:ind w:left="57" w:right="57"/>
              <w:rPr>
                <w:sz w:val="24"/>
                <w:szCs w:val="24"/>
              </w:rPr>
            </w:pPr>
            <w:r w:rsidRPr="002243A2">
              <w:rPr>
                <w:sz w:val="24"/>
                <w:szCs w:val="24"/>
              </w:rPr>
              <w:t>Положення Директиви 1999/44/ЄС частково імплементовано в чинному Законі України “Про захист прав споживачів”. Подальша робота з імплементації положень Директиви 1999/44/ЄС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983-р).</w:t>
            </w:r>
          </w:p>
          <w:p w:rsidR="00E32198" w:rsidRPr="002243A2" w:rsidRDefault="00333D9A" w:rsidP="00333D9A">
            <w:pPr>
              <w:ind w:left="57" w:right="57"/>
              <w:rPr>
                <w:sz w:val="24"/>
                <w:szCs w:val="24"/>
              </w:rPr>
            </w:pPr>
            <w:r w:rsidRPr="002243A2">
              <w:rPr>
                <w:sz w:val="24"/>
                <w:szCs w:val="24"/>
              </w:rPr>
              <w:t>Відповідно до пункту 5 плану заходів наказом Мінекономрозвитку від 25.06.2018 № 884 утворено Робочу групу для розроблення законопроекту щодо внесення змін до деяких законодавчих актів у сфері захисту прав споживачів. Наразі 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законопроекту.</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1306. Встановлення вимог і гарантій захисту прав споживачів під час укладення дистанційних контрактів</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змін до Закону України “Про захист прав споживачів”</w:t>
            </w:r>
          </w:p>
        </w:tc>
        <w:tc>
          <w:tcPr>
            <w:tcW w:w="2598" w:type="pct"/>
            <w:vMerge w:val="restart"/>
            <w:shd w:val="clear" w:color="auto" w:fill="auto"/>
          </w:tcPr>
          <w:p w:rsidR="00E32198" w:rsidRPr="002243A2" w:rsidRDefault="00E32198" w:rsidP="00E32198">
            <w:pPr>
              <w:ind w:left="57" w:right="57"/>
              <w:rPr>
                <w:sz w:val="24"/>
                <w:szCs w:val="24"/>
              </w:rPr>
            </w:pPr>
            <w:r w:rsidRPr="002243A2">
              <w:rPr>
                <w:b/>
                <w:sz w:val="24"/>
                <w:szCs w:val="24"/>
              </w:rPr>
              <w:t xml:space="preserve">Виконується </w:t>
            </w:r>
            <w:r w:rsidRPr="002243A2">
              <w:rPr>
                <w:i/>
                <w:sz w:val="24"/>
                <w:szCs w:val="24"/>
              </w:rPr>
              <w:t>(строк виконання: до 20 березня 2018 р.)</w:t>
            </w:r>
          </w:p>
          <w:p w:rsidR="0051420F" w:rsidRPr="002243A2" w:rsidRDefault="0051420F" w:rsidP="0051420F">
            <w:pPr>
              <w:ind w:left="57" w:right="57"/>
              <w:rPr>
                <w:sz w:val="24"/>
                <w:szCs w:val="24"/>
              </w:rPr>
            </w:pPr>
            <w:r w:rsidRPr="002243A2">
              <w:rPr>
                <w:sz w:val="24"/>
                <w:szCs w:val="24"/>
              </w:rPr>
              <w:t>Положення Директиви 97/7/ЄС частково імплементовано в чинному Законі України “Про захист прав споживачів”, Законі України “Про електронну комерцію”, наказі Міністерства економіки України від 19.04.2007 № 103 “Про затвердження Правил продажу товарів на замовлення та поза торговельними  або офісними приміщеннями”, зареєстрований в Мін</w:t>
            </w:r>
            <w:r w:rsidRPr="002243A2">
              <w:rPr>
                <w:sz w:val="24"/>
                <w:szCs w:val="24"/>
                <w:lang w:val="ru-RU"/>
              </w:rPr>
              <w:t>'</w:t>
            </w:r>
            <w:proofErr w:type="spellStart"/>
            <w:r w:rsidRPr="002243A2">
              <w:rPr>
                <w:sz w:val="24"/>
                <w:szCs w:val="24"/>
              </w:rPr>
              <w:t>юсті</w:t>
            </w:r>
            <w:proofErr w:type="spellEnd"/>
            <w:r w:rsidRPr="002243A2">
              <w:rPr>
                <w:sz w:val="24"/>
                <w:szCs w:val="24"/>
              </w:rPr>
              <w:t xml:space="preserve"> 16 жовтня 2007 р. за № 1181/14448.</w:t>
            </w:r>
          </w:p>
          <w:p w:rsidR="0051420F" w:rsidRPr="002243A2" w:rsidRDefault="0051420F" w:rsidP="00FB488B">
            <w:pPr>
              <w:ind w:left="57" w:right="57"/>
              <w:rPr>
                <w:sz w:val="24"/>
                <w:szCs w:val="24"/>
              </w:rPr>
            </w:pPr>
            <w:r w:rsidRPr="002243A2">
              <w:rPr>
                <w:sz w:val="24"/>
                <w:szCs w:val="24"/>
              </w:rPr>
              <w:t>Подальша робота з імплементації положень Директиви 97/7/ЄС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w:t>
            </w:r>
          </w:p>
          <w:p w:rsidR="0051420F" w:rsidRPr="002243A2" w:rsidRDefault="0051420F" w:rsidP="0051420F">
            <w:pPr>
              <w:ind w:left="57" w:right="57"/>
              <w:rPr>
                <w:sz w:val="24"/>
                <w:szCs w:val="24"/>
              </w:rPr>
            </w:pPr>
            <w:r w:rsidRPr="002243A2">
              <w:rPr>
                <w:sz w:val="24"/>
                <w:szCs w:val="24"/>
              </w:rPr>
              <w:t>Відповідно до пункту 5 плану заходів наказом Мінекономрозвитку від 25.06.2018 № 884 утворено Робочу групу для розроблення законопроекту щодо внесення змін до деяких законодавчих актів у сфері захисту прав споживачів. Наразі 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законопроекту.</w:t>
            </w:r>
          </w:p>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 xml:space="preserve">4) розроблення та подання на розгляд Кабінету Міністрів України законопроекту про внесення змін до деяких законодавчих актів щодо захисту прав споживачів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5) опрацювання законопроекту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6)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1307. Встановлення вимог до описових матеріалів пакетів туристичних послуг</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туризм”</w:t>
            </w:r>
          </w:p>
        </w:tc>
        <w:tc>
          <w:tcPr>
            <w:tcW w:w="2598" w:type="pct"/>
            <w:vMerge w:val="restart"/>
            <w:shd w:val="clear" w:color="auto" w:fill="auto"/>
          </w:tcPr>
          <w:p w:rsidR="00E32198" w:rsidRPr="002243A2" w:rsidRDefault="00E32198" w:rsidP="00992045">
            <w:pPr>
              <w:ind w:left="57" w:right="57"/>
              <w:rPr>
                <w:b/>
                <w:sz w:val="24"/>
                <w:szCs w:val="24"/>
              </w:rPr>
            </w:pPr>
            <w:r w:rsidRPr="002243A2">
              <w:rPr>
                <w:b/>
                <w:sz w:val="24"/>
                <w:szCs w:val="24"/>
              </w:rPr>
              <w:t>Виконується</w:t>
            </w:r>
            <w:r w:rsidRPr="002243A2">
              <w:rPr>
                <w:b/>
                <w:sz w:val="24"/>
                <w:szCs w:val="24"/>
                <w:lang w:val="ru-RU"/>
              </w:rPr>
              <w:t xml:space="preserve"> </w:t>
            </w:r>
            <w:r w:rsidRPr="002243A2">
              <w:rPr>
                <w:i/>
                <w:color w:val="000000"/>
                <w:sz w:val="24"/>
                <w:szCs w:val="24"/>
              </w:rPr>
              <w:t>(строк виконання: до 20 березня 2018 р.)</w:t>
            </w:r>
          </w:p>
          <w:p w:rsidR="00A91C6B" w:rsidRPr="002243A2" w:rsidRDefault="00A91C6B" w:rsidP="00992045">
            <w:pPr>
              <w:ind w:left="57" w:right="57"/>
              <w:rPr>
                <w:sz w:val="24"/>
                <w:szCs w:val="24"/>
              </w:rPr>
            </w:pPr>
            <w:r w:rsidRPr="002243A2">
              <w:rPr>
                <w:sz w:val="24"/>
                <w:szCs w:val="24"/>
              </w:rPr>
              <w:t xml:space="preserve">Мінекономрозвитку розроблено проект Закону України “Про внесення змін до деяких законодавчих актів України у сфері туризму”, яким, зокрема, врегулюється питання щодо мінімальних вимог до описових матеріалів пакетів туристичних послуг. </w:t>
            </w:r>
          </w:p>
          <w:p w:rsidR="00A91C6B" w:rsidRPr="002243A2" w:rsidRDefault="00A91C6B" w:rsidP="00992045">
            <w:pPr>
              <w:ind w:left="57" w:right="57"/>
              <w:rPr>
                <w:sz w:val="24"/>
                <w:szCs w:val="24"/>
              </w:rPr>
            </w:pPr>
            <w:r w:rsidRPr="002243A2">
              <w:rPr>
                <w:sz w:val="24"/>
                <w:szCs w:val="24"/>
              </w:rPr>
              <w:t xml:space="preserve">Проект Закону погоджено з Мінфіном, Держстатом, Держпродспоживслужбою, МЗС, Мінагрополітики, Нацкомфінпослуг, Адміністрацією Держприкордонслужби, ДМС. </w:t>
            </w:r>
          </w:p>
          <w:p w:rsidR="00A91C6B" w:rsidRPr="002243A2" w:rsidRDefault="00A91C6B" w:rsidP="00992045">
            <w:pPr>
              <w:ind w:left="57" w:right="57"/>
              <w:rPr>
                <w:sz w:val="24"/>
                <w:szCs w:val="24"/>
              </w:rPr>
            </w:pPr>
            <w:r w:rsidRPr="002243A2">
              <w:rPr>
                <w:sz w:val="24"/>
                <w:szCs w:val="24"/>
              </w:rPr>
              <w:t xml:space="preserve">ДРС відмовлено в погодженні. </w:t>
            </w:r>
          </w:p>
          <w:p w:rsidR="008F1E4B" w:rsidRPr="002243A2" w:rsidRDefault="00A91C6B" w:rsidP="00E077DD">
            <w:pPr>
              <w:ind w:left="57" w:right="57"/>
              <w:rPr>
                <w:sz w:val="24"/>
                <w:szCs w:val="24"/>
                <w:lang w:eastAsia="ru-RU"/>
              </w:rPr>
            </w:pPr>
            <w:r w:rsidRPr="002243A2">
              <w:rPr>
                <w:sz w:val="24"/>
                <w:szCs w:val="24"/>
              </w:rPr>
              <w:t xml:space="preserve">Станом на сьогодні розроблений Мінекономрозвитку новий проект Закону України </w:t>
            </w:r>
            <w:r w:rsidR="00B9566A" w:rsidRPr="002243A2">
              <w:rPr>
                <w:sz w:val="24"/>
                <w:szCs w:val="24"/>
              </w:rPr>
              <w:t>“</w:t>
            </w:r>
            <w:r w:rsidRPr="002243A2">
              <w:rPr>
                <w:sz w:val="24"/>
                <w:szCs w:val="24"/>
              </w:rPr>
              <w:t>Про внесення змін до деяких законодавчих актів України у сфері туризму</w:t>
            </w:r>
            <w:r w:rsidR="00B9566A" w:rsidRPr="002243A2">
              <w:rPr>
                <w:sz w:val="24"/>
                <w:szCs w:val="24"/>
              </w:rPr>
              <w:t xml:space="preserve">” </w:t>
            </w:r>
            <w:r w:rsidRPr="002243A2">
              <w:rPr>
                <w:sz w:val="24"/>
                <w:szCs w:val="24"/>
              </w:rPr>
              <w:t>з урахуванням позиції ДРС надіслано на погодження до Мінфіну, Мінрегіону, Нацкомфінпослуг, Держпродспоживслужби 13.06.2019 та оприлюднено на офіційному веб-сайті Мінекономрозвитку 03.07.2019 для проведення громадського обговорення.</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992045">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992045">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1308. Визначення прав і обов’язків сторін, а також умов надання або заміни пакета туристичних послуг відповідно до права ЄС</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туризм”</w:t>
            </w:r>
          </w:p>
        </w:tc>
        <w:tc>
          <w:tcPr>
            <w:tcW w:w="2598" w:type="pct"/>
            <w:vMerge w:val="restart"/>
            <w:shd w:val="clear" w:color="auto" w:fill="auto"/>
          </w:tcPr>
          <w:p w:rsidR="00E32198" w:rsidRPr="002243A2" w:rsidRDefault="00E32198" w:rsidP="00992045">
            <w:pPr>
              <w:ind w:left="57" w:right="57"/>
              <w:rPr>
                <w:b/>
                <w:sz w:val="24"/>
                <w:szCs w:val="24"/>
              </w:rPr>
            </w:pPr>
            <w:r w:rsidRPr="002243A2">
              <w:rPr>
                <w:b/>
                <w:sz w:val="24"/>
                <w:szCs w:val="24"/>
              </w:rPr>
              <w:t>Виконується</w:t>
            </w:r>
            <w:r w:rsidRPr="002243A2">
              <w:rPr>
                <w:b/>
                <w:sz w:val="24"/>
                <w:szCs w:val="24"/>
                <w:lang w:val="ru-RU"/>
              </w:rPr>
              <w:t xml:space="preserve"> </w:t>
            </w:r>
            <w:r w:rsidRPr="002243A2">
              <w:rPr>
                <w:i/>
                <w:color w:val="000000"/>
                <w:sz w:val="24"/>
                <w:szCs w:val="24"/>
              </w:rPr>
              <w:t>(строк виконання: до 20 березня 2018 р.)</w:t>
            </w:r>
          </w:p>
          <w:p w:rsidR="00992045" w:rsidRPr="002243A2" w:rsidRDefault="00992045" w:rsidP="00FB488B">
            <w:pPr>
              <w:ind w:left="57" w:right="57"/>
              <w:rPr>
                <w:color w:val="0D0D0D"/>
                <w:sz w:val="24"/>
                <w:szCs w:val="24"/>
              </w:rPr>
            </w:pPr>
            <w:r w:rsidRPr="002243A2">
              <w:rPr>
                <w:color w:val="0D0D0D"/>
                <w:sz w:val="24"/>
                <w:szCs w:val="24"/>
              </w:rPr>
              <w:t>Мінекономрозвитку розроблено проект Закону України “Про внесення змін до деяких законодавчих актів України у сфері туризму”, у якому, зокрема, буде визначено права і обов'язки сторін, а також умови надання або заміни пакету туристичних послуг у відповідності до права ЄС.</w:t>
            </w:r>
          </w:p>
          <w:p w:rsidR="00992045" w:rsidRPr="002243A2" w:rsidRDefault="00992045" w:rsidP="00FB488B">
            <w:pPr>
              <w:ind w:left="57" w:right="57"/>
              <w:rPr>
                <w:sz w:val="24"/>
                <w:szCs w:val="24"/>
              </w:rPr>
            </w:pPr>
            <w:r w:rsidRPr="002243A2">
              <w:rPr>
                <w:sz w:val="24"/>
                <w:szCs w:val="24"/>
              </w:rPr>
              <w:t xml:space="preserve">Проект Закону погоджено з Мінфіном, Держстатом, Держпродспоживслужбою, МЗС, Мінагрополітики, Нацкомфінпослуг, Адміністрацією Держприкордонслужби, ДМС. </w:t>
            </w:r>
          </w:p>
          <w:p w:rsidR="00992045" w:rsidRPr="002243A2" w:rsidRDefault="00992045" w:rsidP="00FB488B">
            <w:pPr>
              <w:ind w:left="57" w:right="57"/>
              <w:rPr>
                <w:sz w:val="24"/>
                <w:szCs w:val="24"/>
              </w:rPr>
            </w:pPr>
            <w:r w:rsidRPr="002243A2">
              <w:rPr>
                <w:sz w:val="24"/>
                <w:szCs w:val="24"/>
              </w:rPr>
              <w:t xml:space="preserve">ДРС відмовлено в погодженні. </w:t>
            </w:r>
          </w:p>
          <w:p w:rsidR="00E32198" w:rsidRPr="002243A2" w:rsidRDefault="00992045" w:rsidP="00E3795F">
            <w:pPr>
              <w:pStyle w:val="11"/>
              <w:spacing w:after="0" w:line="240" w:lineRule="auto"/>
              <w:ind w:left="57" w:right="57"/>
              <w:rPr>
                <w:rFonts w:ascii="Times New Roman" w:hAnsi="Times New Roman"/>
                <w:color w:val="0D0D0D"/>
                <w:sz w:val="24"/>
                <w:szCs w:val="24"/>
              </w:rPr>
            </w:pPr>
            <w:r w:rsidRPr="002243A2">
              <w:rPr>
                <w:rFonts w:ascii="Times New Roman" w:hAnsi="Times New Roman"/>
                <w:sz w:val="24"/>
                <w:szCs w:val="24"/>
              </w:rPr>
              <w:t>Станом на сьогодні розроблений Мінекономрозвитку новий проект Закону України</w:t>
            </w:r>
            <w:r w:rsidR="00355C16" w:rsidRPr="002243A2">
              <w:rPr>
                <w:rFonts w:ascii="Times New Roman" w:hAnsi="Times New Roman"/>
                <w:sz w:val="24"/>
                <w:szCs w:val="24"/>
              </w:rPr>
              <w:t xml:space="preserve"> “</w:t>
            </w:r>
            <w:r w:rsidRPr="002243A2">
              <w:rPr>
                <w:rFonts w:ascii="Times New Roman" w:hAnsi="Times New Roman"/>
                <w:sz w:val="24"/>
                <w:szCs w:val="24"/>
              </w:rPr>
              <w:t>Про внесення змін до деяких законодавчих актів України у сфері туризму</w:t>
            </w:r>
            <w:r w:rsidR="00355C16" w:rsidRPr="002243A2">
              <w:rPr>
                <w:rFonts w:ascii="Times New Roman" w:hAnsi="Times New Roman"/>
                <w:sz w:val="24"/>
                <w:szCs w:val="24"/>
              </w:rPr>
              <w:t>”</w:t>
            </w:r>
            <w:r w:rsidRPr="002243A2">
              <w:rPr>
                <w:sz w:val="24"/>
                <w:szCs w:val="24"/>
              </w:rPr>
              <w:t xml:space="preserve"> </w:t>
            </w:r>
            <w:r w:rsidRPr="002243A2">
              <w:rPr>
                <w:rFonts w:ascii="Times New Roman" w:hAnsi="Times New Roman"/>
                <w:sz w:val="24"/>
                <w:szCs w:val="24"/>
              </w:rPr>
              <w:t xml:space="preserve">з урахуванням позиції ДРС </w:t>
            </w:r>
            <w:r w:rsidRPr="002243A2">
              <w:rPr>
                <w:rFonts w:ascii="Times New Roman" w:hAnsi="Times New Roman"/>
                <w:sz w:val="24"/>
                <w:szCs w:val="24"/>
                <w:lang w:eastAsia="uk-UA"/>
              </w:rPr>
              <w:t>надіслано на погодження до Мінфіну, Мінрегіону, Нацкомфінпослуг, Держпродспоживслужби 13.06.2019 та оприлюднено на офіційному веб-сайті Мінекономрозвитку 03.07.2019 для проведення громадського обговорення.</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1309. Запровадження механізмів відповідальності за невиконання або неналежне виконання зобов’язань за договором туристичного обслуговування</w:t>
            </w: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туризм”</w:t>
            </w:r>
          </w:p>
        </w:tc>
        <w:tc>
          <w:tcPr>
            <w:tcW w:w="2598" w:type="pct"/>
            <w:vMerge w:val="restart"/>
            <w:shd w:val="clear" w:color="auto" w:fill="auto"/>
          </w:tcPr>
          <w:p w:rsidR="00E32198" w:rsidRPr="002243A2" w:rsidRDefault="00E32198" w:rsidP="00E32198">
            <w:pPr>
              <w:ind w:left="57" w:right="57"/>
              <w:rPr>
                <w:b/>
                <w:sz w:val="24"/>
                <w:szCs w:val="24"/>
              </w:rPr>
            </w:pPr>
            <w:r w:rsidRPr="002243A2">
              <w:rPr>
                <w:b/>
                <w:sz w:val="24"/>
                <w:szCs w:val="24"/>
              </w:rPr>
              <w:t>Виконується</w:t>
            </w:r>
            <w:r w:rsidRPr="002243A2">
              <w:rPr>
                <w:b/>
                <w:sz w:val="24"/>
                <w:szCs w:val="24"/>
                <w:lang w:val="ru-RU"/>
              </w:rPr>
              <w:t xml:space="preserve"> </w:t>
            </w:r>
            <w:r w:rsidRPr="002243A2">
              <w:rPr>
                <w:i/>
                <w:color w:val="000000"/>
                <w:sz w:val="24"/>
                <w:szCs w:val="24"/>
              </w:rPr>
              <w:t>(строк виконання: до 31 березня 2018 р.)</w:t>
            </w:r>
          </w:p>
          <w:p w:rsidR="00132035" w:rsidRPr="002243A2" w:rsidRDefault="00E32198" w:rsidP="00E32198">
            <w:pPr>
              <w:pStyle w:val="11"/>
              <w:spacing w:after="0" w:line="240" w:lineRule="auto"/>
              <w:ind w:left="57" w:right="57"/>
              <w:rPr>
                <w:rFonts w:ascii="Times New Roman" w:hAnsi="Times New Roman"/>
                <w:color w:val="0D0D0D"/>
                <w:sz w:val="24"/>
                <w:szCs w:val="24"/>
              </w:rPr>
            </w:pPr>
            <w:r w:rsidRPr="002243A2">
              <w:rPr>
                <w:rFonts w:ascii="Times New Roman" w:hAnsi="Times New Roman"/>
                <w:color w:val="0D0D0D"/>
                <w:sz w:val="24"/>
                <w:szCs w:val="24"/>
              </w:rPr>
              <w:t xml:space="preserve">Мінекономрозвитку розроблено проект Закону України “Про внесення змін до деяких законодавчих актів України у сфері туризму”, </w:t>
            </w:r>
            <w:r w:rsidR="00132035" w:rsidRPr="002243A2">
              <w:rPr>
                <w:rFonts w:ascii="Times New Roman" w:hAnsi="Times New Roman"/>
                <w:color w:val="0D0D0D"/>
                <w:sz w:val="24"/>
                <w:szCs w:val="24"/>
              </w:rPr>
              <w:t>яким, зокрема, буде запроваджено механізми відповідальності за невиконання або неналежне виконання зобов‘язань по договору туристичного обслуговування.</w:t>
            </w:r>
          </w:p>
          <w:p w:rsidR="00DF3F82" w:rsidRPr="002243A2" w:rsidRDefault="00DF3F82" w:rsidP="00DF3F82">
            <w:pPr>
              <w:ind w:left="57" w:right="57"/>
              <w:rPr>
                <w:sz w:val="24"/>
                <w:szCs w:val="24"/>
              </w:rPr>
            </w:pPr>
            <w:r w:rsidRPr="002243A2">
              <w:rPr>
                <w:sz w:val="24"/>
                <w:szCs w:val="24"/>
              </w:rPr>
              <w:t xml:space="preserve">Проект Закону погоджено з Мінфіном, Держстатом, Держпродспоживслужбою, МЗС, Мінагрополітики, Нацкомфінпослуг, Адміністрацією Держприкордонслужби, ДМС. </w:t>
            </w:r>
          </w:p>
          <w:p w:rsidR="00DF3F82" w:rsidRPr="002243A2" w:rsidRDefault="00DF3F82" w:rsidP="00DF3F82">
            <w:pPr>
              <w:ind w:left="57" w:right="57"/>
              <w:rPr>
                <w:sz w:val="24"/>
                <w:szCs w:val="24"/>
              </w:rPr>
            </w:pPr>
            <w:r w:rsidRPr="002243A2">
              <w:rPr>
                <w:sz w:val="24"/>
                <w:szCs w:val="24"/>
              </w:rPr>
              <w:t xml:space="preserve">ДРС відмовлено в погодженні. </w:t>
            </w:r>
          </w:p>
          <w:p w:rsidR="00E32198" w:rsidRPr="002243A2" w:rsidRDefault="00DF3F82" w:rsidP="00E3795F">
            <w:pPr>
              <w:pStyle w:val="11"/>
              <w:spacing w:after="0" w:line="240" w:lineRule="auto"/>
              <w:ind w:left="57" w:right="57"/>
              <w:rPr>
                <w:rFonts w:ascii="Times New Roman" w:hAnsi="Times New Roman"/>
                <w:color w:val="0D0D0D"/>
                <w:sz w:val="24"/>
                <w:szCs w:val="24"/>
              </w:rPr>
            </w:pPr>
            <w:r w:rsidRPr="002243A2">
              <w:rPr>
                <w:rFonts w:ascii="Times New Roman" w:hAnsi="Times New Roman"/>
                <w:sz w:val="24"/>
                <w:szCs w:val="24"/>
              </w:rPr>
              <w:t xml:space="preserve">Станом на сьогодні розроблений Мінекономрозвитку новий проект Закону України </w:t>
            </w:r>
            <w:r w:rsidRPr="002243A2">
              <w:rPr>
                <w:sz w:val="24"/>
                <w:szCs w:val="24"/>
              </w:rPr>
              <w:t>“</w:t>
            </w:r>
            <w:r w:rsidRPr="002243A2">
              <w:rPr>
                <w:rFonts w:ascii="Times New Roman" w:hAnsi="Times New Roman"/>
                <w:sz w:val="24"/>
                <w:szCs w:val="24"/>
              </w:rPr>
              <w:t>Про внесення змін до деяких законодавчих актів України у сфері туризму</w:t>
            </w:r>
            <w:r w:rsidRPr="002243A2">
              <w:rPr>
                <w:sz w:val="24"/>
                <w:szCs w:val="24"/>
              </w:rPr>
              <w:t xml:space="preserve">” </w:t>
            </w:r>
            <w:r w:rsidRPr="002243A2">
              <w:rPr>
                <w:rFonts w:ascii="Times New Roman" w:hAnsi="Times New Roman"/>
                <w:sz w:val="24"/>
                <w:szCs w:val="24"/>
              </w:rPr>
              <w:t xml:space="preserve">з урахуванням позиції ДРС </w:t>
            </w:r>
            <w:r w:rsidRPr="002243A2">
              <w:rPr>
                <w:rFonts w:ascii="Times New Roman" w:hAnsi="Times New Roman"/>
                <w:sz w:val="24"/>
                <w:szCs w:val="24"/>
                <w:lang w:eastAsia="uk-UA"/>
              </w:rPr>
              <w:t>надіслано на погодження до Мінфіну, Мінрегіону, Нацкомфінпослуг, Держпродспоживслужби 13.06.2019 та оприлюднено на офіційному веб-сайті Мінекономрозвитку 03.07.2019 для проведення громадського обговорення.</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tabs>
                <w:tab w:val="left" w:pos="1095"/>
                <w:tab w:val="left" w:pos="1320"/>
              </w:tabs>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val="restart"/>
            <w:shd w:val="clear" w:color="auto" w:fill="auto"/>
          </w:tcPr>
          <w:p w:rsidR="00E32198" w:rsidRPr="002243A2" w:rsidRDefault="00E32198" w:rsidP="00E32198">
            <w:pPr>
              <w:tabs>
                <w:tab w:val="left" w:pos="1095"/>
                <w:tab w:val="left" w:pos="1320"/>
              </w:tabs>
              <w:ind w:left="57" w:right="57"/>
              <w:rPr>
                <w:color w:val="000000"/>
                <w:sz w:val="24"/>
                <w:szCs w:val="24"/>
              </w:rPr>
            </w:pPr>
            <w:r w:rsidRPr="002243A2">
              <w:rPr>
                <w:color w:val="000000"/>
                <w:sz w:val="24"/>
                <w:szCs w:val="24"/>
              </w:rPr>
              <w:t>1310. Визначення гарантій та механізмів захисту прав споживачів у разі збуту, продажу та повторного продажу контрактів щодо розподілу часу на використання нерухомості, довгострокових продуктів пов’язаних із відпусткою, а також контрактів із обміну</w:t>
            </w: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p>
        </w:tc>
        <w:tc>
          <w:tcPr>
            <w:tcW w:w="2598" w:type="pct"/>
            <w:vMerge w:val="restart"/>
            <w:shd w:val="clear" w:color="auto" w:fill="auto"/>
          </w:tcPr>
          <w:p w:rsidR="00E32198" w:rsidRPr="002243A2" w:rsidRDefault="00E32198" w:rsidP="00E32198">
            <w:pPr>
              <w:ind w:left="57" w:right="57"/>
              <w:rPr>
                <w:sz w:val="24"/>
                <w:szCs w:val="24"/>
              </w:rPr>
            </w:pPr>
            <w:r w:rsidRPr="002243A2">
              <w:rPr>
                <w:b/>
                <w:sz w:val="24"/>
                <w:szCs w:val="24"/>
              </w:rPr>
              <w:t xml:space="preserve">Виконується </w:t>
            </w:r>
            <w:r w:rsidRPr="002243A2">
              <w:rPr>
                <w:i/>
                <w:sz w:val="24"/>
                <w:szCs w:val="24"/>
              </w:rPr>
              <w:t>(строк виконання: до 20 березня 2018 р.)</w:t>
            </w:r>
          </w:p>
          <w:p w:rsidR="00DF3F82" w:rsidRPr="002243A2" w:rsidRDefault="00DF3F82" w:rsidP="00DF3F82">
            <w:pPr>
              <w:pStyle w:val="11"/>
              <w:spacing w:after="0" w:line="240" w:lineRule="auto"/>
              <w:ind w:left="57" w:right="57"/>
              <w:rPr>
                <w:rFonts w:ascii="Times New Roman" w:hAnsi="Times New Roman"/>
                <w:sz w:val="24"/>
                <w:szCs w:val="24"/>
                <w:lang w:eastAsia="uk-UA"/>
              </w:rPr>
            </w:pPr>
            <w:r w:rsidRPr="002243A2">
              <w:rPr>
                <w:rFonts w:ascii="Times New Roman" w:hAnsi="Times New Roman"/>
                <w:sz w:val="24"/>
                <w:szCs w:val="24"/>
                <w:lang w:eastAsia="uk-UA"/>
              </w:rPr>
              <w:t xml:space="preserve">Робота з імплементації положень Директиви 2008/122/ЄС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w:t>
            </w:r>
            <w:r w:rsidR="00FB488B">
              <w:rPr>
                <w:rFonts w:ascii="Times New Roman" w:hAnsi="Times New Roman"/>
                <w:sz w:val="24"/>
                <w:szCs w:val="24"/>
                <w:lang w:eastAsia="uk-UA"/>
              </w:rPr>
              <w:br/>
            </w:r>
            <w:r w:rsidRPr="002243A2">
              <w:rPr>
                <w:rFonts w:ascii="Times New Roman" w:hAnsi="Times New Roman"/>
                <w:sz w:val="24"/>
                <w:szCs w:val="24"/>
                <w:lang w:eastAsia="uk-UA"/>
              </w:rPr>
              <w:t>№</w:t>
            </w:r>
            <w:r w:rsidR="00FB488B">
              <w:rPr>
                <w:rFonts w:ascii="Times New Roman" w:hAnsi="Times New Roman"/>
                <w:sz w:val="24"/>
                <w:szCs w:val="24"/>
                <w:lang w:val="en-US" w:eastAsia="uk-UA"/>
              </w:rPr>
              <w:t> </w:t>
            </w:r>
            <w:r w:rsidRPr="002243A2">
              <w:rPr>
                <w:rFonts w:ascii="Times New Roman" w:hAnsi="Times New Roman"/>
                <w:sz w:val="24"/>
                <w:szCs w:val="24"/>
                <w:lang w:eastAsia="uk-UA"/>
              </w:rPr>
              <w:t>983-р).</w:t>
            </w:r>
          </w:p>
          <w:p w:rsidR="000A4D8F" w:rsidRPr="002243A2" w:rsidRDefault="00DF3F82" w:rsidP="00DF3F82">
            <w:pPr>
              <w:pStyle w:val="11"/>
              <w:spacing w:after="0" w:line="240" w:lineRule="auto"/>
              <w:ind w:left="57" w:right="57"/>
              <w:rPr>
                <w:rFonts w:ascii="Times New Roman" w:hAnsi="Times New Roman"/>
                <w:sz w:val="24"/>
                <w:szCs w:val="24"/>
                <w:lang w:eastAsia="uk-UA"/>
              </w:rPr>
            </w:pPr>
            <w:r w:rsidRPr="002243A2">
              <w:rPr>
                <w:rFonts w:ascii="Times New Roman" w:hAnsi="Times New Roman"/>
                <w:sz w:val="24"/>
                <w:szCs w:val="24"/>
                <w:lang w:eastAsia="uk-UA"/>
              </w:rPr>
              <w:t xml:space="preserve">Відповідно до пункту 5 плану заходів наказом Мінекономрозвитку від 25.06.2018 № 884 утворено Робочу групу для розроблення законопроекту щодо внесення змін до деяких законодавчих актів у сфері захисту прав споживачів. </w:t>
            </w:r>
          </w:p>
          <w:p w:rsidR="00E32198" w:rsidRPr="002243A2" w:rsidRDefault="00DF3F82" w:rsidP="00DF3F82">
            <w:pPr>
              <w:pStyle w:val="11"/>
              <w:spacing w:after="0" w:line="240" w:lineRule="auto"/>
              <w:ind w:left="57" w:right="57"/>
              <w:rPr>
                <w:color w:val="FF0000"/>
                <w:sz w:val="24"/>
                <w:szCs w:val="24"/>
              </w:rPr>
            </w:pPr>
            <w:r w:rsidRPr="002243A2">
              <w:rPr>
                <w:rFonts w:ascii="Times New Roman" w:hAnsi="Times New Roman"/>
                <w:sz w:val="24"/>
                <w:szCs w:val="24"/>
                <w:lang w:eastAsia="uk-UA"/>
              </w:rPr>
              <w:t>Наразі 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законопроекту.</w:t>
            </w: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 xml:space="preserve">4) розроблення та подання на розгляд Кабінету Міністрів України законопроекту про внесення змін до деяких законодавчих актів щодо захисту прав споживачів </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5)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color w:val="000000"/>
                <w:sz w:val="24"/>
                <w:szCs w:val="24"/>
              </w:rPr>
            </w:pPr>
            <w:r w:rsidRPr="002243A2">
              <w:rPr>
                <w:color w:val="000000"/>
                <w:sz w:val="24"/>
                <w:szCs w:val="24"/>
              </w:rPr>
              <w:t>6)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sz w:val="24"/>
                <w:szCs w:val="24"/>
              </w:rPr>
            </w:pPr>
            <w:r w:rsidRPr="002243A2">
              <w:rPr>
                <w:sz w:val="24"/>
                <w:szCs w:val="24"/>
              </w:rPr>
              <w:t>1312. Врегулювання механізмів судового захисту колективних інтересів споживачів відповідно до права ЄС</w:t>
            </w:r>
          </w:p>
        </w:tc>
        <w:tc>
          <w:tcPr>
            <w:tcW w:w="1107" w:type="pct"/>
            <w:shd w:val="clear" w:color="auto" w:fill="auto"/>
          </w:tcPr>
          <w:p w:rsidR="00E32198" w:rsidRPr="002243A2" w:rsidRDefault="00E32198" w:rsidP="00E32198">
            <w:pPr>
              <w:ind w:left="57" w:right="57"/>
              <w:rPr>
                <w:sz w:val="24"/>
                <w:szCs w:val="24"/>
              </w:rPr>
            </w:pPr>
            <w:r w:rsidRPr="002243A2">
              <w:rPr>
                <w:sz w:val="24"/>
                <w:szCs w:val="24"/>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p>
        </w:tc>
        <w:tc>
          <w:tcPr>
            <w:tcW w:w="2598" w:type="pct"/>
            <w:vMerge w:val="restart"/>
            <w:shd w:val="clear" w:color="auto" w:fill="auto"/>
          </w:tcPr>
          <w:p w:rsidR="00E32198" w:rsidRPr="002243A2" w:rsidRDefault="00E32198" w:rsidP="00E32198">
            <w:pPr>
              <w:ind w:left="57" w:right="57"/>
              <w:rPr>
                <w:sz w:val="24"/>
                <w:szCs w:val="24"/>
              </w:rPr>
            </w:pPr>
            <w:r w:rsidRPr="002243A2">
              <w:rPr>
                <w:b/>
                <w:sz w:val="24"/>
                <w:szCs w:val="24"/>
              </w:rPr>
              <w:t xml:space="preserve">Виконується </w:t>
            </w:r>
            <w:r w:rsidRPr="002243A2">
              <w:rPr>
                <w:i/>
                <w:sz w:val="24"/>
                <w:szCs w:val="24"/>
              </w:rPr>
              <w:t>(строк виконання: до 20</w:t>
            </w:r>
            <w:r w:rsidRPr="002243A2">
              <w:rPr>
                <w:i/>
                <w:sz w:val="24"/>
                <w:szCs w:val="24"/>
                <w:lang w:val="ru-RU"/>
              </w:rPr>
              <w:t xml:space="preserve"> </w:t>
            </w:r>
            <w:proofErr w:type="spellStart"/>
            <w:r w:rsidRPr="002243A2">
              <w:rPr>
                <w:i/>
                <w:sz w:val="24"/>
                <w:szCs w:val="24"/>
                <w:lang w:val="ru-RU"/>
              </w:rPr>
              <w:t>березня</w:t>
            </w:r>
            <w:proofErr w:type="spellEnd"/>
            <w:r w:rsidRPr="002243A2">
              <w:rPr>
                <w:i/>
                <w:sz w:val="24"/>
                <w:szCs w:val="24"/>
                <w:lang w:val="ru-RU"/>
              </w:rPr>
              <w:t xml:space="preserve"> </w:t>
            </w:r>
            <w:r w:rsidRPr="002243A2">
              <w:rPr>
                <w:i/>
                <w:sz w:val="24"/>
                <w:szCs w:val="24"/>
              </w:rPr>
              <w:t>2018 р.)</w:t>
            </w:r>
          </w:p>
          <w:p w:rsidR="002824A7" w:rsidRPr="002243A2" w:rsidRDefault="002824A7" w:rsidP="002824A7">
            <w:pPr>
              <w:ind w:left="57" w:right="57"/>
              <w:jc w:val="both"/>
              <w:rPr>
                <w:rFonts w:eastAsia="SimSun"/>
                <w:sz w:val="24"/>
                <w:szCs w:val="24"/>
              </w:rPr>
            </w:pPr>
            <w:r w:rsidRPr="002243A2">
              <w:rPr>
                <w:rFonts w:eastAsia="SimSun"/>
                <w:sz w:val="24"/>
                <w:szCs w:val="24"/>
              </w:rPr>
              <w:t>Робота з імплементації положень Директиви 2009/22/ЄС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w:t>
            </w:r>
            <w:r w:rsidR="00942670" w:rsidRPr="002243A2">
              <w:rPr>
                <w:rFonts w:eastAsia="SimSun"/>
                <w:sz w:val="24"/>
                <w:szCs w:val="24"/>
                <w:lang w:val="en-US"/>
              </w:rPr>
              <w:t> </w:t>
            </w:r>
            <w:r w:rsidRPr="002243A2">
              <w:rPr>
                <w:rFonts w:eastAsia="SimSun"/>
                <w:sz w:val="24"/>
                <w:szCs w:val="24"/>
              </w:rPr>
              <w:t xml:space="preserve">27.12.2017 </w:t>
            </w:r>
            <w:r w:rsidR="00FB488B">
              <w:rPr>
                <w:rFonts w:eastAsia="SimSun"/>
                <w:sz w:val="24"/>
                <w:szCs w:val="24"/>
              </w:rPr>
              <w:br/>
            </w:r>
            <w:r w:rsidRPr="002243A2">
              <w:rPr>
                <w:rFonts w:eastAsia="SimSun"/>
                <w:sz w:val="24"/>
                <w:szCs w:val="24"/>
              </w:rPr>
              <w:t>№ 983-р).</w:t>
            </w:r>
          </w:p>
          <w:p w:rsidR="000A4D8F" w:rsidRPr="002243A2" w:rsidRDefault="002824A7" w:rsidP="002824A7">
            <w:pPr>
              <w:ind w:left="57" w:right="57"/>
              <w:rPr>
                <w:rFonts w:eastAsia="SimSun"/>
                <w:sz w:val="24"/>
                <w:szCs w:val="24"/>
              </w:rPr>
            </w:pPr>
            <w:r w:rsidRPr="002243A2">
              <w:rPr>
                <w:rFonts w:eastAsia="SimSun"/>
                <w:sz w:val="24"/>
                <w:szCs w:val="24"/>
              </w:rPr>
              <w:t xml:space="preserve">Відповідно до пункту 5 плану заходів наказом Мінекономрозвитку від 25.06.2018 № 884 утворено Робочу групу для розроблення законопроекту щодо внесення змін до деяких законодавчих актів у сфері захисту прав споживачів. </w:t>
            </w:r>
          </w:p>
          <w:p w:rsidR="00E32198" w:rsidRPr="002243A2" w:rsidRDefault="002824A7" w:rsidP="002824A7">
            <w:pPr>
              <w:ind w:left="57" w:right="57"/>
              <w:rPr>
                <w:sz w:val="24"/>
                <w:szCs w:val="24"/>
              </w:rPr>
            </w:pPr>
            <w:r w:rsidRPr="002243A2">
              <w:rPr>
                <w:rFonts w:eastAsia="SimSun"/>
                <w:sz w:val="24"/>
                <w:szCs w:val="24"/>
              </w:rPr>
              <w:t>Наразі 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законопроекту.</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91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sz w:val="24"/>
                <w:szCs w:val="24"/>
              </w:rPr>
              <w:t>1313. Налагодження співробітництва із ЄС та державами-членами з питань захисту прав споживачів</w:t>
            </w:r>
          </w:p>
        </w:tc>
        <w:tc>
          <w:tcPr>
            <w:tcW w:w="1107" w:type="pct"/>
            <w:shd w:val="clear" w:color="auto" w:fill="auto"/>
          </w:tcPr>
          <w:p w:rsidR="00E32198" w:rsidRPr="002243A2" w:rsidRDefault="00E32198" w:rsidP="00E32198">
            <w:pPr>
              <w:ind w:left="57" w:right="57"/>
              <w:rPr>
                <w:sz w:val="24"/>
                <w:szCs w:val="24"/>
              </w:rPr>
            </w:pPr>
            <w:r w:rsidRPr="002243A2">
              <w:rPr>
                <w:sz w:val="24"/>
                <w:szCs w:val="24"/>
              </w:rPr>
              <w:t>1) розроблення та подання на розгляд Кабінету Міністрів України законопроекту про співробітництво у сфері захисту прав споживачів</w:t>
            </w:r>
          </w:p>
        </w:tc>
        <w:tc>
          <w:tcPr>
            <w:tcW w:w="2598" w:type="pct"/>
            <w:vMerge w:val="restart"/>
            <w:shd w:val="clear" w:color="auto" w:fill="auto"/>
          </w:tcPr>
          <w:p w:rsidR="00E32198" w:rsidRPr="002243A2" w:rsidRDefault="00E32198" w:rsidP="00E32198">
            <w:pPr>
              <w:ind w:left="57" w:right="57"/>
              <w:rPr>
                <w:sz w:val="24"/>
                <w:szCs w:val="24"/>
              </w:rPr>
            </w:pPr>
            <w:r w:rsidRPr="002243A2">
              <w:rPr>
                <w:b/>
                <w:sz w:val="24"/>
                <w:szCs w:val="24"/>
              </w:rPr>
              <w:t xml:space="preserve">Виконується </w:t>
            </w:r>
            <w:r w:rsidRPr="002243A2">
              <w:rPr>
                <w:i/>
                <w:sz w:val="24"/>
                <w:szCs w:val="24"/>
              </w:rPr>
              <w:t xml:space="preserve">(строк виконання: до </w:t>
            </w:r>
            <w:r w:rsidRPr="002243A2">
              <w:rPr>
                <w:i/>
                <w:sz w:val="24"/>
                <w:szCs w:val="24"/>
                <w:lang w:val="ru-RU"/>
              </w:rPr>
              <w:t xml:space="preserve">31 </w:t>
            </w:r>
            <w:r w:rsidRPr="002243A2">
              <w:rPr>
                <w:i/>
                <w:sz w:val="24"/>
                <w:szCs w:val="24"/>
              </w:rPr>
              <w:t>жовтня 2019 р.)</w:t>
            </w:r>
          </w:p>
          <w:p w:rsidR="0073338D" w:rsidRPr="002243A2" w:rsidRDefault="0073338D" w:rsidP="0073338D">
            <w:pPr>
              <w:ind w:left="57" w:right="57"/>
              <w:rPr>
                <w:rFonts w:eastAsia="SimSun"/>
                <w:sz w:val="24"/>
                <w:szCs w:val="24"/>
              </w:rPr>
            </w:pPr>
            <w:r w:rsidRPr="002243A2">
              <w:rPr>
                <w:rFonts w:eastAsia="SimSun"/>
                <w:sz w:val="24"/>
                <w:szCs w:val="24"/>
              </w:rPr>
              <w:t xml:space="preserve">Робота з імплементації положень </w:t>
            </w:r>
            <w:r w:rsidRPr="002243A2">
              <w:rPr>
                <w:rFonts w:eastAsia="SimSun"/>
                <w:iCs/>
                <w:sz w:val="24"/>
                <w:szCs w:val="24"/>
              </w:rPr>
              <w:t>Регламенту</w:t>
            </w:r>
            <w:r w:rsidRPr="002243A2">
              <w:rPr>
                <w:rFonts w:eastAsia="SimSun"/>
                <w:sz w:val="24"/>
                <w:szCs w:val="24"/>
              </w:rPr>
              <w:t xml:space="preserve"> (ЄС) № </w:t>
            </w:r>
            <w:r w:rsidRPr="002243A2">
              <w:rPr>
                <w:rFonts w:eastAsia="SimSun"/>
                <w:iCs/>
                <w:sz w:val="24"/>
                <w:szCs w:val="24"/>
              </w:rPr>
              <w:t>2006/2004</w:t>
            </w:r>
            <w:r w:rsidRPr="002243A2">
              <w:rPr>
                <w:rFonts w:eastAsia="SimSun"/>
                <w:i/>
                <w:iCs/>
                <w:sz w:val="24"/>
                <w:szCs w:val="24"/>
              </w:rPr>
              <w:t xml:space="preserve"> </w:t>
            </w:r>
            <w:r w:rsidRPr="002243A2">
              <w:rPr>
                <w:rFonts w:eastAsia="SimSun"/>
                <w:sz w:val="24"/>
                <w:szCs w:val="24"/>
              </w:rPr>
              <w:t>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w:t>
            </w:r>
          </w:p>
          <w:p w:rsidR="00E32198" w:rsidRPr="002243A2" w:rsidRDefault="0073338D" w:rsidP="0073338D">
            <w:pPr>
              <w:ind w:left="57" w:right="57"/>
              <w:rPr>
                <w:sz w:val="24"/>
                <w:szCs w:val="24"/>
              </w:rPr>
            </w:pPr>
            <w:r w:rsidRPr="002243A2">
              <w:rPr>
                <w:rFonts w:eastAsia="SimSun"/>
                <w:sz w:val="24"/>
                <w:szCs w:val="24"/>
              </w:rPr>
              <w:t>Відповідно до пункту 5 плану заходів наказом Мінекономрозвитку від 25.06.2018 № 884 утворено Робочу групу для розроблення законопроекту щодо внесення змін до деяких законодавчих актів у сфері захисту прав споживачів. Наразі 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законопроекту.</w:t>
            </w:r>
          </w:p>
        </w:tc>
      </w:tr>
      <w:tr w:rsidR="00E32198" w:rsidRPr="002243A2" w:rsidTr="002E0A45">
        <w:trPr>
          <w:trHeight w:val="419"/>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b/>
                <w:sz w:val="24"/>
                <w:szCs w:val="24"/>
              </w:rPr>
            </w:pPr>
          </w:p>
        </w:tc>
      </w:tr>
      <w:tr w:rsidR="00E32198" w:rsidRPr="002243A2" w:rsidTr="002E0A45">
        <w:trPr>
          <w:trHeight w:val="744"/>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b/>
                <w:sz w:val="24"/>
                <w:szCs w:val="24"/>
              </w:rPr>
            </w:pPr>
          </w:p>
        </w:tc>
      </w:tr>
      <w:tr w:rsidR="00E32198" w:rsidRPr="002243A2" w:rsidTr="002E0A45">
        <w:trPr>
          <w:trHeight w:val="230"/>
        </w:trPr>
        <w:tc>
          <w:tcPr>
            <w:tcW w:w="5000" w:type="pct"/>
            <w:gridSpan w:val="3"/>
            <w:shd w:val="clear" w:color="auto" w:fill="auto"/>
          </w:tcPr>
          <w:p w:rsidR="00E32198" w:rsidRPr="002243A2" w:rsidRDefault="00E32198" w:rsidP="00E32198">
            <w:pPr>
              <w:ind w:left="57" w:right="57"/>
              <w:jc w:val="center"/>
              <w:rPr>
                <w:b/>
                <w:bCs/>
                <w:sz w:val="24"/>
                <w:szCs w:val="24"/>
              </w:rPr>
            </w:pPr>
            <w:r w:rsidRPr="002243A2">
              <w:rPr>
                <w:b/>
                <w:bCs/>
                <w:sz w:val="24"/>
                <w:szCs w:val="24"/>
              </w:rPr>
              <w:t>Громадське здоров'я</w:t>
            </w:r>
          </w:p>
        </w:tc>
      </w:tr>
      <w:tr w:rsidR="00E32198" w:rsidRPr="002243A2" w:rsidTr="002E0A45">
        <w:trPr>
          <w:trHeight w:val="90"/>
        </w:trPr>
        <w:tc>
          <w:tcPr>
            <w:tcW w:w="1295" w:type="pct"/>
            <w:vMerge w:val="restart"/>
            <w:shd w:val="clear" w:color="auto" w:fill="auto"/>
          </w:tcPr>
          <w:p w:rsidR="00E32198" w:rsidRPr="002243A2" w:rsidRDefault="00E32198" w:rsidP="00E32198">
            <w:pPr>
              <w:ind w:left="57" w:right="57"/>
              <w:rPr>
                <w:sz w:val="24"/>
                <w:szCs w:val="24"/>
              </w:rPr>
            </w:pPr>
            <w:r w:rsidRPr="002243A2">
              <w:rPr>
                <w:sz w:val="24"/>
                <w:szCs w:val="24"/>
              </w:rPr>
              <w:t>1397. Посилення обмежень на рекламування та просування тютюнових виробів</w:t>
            </w:r>
          </w:p>
        </w:tc>
        <w:tc>
          <w:tcPr>
            <w:tcW w:w="1107" w:type="pct"/>
            <w:shd w:val="clear" w:color="auto" w:fill="auto"/>
          </w:tcPr>
          <w:p w:rsidR="00E32198" w:rsidRPr="002243A2" w:rsidRDefault="00E32198" w:rsidP="00E32198">
            <w:pPr>
              <w:ind w:left="57" w:right="57"/>
              <w:rPr>
                <w:sz w:val="24"/>
                <w:szCs w:val="24"/>
              </w:rPr>
            </w:pPr>
            <w:r w:rsidRPr="002243A2">
              <w:rPr>
                <w:sz w:val="24"/>
                <w:szCs w:val="24"/>
              </w:rPr>
              <w:t xml:space="preserve">1) розроблення та подання на розгляд Кабінету Міністрів України законопроекту щодо заборони рекламування та просування тютюнових виробів через Інтернет </w:t>
            </w:r>
          </w:p>
        </w:tc>
        <w:tc>
          <w:tcPr>
            <w:tcW w:w="2598" w:type="pct"/>
            <w:vMerge w:val="restart"/>
            <w:shd w:val="clear" w:color="auto" w:fill="auto"/>
          </w:tcPr>
          <w:p w:rsidR="00E32198" w:rsidRPr="002243A2" w:rsidRDefault="00E32198" w:rsidP="00A84C7B">
            <w:pPr>
              <w:ind w:left="57" w:right="57"/>
              <w:rPr>
                <w:b/>
                <w:bCs/>
                <w:sz w:val="24"/>
                <w:szCs w:val="24"/>
              </w:rPr>
            </w:pPr>
            <w:r w:rsidRPr="002243A2">
              <w:rPr>
                <w:b/>
                <w:bCs/>
                <w:sz w:val="24"/>
                <w:szCs w:val="24"/>
              </w:rPr>
              <w:t xml:space="preserve">Виконується </w:t>
            </w:r>
            <w:r w:rsidRPr="002243A2">
              <w:rPr>
                <w:i/>
                <w:sz w:val="24"/>
                <w:szCs w:val="24"/>
              </w:rPr>
              <w:t>(строк виконання: до 20 березня 2018 р.)</w:t>
            </w:r>
          </w:p>
          <w:p w:rsidR="00F636B6" w:rsidRPr="00E3795F" w:rsidRDefault="00E32198" w:rsidP="00E3795F">
            <w:pPr>
              <w:ind w:left="57" w:right="57"/>
              <w:rPr>
                <w:sz w:val="24"/>
                <w:szCs w:val="24"/>
              </w:rPr>
            </w:pPr>
            <w:r w:rsidRPr="002243A2">
              <w:rPr>
                <w:sz w:val="24"/>
                <w:szCs w:val="24"/>
              </w:rPr>
              <w:t xml:space="preserve">Стаття 22 Закону України “Про рекламу” від 3 липня 1996 р. </w:t>
            </w:r>
            <w:r w:rsidRPr="002243A2">
              <w:rPr>
                <w:sz w:val="24"/>
                <w:szCs w:val="24"/>
              </w:rPr>
              <w:br/>
              <w:t>№ 270/96-ВР (із змінами) встановлює обмеження та випадки заборони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Частиною першою цієї статті забороняється реклама тютюнових виробів, реклама знаків для товарів  і послуг, інших об’єктів права інтелектуальної власності, під якими випускаються тютюнові вироби в мережі Інтернет, крім веб-сайтів, призначених для повнолітніх осіб, обов’язковою умовою доступу до яких є попередня ідентифікація віку користувачів. Верховною Радою 13.05.2015 зареєстровано внесений народними депутатами України проект Закону України “Про внесення змін до деяких законів України щодо охорони здоров'я населення від шкідливого впливу тютюну” (реєстр. №</w:t>
            </w:r>
            <w:r w:rsidRPr="002243A2">
              <w:rPr>
                <w:b/>
                <w:bCs/>
                <w:sz w:val="24"/>
                <w:szCs w:val="24"/>
              </w:rPr>
              <w:t xml:space="preserve"> 2820</w:t>
            </w:r>
            <w:r w:rsidRPr="002243A2">
              <w:rPr>
                <w:sz w:val="24"/>
                <w:szCs w:val="24"/>
              </w:rPr>
              <w:t>), розроблений з метою повної заборони реклами тютюнових виробів в мережі Інтернет (</w:t>
            </w:r>
            <w:r w:rsidRPr="002243A2">
              <w:rPr>
                <w:b/>
                <w:sz w:val="24"/>
                <w:szCs w:val="24"/>
              </w:rPr>
              <w:t>очікує розгляду</w:t>
            </w:r>
            <w:r w:rsidRPr="002243A2">
              <w:rPr>
                <w:sz w:val="24"/>
                <w:szCs w:val="24"/>
              </w:rPr>
              <w:t xml:space="preserve">). </w:t>
            </w: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ind w:left="57" w:right="57"/>
              <w:rPr>
                <w:sz w:val="24"/>
                <w:szCs w:val="24"/>
              </w:rPr>
            </w:pPr>
            <w:r w:rsidRPr="002243A2">
              <w:rPr>
                <w:sz w:val="24"/>
                <w:szCs w:val="24"/>
              </w:rPr>
              <w:t>2) опрацювання законопроекту з експертами ЄС</w:t>
            </w:r>
          </w:p>
        </w:tc>
        <w:tc>
          <w:tcPr>
            <w:tcW w:w="2598" w:type="pct"/>
            <w:vMerge/>
            <w:shd w:val="clear" w:color="auto" w:fill="auto"/>
          </w:tcPr>
          <w:p w:rsidR="00E32198" w:rsidRPr="002243A2" w:rsidRDefault="00E32198" w:rsidP="00A84C7B">
            <w:pPr>
              <w:ind w:left="57" w:right="57"/>
              <w:rPr>
                <w:sz w:val="24"/>
                <w:szCs w:val="24"/>
              </w:rPr>
            </w:pPr>
          </w:p>
        </w:tc>
      </w:tr>
      <w:tr w:rsidR="00E32198" w:rsidRPr="002243A2" w:rsidTr="002E0A45">
        <w:trPr>
          <w:trHeight w:val="90"/>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ind w:left="57" w:right="57"/>
              <w:rPr>
                <w:sz w:val="24"/>
                <w:szCs w:val="24"/>
              </w:rPr>
            </w:pPr>
            <w:r w:rsidRPr="002243A2">
              <w:rPr>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A84C7B">
            <w:pPr>
              <w:ind w:left="57" w:right="57"/>
              <w:rPr>
                <w:sz w:val="24"/>
                <w:szCs w:val="24"/>
              </w:rPr>
            </w:pPr>
          </w:p>
        </w:tc>
      </w:tr>
      <w:tr w:rsidR="00E32198" w:rsidRPr="002243A2" w:rsidTr="002E0A45">
        <w:trPr>
          <w:trHeight w:val="45"/>
        </w:trPr>
        <w:tc>
          <w:tcPr>
            <w:tcW w:w="1295" w:type="pct"/>
            <w:vMerge w:val="restart"/>
            <w:shd w:val="clear" w:color="auto" w:fill="auto"/>
          </w:tcPr>
          <w:p w:rsidR="00E32198" w:rsidRPr="002243A2" w:rsidRDefault="00E32198" w:rsidP="00E32198">
            <w:pPr>
              <w:ind w:left="57" w:right="57"/>
              <w:rPr>
                <w:sz w:val="24"/>
                <w:szCs w:val="24"/>
              </w:rPr>
            </w:pPr>
            <w:r w:rsidRPr="002243A2">
              <w:rPr>
                <w:color w:val="000000"/>
                <w:sz w:val="24"/>
                <w:szCs w:val="24"/>
              </w:rPr>
              <w:t>1398. Посилення санкцій за порушення законодавства про рекламу та спонсорство тютюнових виробів</w:t>
            </w: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 xml:space="preserve">1) розроблення та подання на розгляд Кабінету Міністрів України законопроекту про внесення відповідних змін до Кодексу України про адміністративні правопорушення </w:t>
            </w:r>
          </w:p>
        </w:tc>
        <w:tc>
          <w:tcPr>
            <w:tcW w:w="2598" w:type="pct"/>
            <w:vMerge w:val="restart"/>
            <w:shd w:val="clear" w:color="auto" w:fill="auto"/>
          </w:tcPr>
          <w:p w:rsidR="00E32198" w:rsidRPr="002243A2" w:rsidRDefault="00E32198" w:rsidP="00A84C7B">
            <w:pPr>
              <w:ind w:left="57" w:right="57"/>
              <w:rPr>
                <w:b/>
                <w:bCs/>
                <w:sz w:val="24"/>
                <w:szCs w:val="24"/>
              </w:rPr>
            </w:pPr>
            <w:r w:rsidRPr="002243A2">
              <w:rPr>
                <w:rFonts w:eastAsia="SimSun"/>
                <w:b/>
                <w:sz w:val="24"/>
                <w:szCs w:val="24"/>
                <w:lang w:eastAsia="en-US"/>
              </w:rPr>
              <w:t xml:space="preserve">Виконується </w:t>
            </w:r>
            <w:r w:rsidRPr="002243A2">
              <w:rPr>
                <w:i/>
                <w:sz w:val="24"/>
                <w:szCs w:val="24"/>
              </w:rPr>
              <w:t>(строк виконання: до 20 березня 2018 р.)</w:t>
            </w:r>
          </w:p>
          <w:p w:rsidR="00E32198" w:rsidRPr="002243A2" w:rsidRDefault="00E32198" w:rsidP="00A84C7B">
            <w:pPr>
              <w:pStyle w:val="HTML"/>
              <w:ind w:left="57" w:right="57"/>
              <w:rPr>
                <w:rFonts w:ascii="Times New Roman" w:eastAsia="SimSun" w:hAnsi="Times New Roman" w:cs="Times New Roman"/>
                <w:sz w:val="24"/>
                <w:szCs w:val="24"/>
                <w:lang w:eastAsia="en-US"/>
              </w:rPr>
            </w:pPr>
            <w:r w:rsidRPr="002243A2">
              <w:rPr>
                <w:rFonts w:ascii="Times New Roman" w:eastAsia="SimSun" w:hAnsi="Times New Roman" w:cs="Times New Roman"/>
                <w:sz w:val="24"/>
                <w:szCs w:val="24"/>
                <w:lang w:eastAsia="en-US"/>
              </w:rPr>
              <w:t>Статтею 156³ Кодексу України про адміністративні правопорушення зазначені порушення встановлених законодавством вимог щодо заборони реклами та спонсорства тютюнових виробів, які тягнуть за собою накладення штрафу, а саме:</w:t>
            </w:r>
          </w:p>
          <w:p w:rsidR="00E32198" w:rsidRPr="002243A2" w:rsidRDefault="00E32198" w:rsidP="00A84C7B">
            <w:pPr>
              <w:pStyle w:val="HTML"/>
              <w:ind w:left="57" w:right="57"/>
              <w:rPr>
                <w:rFonts w:ascii="Times New Roman" w:eastAsia="SimSun" w:hAnsi="Times New Roman" w:cs="Times New Roman"/>
                <w:sz w:val="24"/>
                <w:szCs w:val="24"/>
                <w:lang w:eastAsia="en-US"/>
              </w:rPr>
            </w:pPr>
            <w:r w:rsidRPr="002243A2">
              <w:rPr>
                <w:rFonts w:ascii="Times New Roman" w:eastAsia="SimSun" w:hAnsi="Times New Roman" w:cs="Times New Roman"/>
                <w:sz w:val="24"/>
                <w:szCs w:val="24"/>
                <w:lang w:eastAsia="en-US"/>
              </w:rPr>
              <w:t>- реклама, а так само будь-яка інша діяльність з рекламування тютюнових виробів, знаків для товарів і послуг, інших об’єктів права інтелектуальної власності, під якими випускаються тютюнові вироби, з порушенням вимог чинного законодавства про рекламу;</w:t>
            </w:r>
          </w:p>
          <w:p w:rsidR="00E32198" w:rsidRPr="002243A2" w:rsidRDefault="00E32198" w:rsidP="00A84C7B">
            <w:pPr>
              <w:pStyle w:val="HTML"/>
              <w:ind w:left="57" w:right="57"/>
              <w:rPr>
                <w:rFonts w:ascii="Times New Roman" w:eastAsia="SimSun" w:hAnsi="Times New Roman" w:cs="Times New Roman"/>
                <w:sz w:val="24"/>
                <w:szCs w:val="24"/>
                <w:lang w:eastAsia="en-US"/>
              </w:rPr>
            </w:pPr>
            <w:r w:rsidRPr="002243A2">
              <w:rPr>
                <w:rFonts w:ascii="Times New Roman" w:eastAsia="SimSun" w:hAnsi="Times New Roman" w:cs="Times New Roman"/>
                <w:sz w:val="24"/>
                <w:szCs w:val="24"/>
                <w:lang w:eastAsia="en-US"/>
              </w:rPr>
              <w:t>- реклама будь-яких товарів або послуг (крім реклами тютюнових виробів), що містить зображення тютюнових виробів або процесу паління тютюнових виробів;</w:t>
            </w:r>
          </w:p>
          <w:p w:rsidR="00E32198" w:rsidRPr="002243A2" w:rsidRDefault="00E32198" w:rsidP="00A84C7B">
            <w:pPr>
              <w:pStyle w:val="HTML"/>
              <w:ind w:left="57" w:right="57"/>
              <w:rPr>
                <w:rFonts w:ascii="Times New Roman" w:eastAsia="SimSun" w:hAnsi="Times New Roman" w:cs="Times New Roman"/>
                <w:sz w:val="24"/>
                <w:szCs w:val="24"/>
                <w:lang w:eastAsia="en-US"/>
              </w:rPr>
            </w:pPr>
            <w:r w:rsidRPr="002243A2">
              <w:rPr>
                <w:rFonts w:ascii="Times New Roman" w:eastAsia="SimSun" w:hAnsi="Times New Roman" w:cs="Times New Roman"/>
                <w:sz w:val="24"/>
                <w:szCs w:val="24"/>
                <w:lang w:eastAsia="en-US"/>
              </w:rPr>
              <w:t xml:space="preserve">- </w:t>
            </w:r>
            <w:proofErr w:type="spellStart"/>
            <w:r w:rsidRPr="002243A2">
              <w:rPr>
                <w:rFonts w:ascii="Times New Roman" w:eastAsia="SimSun" w:hAnsi="Times New Roman" w:cs="Times New Roman"/>
                <w:sz w:val="24"/>
                <w:szCs w:val="24"/>
                <w:lang w:eastAsia="en-US"/>
              </w:rPr>
              <w:t>спонсорування</w:t>
            </w:r>
            <w:proofErr w:type="spellEnd"/>
            <w:r w:rsidRPr="002243A2">
              <w:rPr>
                <w:rFonts w:ascii="Times New Roman" w:eastAsia="SimSun" w:hAnsi="Times New Roman" w:cs="Times New Roman"/>
                <w:sz w:val="24"/>
                <w:szCs w:val="24"/>
                <w:lang w:eastAsia="en-US"/>
              </w:rPr>
              <w:t xml:space="preserve"> будь-яких заходів з використанням знаків для товарів і послуг, інших об’єктів права інтелектуальної власності, під якими випускаються тютюнові вироби, з порушенням вимог чинного законодавства про рекламу.</w:t>
            </w:r>
          </w:p>
          <w:p w:rsidR="00E32198" w:rsidRPr="002243A2" w:rsidRDefault="00E32198" w:rsidP="00A84C7B">
            <w:pPr>
              <w:pStyle w:val="HTML"/>
              <w:ind w:left="57" w:right="57"/>
              <w:rPr>
                <w:rFonts w:ascii="Times New Roman" w:eastAsia="SimSun" w:hAnsi="Times New Roman" w:cs="Times New Roman"/>
                <w:sz w:val="24"/>
                <w:szCs w:val="24"/>
                <w:lang w:eastAsia="en-US"/>
              </w:rPr>
            </w:pPr>
            <w:r w:rsidRPr="002243A2">
              <w:rPr>
                <w:rFonts w:ascii="Times New Roman" w:eastAsia="SimSun" w:hAnsi="Times New Roman" w:cs="Times New Roman"/>
                <w:sz w:val="24"/>
                <w:szCs w:val="24"/>
                <w:lang w:eastAsia="en-US"/>
              </w:rPr>
              <w:t xml:space="preserve">Разом з тим, Верховною Радою 13.05.2015 зареєстровано внесений народними депутатами України проект Закону України “Про внесення змін до деяких законів України щодо охорони здоров'я населення від шкідливого впливу тютюну” (реєстр. № </w:t>
            </w:r>
            <w:r w:rsidRPr="002243A2">
              <w:rPr>
                <w:rFonts w:ascii="Times New Roman" w:eastAsia="SimSun" w:hAnsi="Times New Roman" w:cs="Times New Roman"/>
                <w:b/>
                <w:sz w:val="24"/>
                <w:szCs w:val="24"/>
                <w:lang w:eastAsia="en-US"/>
              </w:rPr>
              <w:t>2820</w:t>
            </w:r>
            <w:r w:rsidRPr="002243A2">
              <w:rPr>
                <w:rFonts w:ascii="Times New Roman" w:eastAsia="SimSun" w:hAnsi="Times New Roman" w:cs="Times New Roman"/>
                <w:sz w:val="24"/>
                <w:szCs w:val="24"/>
                <w:lang w:eastAsia="en-US"/>
              </w:rPr>
              <w:t>), розроблений з метою повної заборони реклами тютюнових виробів в мережі Інтернет (</w:t>
            </w:r>
            <w:r w:rsidRPr="002243A2">
              <w:rPr>
                <w:rFonts w:ascii="Times New Roman" w:eastAsia="SimSun" w:hAnsi="Times New Roman" w:cs="Times New Roman"/>
                <w:b/>
                <w:sz w:val="24"/>
                <w:szCs w:val="24"/>
                <w:lang w:eastAsia="en-US"/>
              </w:rPr>
              <w:t>очікує розгляду</w:t>
            </w:r>
            <w:r w:rsidRPr="002243A2">
              <w:rPr>
                <w:rFonts w:ascii="Times New Roman" w:eastAsia="SimSun" w:hAnsi="Times New Roman" w:cs="Times New Roman"/>
                <w:sz w:val="24"/>
                <w:szCs w:val="24"/>
                <w:lang w:eastAsia="en-US"/>
              </w:rPr>
              <w:t>).</w:t>
            </w:r>
          </w:p>
          <w:p w:rsidR="00E32198" w:rsidRPr="002243A2" w:rsidRDefault="00E32198" w:rsidP="004B36EF">
            <w:pPr>
              <w:ind w:left="57" w:right="57"/>
              <w:rPr>
                <w:rFonts w:eastAsia="SimSun"/>
                <w:sz w:val="24"/>
                <w:szCs w:val="24"/>
                <w:lang w:eastAsia="en-US"/>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4) розроблення проекту постанови Кабінету Міністрів України про внесення змін до Порядку накладення штрафів за порушення законодавства про рекламу</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5) опрацювання проекту постанови з експертами ЄС</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45"/>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6) подання проекту постанови Кабінету Міністрів України на розгляд Кабінету Міністрів України</w:t>
            </w:r>
          </w:p>
        </w:tc>
        <w:tc>
          <w:tcPr>
            <w:tcW w:w="2598" w:type="pct"/>
            <w:vMerge/>
            <w:shd w:val="clear" w:color="auto" w:fill="auto"/>
          </w:tcPr>
          <w:p w:rsidR="00E32198" w:rsidRPr="002243A2" w:rsidRDefault="00E32198" w:rsidP="00E32198">
            <w:pPr>
              <w:ind w:left="57" w:right="57"/>
              <w:rPr>
                <w:sz w:val="24"/>
                <w:szCs w:val="24"/>
              </w:rPr>
            </w:pPr>
          </w:p>
        </w:tc>
      </w:tr>
      <w:tr w:rsidR="00E32198" w:rsidRPr="002243A2" w:rsidTr="002E0A45">
        <w:trPr>
          <w:trHeight w:val="230"/>
        </w:trPr>
        <w:tc>
          <w:tcPr>
            <w:tcW w:w="5000" w:type="pct"/>
            <w:gridSpan w:val="3"/>
            <w:shd w:val="clear" w:color="auto" w:fill="auto"/>
          </w:tcPr>
          <w:p w:rsidR="00E32198" w:rsidRPr="002243A2" w:rsidRDefault="00E32198" w:rsidP="00E32198">
            <w:pPr>
              <w:ind w:left="57" w:right="57"/>
              <w:jc w:val="center"/>
              <w:rPr>
                <w:b/>
                <w:bCs/>
                <w:sz w:val="24"/>
                <w:szCs w:val="24"/>
              </w:rPr>
            </w:pPr>
            <w:r w:rsidRPr="002243A2">
              <w:rPr>
                <w:b/>
                <w:bCs/>
                <w:sz w:val="24"/>
                <w:szCs w:val="24"/>
              </w:rPr>
              <w:t>Макроекономічне співробітництво</w:t>
            </w:r>
          </w:p>
        </w:tc>
      </w:tr>
      <w:tr w:rsidR="00D0532E" w:rsidRPr="002243A2" w:rsidTr="002E0A45">
        <w:trPr>
          <w:trHeight w:val="419"/>
        </w:trPr>
        <w:tc>
          <w:tcPr>
            <w:tcW w:w="1295" w:type="pct"/>
            <w:vMerge w:val="restart"/>
            <w:shd w:val="clear" w:color="auto" w:fill="auto"/>
          </w:tcPr>
          <w:p w:rsidR="00D0532E" w:rsidRPr="002243A2" w:rsidRDefault="00D0532E" w:rsidP="00E32198">
            <w:pPr>
              <w:ind w:left="57" w:right="57"/>
              <w:rPr>
                <w:color w:val="000000"/>
                <w:sz w:val="24"/>
                <w:szCs w:val="24"/>
              </w:rPr>
            </w:pPr>
            <w:r w:rsidRPr="002243A2">
              <w:rPr>
                <w:color w:val="000000"/>
                <w:sz w:val="24"/>
                <w:szCs w:val="24"/>
              </w:rPr>
              <w:t>1460. Співробітництво з метою обміну досвідом у сфері макроекономічного прогнозування, моделювання економічного і соціального розвитку держави та макроекономічних показників і перспектив, стратегій розвитку</w:t>
            </w:r>
          </w:p>
        </w:tc>
        <w:tc>
          <w:tcPr>
            <w:tcW w:w="1107" w:type="pct"/>
            <w:shd w:val="clear" w:color="auto" w:fill="auto"/>
          </w:tcPr>
          <w:p w:rsidR="00D0532E" w:rsidRPr="002243A2" w:rsidRDefault="00D0532E" w:rsidP="00E32198">
            <w:pPr>
              <w:shd w:val="clear" w:color="auto" w:fill="FFFFFF"/>
              <w:ind w:left="57" w:right="57"/>
              <w:textAlignment w:val="center"/>
              <w:rPr>
                <w:color w:val="000000"/>
                <w:sz w:val="24"/>
                <w:szCs w:val="24"/>
              </w:rPr>
            </w:pPr>
            <w:r w:rsidRPr="002243A2">
              <w:rPr>
                <w:color w:val="000000"/>
                <w:sz w:val="24"/>
                <w:szCs w:val="24"/>
              </w:rPr>
              <w:t>1) забезпечення обміну досвідом у сфері макроекономічного прогнозування та моделювання економічного і соціального розвитку держави, у тому числі з питань імплементації методів та інструментів прогнозування, оцінки впливу прийняття окремих рішень на економічну політику та якість структурних зрушень</w:t>
            </w:r>
          </w:p>
        </w:tc>
        <w:tc>
          <w:tcPr>
            <w:tcW w:w="2598" w:type="pct"/>
            <w:vMerge w:val="restart"/>
            <w:shd w:val="clear" w:color="auto" w:fill="auto"/>
          </w:tcPr>
          <w:p w:rsidR="00D0532E" w:rsidRPr="002243A2" w:rsidRDefault="00D0532E" w:rsidP="00E32198">
            <w:pPr>
              <w:ind w:left="57" w:right="57"/>
              <w:rPr>
                <w:sz w:val="24"/>
                <w:szCs w:val="24"/>
              </w:rPr>
            </w:pPr>
            <w:r w:rsidRPr="002243A2">
              <w:rPr>
                <w:b/>
                <w:sz w:val="24"/>
                <w:szCs w:val="24"/>
              </w:rPr>
              <w:t xml:space="preserve">Виконується </w:t>
            </w:r>
            <w:r w:rsidRPr="002243A2">
              <w:rPr>
                <w:i/>
                <w:sz w:val="24"/>
                <w:szCs w:val="24"/>
              </w:rPr>
              <w:t>(строк виконання: постійно)</w:t>
            </w:r>
          </w:p>
          <w:p w:rsidR="00D0532E" w:rsidRPr="002243A2" w:rsidRDefault="00D0532E" w:rsidP="00C46598">
            <w:pPr>
              <w:pStyle w:val="HTML"/>
              <w:ind w:left="57" w:right="57"/>
              <w:rPr>
                <w:rFonts w:ascii="Times New Roman" w:eastAsia="SimSun" w:hAnsi="Times New Roman" w:cs="Times New Roman"/>
                <w:sz w:val="24"/>
                <w:szCs w:val="24"/>
                <w:lang w:eastAsia="en-US"/>
              </w:rPr>
            </w:pPr>
            <w:r w:rsidRPr="002243A2">
              <w:rPr>
                <w:rFonts w:ascii="Times New Roman" w:eastAsia="SimSun" w:hAnsi="Times New Roman" w:cs="Times New Roman"/>
                <w:sz w:val="24"/>
                <w:szCs w:val="24"/>
                <w:lang w:eastAsia="en-US"/>
              </w:rPr>
              <w:t xml:space="preserve">За результатами проведених переговорів з представниками Європейської Комісії стосовно перспектив залучення технічної допомоги було отримано лист делегації Європейського Союзу від 21.09.2018 № 4859164 з пропозицією залучення технічної допомоги в рамках інструменту TAIEX. Мінекономрозвитку сформовано та подано заявку за напрямом “Ознайомлення з </w:t>
            </w:r>
            <w:proofErr w:type="spellStart"/>
            <w:r w:rsidRPr="002243A2">
              <w:rPr>
                <w:rFonts w:ascii="Times New Roman" w:eastAsia="SimSun" w:hAnsi="Times New Roman" w:cs="Times New Roman"/>
                <w:sz w:val="24"/>
                <w:szCs w:val="24"/>
                <w:lang w:eastAsia="en-US"/>
              </w:rPr>
              <w:t>форсайт</w:t>
            </w:r>
            <w:proofErr w:type="spellEnd"/>
            <w:r w:rsidRPr="002243A2">
              <w:rPr>
                <w:rFonts w:ascii="Times New Roman" w:eastAsia="SimSun" w:hAnsi="Times New Roman" w:cs="Times New Roman"/>
                <w:sz w:val="24"/>
                <w:szCs w:val="24"/>
                <w:lang w:eastAsia="en-US"/>
              </w:rPr>
              <w:t xml:space="preserve">-технологіями, застосовуваною ЄС методологією та досвідом їх використання у європейських країнах”, яку розглянуто та погоджено представниками Європейської комісії. Також за цією тематикою сформовано заявку в рамках планування залучення технічної допомоги інструменту </w:t>
            </w:r>
            <w:proofErr w:type="spellStart"/>
            <w:r w:rsidRPr="002243A2">
              <w:rPr>
                <w:rFonts w:ascii="Times New Roman" w:eastAsia="SimSun" w:hAnsi="Times New Roman" w:cs="Times New Roman"/>
                <w:sz w:val="24"/>
                <w:szCs w:val="24"/>
                <w:lang w:eastAsia="en-US"/>
              </w:rPr>
              <w:t>Twinning</w:t>
            </w:r>
            <w:proofErr w:type="spellEnd"/>
            <w:r w:rsidRPr="002243A2">
              <w:rPr>
                <w:rFonts w:ascii="Times New Roman" w:eastAsia="SimSun" w:hAnsi="Times New Roman" w:cs="Times New Roman"/>
                <w:sz w:val="24"/>
                <w:szCs w:val="24"/>
                <w:lang w:eastAsia="en-US"/>
              </w:rPr>
              <w:t>.</w:t>
            </w:r>
          </w:p>
          <w:p w:rsidR="00D0532E" w:rsidRPr="002243A2" w:rsidRDefault="00D0532E" w:rsidP="005C18C9">
            <w:pPr>
              <w:shd w:val="clear" w:color="000000" w:fill="FFFFFF"/>
              <w:tabs>
                <w:tab w:val="left" w:pos="1095"/>
              </w:tabs>
              <w:ind w:left="57" w:right="57"/>
              <w:textAlignment w:val="center"/>
              <w:rPr>
                <w:sz w:val="24"/>
                <w:szCs w:val="24"/>
              </w:rPr>
            </w:pPr>
            <w:r w:rsidRPr="002243A2">
              <w:rPr>
                <w:rFonts w:eastAsia="SimSun"/>
                <w:sz w:val="24"/>
                <w:szCs w:val="24"/>
                <w:lang w:eastAsia="en-US"/>
              </w:rPr>
              <w:t>20.05.2019 в рамках перемовин щодо співробітництва задля розвитку між Урядом України та Урядом Федеративної Республіки Німеччина (м. Київ) була досягнута домовленість щодо розгляду німецькою стороною ідеї надання міжнародної технічної допомоги для проектів, зокрема прогнозування економічного розвитку на регіональному рівні, довгострокових моделей прогнозування. 20.06.2019 відбулась робоча зустріч у Посольстві ФРН, де було визначено проектну пропозицію за темою “Загальнонаціональне бачення майбутнього України, як основа для державного стратегічного планування”.</w:t>
            </w:r>
          </w:p>
        </w:tc>
      </w:tr>
      <w:tr w:rsidR="00D0532E" w:rsidRPr="002243A2" w:rsidTr="002E0A45">
        <w:trPr>
          <w:trHeight w:val="245"/>
        </w:trPr>
        <w:tc>
          <w:tcPr>
            <w:tcW w:w="1295" w:type="pct"/>
            <w:vMerge/>
            <w:shd w:val="clear" w:color="auto" w:fill="auto"/>
          </w:tcPr>
          <w:p w:rsidR="00D0532E" w:rsidRPr="002243A2" w:rsidRDefault="00D0532E" w:rsidP="00E32198">
            <w:pPr>
              <w:ind w:left="57" w:right="57"/>
              <w:rPr>
                <w:color w:val="000000"/>
                <w:sz w:val="24"/>
                <w:szCs w:val="24"/>
              </w:rPr>
            </w:pPr>
          </w:p>
        </w:tc>
        <w:tc>
          <w:tcPr>
            <w:tcW w:w="1107" w:type="pct"/>
            <w:shd w:val="clear" w:color="auto" w:fill="auto"/>
          </w:tcPr>
          <w:p w:rsidR="00D0532E" w:rsidRPr="002243A2" w:rsidRDefault="00D0532E" w:rsidP="00E32198">
            <w:pPr>
              <w:shd w:val="clear" w:color="auto" w:fill="FFFFFF"/>
              <w:ind w:left="57" w:right="57"/>
              <w:textAlignment w:val="center"/>
              <w:rPr>
                <w:color w:val="000000"/>
                <w:sz w:val="24"/>
                <w:szCs w:val="24"/>
              </w:rPr>
            </w:pPr>
            <w:r w:rsidRPr="002243A2">
              <w:rPr>
                <w:color w:val="000000"/>
                <w:sz w:val="24"/>
                <w:szCs w:val="24"/>
              </w:rPr>
              <w:t>2) забезпечення обміну інформацією та досвідом щодо макроекономічних показників та перспектив, стратегій розвитку в рамках роботи відповідного Підкомітету асоціації та його робочих груп, до компетенції яких належать питання макроекономічного співробітництва</w:t>
            </w:r>
          </w:p>
        </w:tc>
        <w:tc>
          <w:tcPr>
            <w:tcW w:w="2598" w:type="pct"/>
            <w:vMerge/>
            <w:shd w:val="clear" w:color="auto" w:fill="auto"/>
          </w:tcPr>
          <w:p w:rsidR="00D0532E" w:rsidRPr="002243A2" w:rsidRDefault="00D0532E" w:rsidP="00E32198">
            <w:pPr>
              <w:pStyle w:val="HTML"/>
              <w:ind w:left="57" w:right="57"/>
              <w:rPr>
                <w:rFonts w:ascii="Times New Roman" w:hAnsi="Times New Roman" w:cs="Times New Roman"/>
                <w:color w:val="000000"/>
                <w:sz w:val="24"/>
                <w:szCs w:val="24"/>
              </w:rPr>
            </w:pPr>
          </w:p>
        </w:tc>
      </w:tr>
      <w:tr w:rsidR="00E32198" w:rsidRPr="002243A2" w:rsidTr="002E0A45">
        <w:trPr>
          <w:trHeight w:val="307"/>
        </w:trPr>
        <w:tc>
          <w:tcPr>
            <w:tcW w:w="5000" w:type="pct"/>
            <w:gridSpan w:val="3"/>
            <w:shd w:val="clear" w:color="auto" w:fill="auto"/>
          </w:tcPr>
          <w:p w:rsidR="00E32198" w:rsidRPr="002243A2" w:rsidRDefault="00E32198" w:rsidP="00E32198">
            <w:pPr>
              <w:ind w:left="57" w:right="57"/>
              <w:jc w:val="center"/>
              <w:rPr>
                <w:b/>
                <w:bCs/>
                <w:sz w:val="24"/>
                <w:szCs w:val="24"/>
              </w:rPr>
            </w:pPr>
            <w:r w:rsidRPr="002243A2">
              <w:rPr>
                <w:b/>
                <w:bCs/>
                <w:sz w:val="24"/>
                <w:szCs w:val="24"/>
              </w:rPr>
              <w:t>Навколишнє природне середовище</w:t>
            </w:r>
          </w:p>
        </w:tc>
      </w:tr>
      <w:tr w:rsidR="00E32198" w:rsidRPr="002243A2" w:rsidTr="002E0A45">
        <w:trPr>
          <w:trHeight w:val="424"/>
        </w:trPr>
        <w:tc>
          <w:tcPr>
            <w:tcW w:w="1295"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 xml:space="preserve">1753. Приведення у відповідність з нормами ЄС вимог щодо обмеження викидів летючих органічних </w:t>
            </w:r>
            <w:proofErr w:type="spellStart"/>
            <w:r w:rsidRPr="002243A2">
              <w:rPr>
                <w:color w:val="000000"/>
                <w:sz w:val="24"/>
                <w:szCs w:val="24"/>
              </w:rPr>
              <w:t>сполук</w:t>
            </w:r>
            <w:proofErr w:type="spellEnd"/>
            <w:r w:rsidRPr="002243A2">
              <w:rPr>
                <w:color w:val="000000"/>
                <w:sz w:val="24"/>
                <w:szCs w:val="24"/>
              </w:rPr>
              <w:t xml:space="preserve"> шляхом використання органічних розчинників у певних фарбах і лаках та продукції полірування транспортних засобів</w:t>
            </w:r>
          </w:p>
        </w:tc>
        <w:tc>
          <w:tcPr>
            <w:tcW w:w="1107" w:type="pct"/>
            <w:shd w:val="clear" w:color="auto" w:fill="auto"/>
          </w:tcPr>
          <w:p w:rsidR="00E32198" w:rsidRDefault="00E32198" w:rsidP="00E32198">
            <w:pPr>
              <w:shd w:val="clear" w:color="auto" w:fill="FFFFFF"/>
              <w:ind w:left="57" w:right="57"/>
              <w:textAlignment w:val="center"/>
              <w:rPr>
                <w:color w:val="000000"/>
                <w:sz w:val="24"/>
                <w:szCs w:val="24"/>
              </w:rPr>
            </w:pPr>
            <w:r w:rsidRPr="002243A2">
              <w:rPr>
                <w:color w:val="000000"/>
                <w:sz w:val="24"/>
                <w:szCs w:val="24"/>
              </w:rPr>
              <w:t xml:space="preserve">розроблення, видання та реєстрація в Мін’юсті наказу Мінекономрозвитку про затвердження технічного регламенту про обмеження викидів летючих органічних </w:t>
            </w:r>
            <w:proofErr w:type="spellStart"/>
            <w:r w:rsidRPr="002243A2">
              <w:rPr>
                <w:color w:val="000000"/>
                <w:sz w:val="24"/>
                <w:szCs w:val="24"/>
              </w:rPr>
              <w:t>сполук</w:t>
            </w:r>
            <w:proofErr w:type="spellEnd"/>
            <w:r w:rsidRPr="002243A2">
              <w:rPr>
                <w:color w:val="000000"/>
                <w:sz w:val="24"/>
                <w:szCs w:val="24"/>
              </w:rPr>
              <w:t xml:space="preserve"> внаслідок використання органічних розчинників у певних лакофарбових матеріалах та матеріалах ремонтного фарбування автотранспортних засобів</w:t>
            </w:r>
          </w:p>
          <w:p w:rsidR="00E3795F" w:rsidRPr="002243A2" w:rsidRDefault="00E3795F" w:rsidP="00E32198">
            <w:pPr>
              <w:shd w:val="clear" w:color="auto" w:fill="FFFFFF"/>
              <w:ind w:left="57" w:right="57"/>
              <w:textAlignment w:val="center"/>
              <w:rPr>
                <w:color w:val="000000"/>
                <w:sz w:val="24"/>
                <w:szCs w:val="24"/>
              </w:rPr>
            </w:pPr>
          </w:p>
        </w:tc>
        <w:tc>
          <w:tcPr>
            <w:tcW w:w="2598" w:type="pct"/>
            <w:shd w:val="clear" w:color="auto" w:fill="auto"/>
          </w:tcPr>
          <w:p w:rsidR="00E32198" w:rsidRPr="002243A2" w:rsidRDefault="00E32198" w:rsidP="00E32198">
            <w:pPr>
              <w:ind w:left="57" w:right="57"/>
              <w:rPr>
                <w:sz w:val="24"/>
                <w:szCs w:val="24"/>
              </w:rPr>
            </w:pPr>
            <w:r w:rsidRPr="002243A2">
              <w:rPr>
                <w:b/>
                <w:sz w:val="24"/>
                <w:szCs w:val="24"/>
              </w:rPr>
              <w:t xml:space="preserve">Виконано </w:t>
            </w:r>
            <w:r w:rsidRPr="002243A2">
              <w:rPr>
                <w:i/>
                <w:sz w:val="24"/>
                <w:szCs w:val="24"/>
              </w:rPr>
              <w:t>(строк виконання: до 31 жовтня 2019 р.)</w:t>
            </w:r>
          </w:p>
          <w:p w:rsidR="00E32198" w:rsidRPr="002243A2" w:rsidRDefault="00E32198" w:rsidP="00FB488B">
            <w:pPr>
              <w:tabs>
                <w:tab w:val="left" w:pos="1095"/>
              </w:tabs>
              <w:ind w:left="57" w:right="57"/>
              <w:rPr>
                <w:sz w:val="24"/>
                <w:szCs w:val="24"/>
              </w:rPr>
            </w:pPr>
            <w:r w:rsidRPr="002243A2">
              <w:rPr>
                <w:sz w:val="24"/>
                <w:szCs w:val="24"/>
              </w:rPr>
              <w:t xml:space="preserve">Наказ Мінекономрозвитку від 02.10.2018 № 1394 “Про затвердження Технічного регламенту щодо обмеження викидів летких органічних </w:t>
            </w:r>
            <w:proofErr w:type="spellStart"/>
            <w:r w:rsidRPr="002243A2">
              <w:rPr>
                <w:sz w:val="24"/>
                <w:szCs w:val="24"/>
              </w:rPr>
              <w:t>сполук</w:t>
            </w:r>
            <w:proofErr w:type="spellEnd"/>
            <w:r w:rsidRPr="002243A2">
              <w:rPr>
                <w:sz w:val="24"/>
                <w:szCs w:val="24"/>
              </w:rPr>
              <w:t xml:space="preserve"> унаслідок використання органічних розчинників у лакофарбових матеріалах для будівель та ремонту колісних транспортних засобів” зареєстрований в Міністерстві юстиції України 30 жовтня 2018 р. за №</w:t>
            </w:r>
            <w:r w:rsidR="00FB488B">
              <w:rPr>
                <w:sz w:val="24"/>
                <w:szCs w:val="24"/>
                <w:lang w:val="en-US"/>
              </w:rPr>
              <w:t> </w:t>
            </w:r>
            <w:r w:rsidRPr="002243A2">
              <w:rPr>
                <w:sz w:val="24"/>
                <w:szCs w:val="24"/>
              </w:rPr>
              <w:t>1228/32680.</w:t>
            </w:r>
          </w:p>
        </w:tc>
      </w:tr>
      <w:tr w:rsidR="00DE09CE" w:rsidRPr="002243A2" w:rsidTr="002E0A45">
        <w:trPr>
          <w:trHeight w:val="363"/>
        </w:trPr>
        <w:tc>
          <w:tcPr>
            <w:tcW w:w="5000" w:type="pct"/>
            <w:gridSpan w:val="3"/>
            <w:shd w:val="clear" w:color="auto" w:fill="auto"/>
          </w:tcPr>
          <w:p w:rsidR="00DE09CE" w:rsidRPr="002243A2" w:rsidRDefault="00DE09CE" w:rsidP="00DE09CE">
            <w:pPr>
              <w:ind w:left="57" w:right="57"/>
              <w:jc w:val="center"/>
              <w:rPr>
                <w:b/>
                <w:bCs/>
                <w:sz w:val="24"/>
                <w:szCs w:val="24"/>
              </w:rPr>
            </w:pPr>
            <w:r w:rsidRPr="002243A2">
              <w:rPr>
                <w:b/>
                <w:bCs/>
                <w:sz w:val="24"/>
                <w:szCs w:val="24"/>
              </w:rPr>
              <w:t xml:space="preserve">Транспорт </w:t>
            </w:r>
          </w:p>
        </w:tc>
      </w:tr>
      <w:tr w:rsidR="00861ED6" w:rsidRPr="002243A2" w:rsidTr="002E0A45">
        <w:trPr>
          <w:trHeight w:val="424"/>
        </w:trPr>
        <w:tc>
          <w:tcPr>
            <w:tcW w:w="1295" w:type="pct"/>
            <w:vMerge w:val="restart"/>
            <w:shd w:val="clear" w:color="auto" w:fill="auto"/>
          </w:tcPr>
          <w:p w:rsidR="00861ED6" w:rsidRPr="002243A2" w:rsidRDefault="00861ED6" w:rsidP="00E32198">
            <w:pPr>
              <w:shd w:val="clear" w:color="auto" w:fill="FFFFFF"/>
              <w:ind w:left="57" w:right="57"/>
              <w:textAlignment w:val="center"/>
              <w:rPr>
                <w:color w:val="000000"/>
                <w:sz w:val="24"/>
                <w:szCs w:val="24"/>
              </w:rPr>
            </w:pPr>
            <w:r w:rsidRPr="002243A2">
              <w:rPr>
                <w:color w:val="000000"/>
                <w:sz w:val="24"/>
                <w:szCs w:val="24"/>
              </w:rPr>
              <w:t>1863. Забезпечення незалежного статусу ПАТ “Укрзалізниця” у сфері управління, адміністрування і внутрішнього контролю за фінансовими питаннями</w:t>
            </w:r>
          </w:p>
        </w:tc>
        <w:tc>
          <w:tcPr>
            <w:tcW w:w="1107" w:type="pct"/>
            <w:shd w:val="clear" w:color="auto" w:fill="auto"/>
          </w:tcPr>
          <w:p w:rsidR="00861ED6" w:rsidRPr="002243A2" w:rsidRDefault="00861ED6" w:rsidP="00B97121">
            <w:pPr>
              <w:tabs>
                <w:tab w:val="left" w:pos="1095"/>
              </w:tabs>
              <w:spacing w:line="228" w:lineRule="auto"/>
              <w:ind w:left="57" w:right="57"/>
              <w:rPr>
                <w:color w:val="000000"/>
                <w:sz w:val="24"/>
                <w:szCs w:val="24"/>
              </w:rPr>
            </w:pPr>
            <w:r w:rsidRPr="002243A2">
              <w:rPr>
                <w:color w:val="000000"/>
                <w:sz w:val="24"/>
                <w:szCs w:val="24"/>
              </w:rPr>
              <w:t>1) розроблення, затвердження та реєстрація в Мін’юсті положення про орган управління</w:t>
            </w:r>
          </w:p>
        </w:tc>
        <w:tc>
          <w:tcPr>
            <w:tcW w:w="2598" w:type="pct"/>
            <w:vMerge w:val="restart"/>
            <w:shd w:val="clear" w:color="auto" w:fill="auto"/>
          </w:tcPr>
          <w:p w:rsidR="00861ED6" w:rsidRPr="002243A2" w:rsidRDefault="00861ED6" w:rsidP="000670D6">
            <w:pPr>
              <w:tabs>
                <w:tab w:val="left" w:pos="1095"/>
              </w:tabs>
              <w:ind w:left="57" w:right="57"/>
              <w:rPr>
                <w:b/>
                <w:bCs/>
                <w:sz w:val="24"/>
                <w:szCs w:val="24"/>
                <w:lang w:val="ru-RU"/>
              </w:rPr>
            </w:pPr>
            <w:r w:rsidRPr="002243A2">
              <w:rPr>
                <w:b/>
                <w:bCs/>
                <w:sz w:val="24"/>
                <w:szCs w:val="24"/>
              </w:rPr>
              <w:t>Викон</w:t>
            </w:r>
            <w:r w:rsidR="009C6772" w:rsidRPr="002243A2">
              <w:rPr>
                <w:b/>
                <w:bCs/>
                <w:sz w:val="24"/>
                <w:szCs w:val="24"/>
              </w:rPr>
              <w:t xml:space="preserve">ано </w:t>
            </w:r>
            <w:r w:rsidRPr="002243A2">
              <w:rPr>
                <w:i/>
                <w:sz w:val="24"/>
                <w:szCs w:val="24"/>
              </w:rPr>
              <w:t>(строк виконання: до 31 жовтня 2022 р.)</w:t>
            </w:r>
          </w:p>
          <w:p w:rsidR="007A69A4" w:rsidRPr="002243A2" w:rsidRDefault="007A69A4" w:rsidP="00EE1AC3">
            <w:pPr>
              <w:pStyle w:val="tj"/>
              <w:spacing w:before="0" w:beforeAutospacing="0" w:after="0" w:afterAutospacing="0"/>
              <w:ind w:left="57" w:right="57"/>
            </w:pPr>
            <w:r w:rsidRPr="002243A2">
              <w:t>Постановою Кабінету Міністрів України від 02.09.2015 № 735 (в редакції постанови Кабінету Міністрів України від 31.10.2018 № 938)</w:t>
            </w:r>
            <w:r w:rsidR="00F36819" w:rsidRPr="002243A2">
              <w:t xml:space="preserve"> затверджено Статут акціонерного товариства “Українська залізниця”</w:t>
            </w:r>
            <w:r w:rsidR="002C6891" w:rsidRPr="002243A2">
              <w:t xml:space="preserve">. </w:t>
            </w:r>
            <w:r w:rsidR="000B2761" w:rsidRPr="002243A2">
              <w:t>Зокрема, п</w:t>
            </w:r>
            <w:r w:rsidR="002C6891" w:rsidRPr="002243A2">
              <w:t>остановою Кабінету Міністрів України від 31.10.2018 № 938 “Деякі питання акціонерного товариства “Українська залізниця”” змінено т</w:t>
            </w:r>
            <w:r w:rsidR="00F36819" w:rsidRPr="002243A2">
              <w:t xml:space="preserve">ип публічного акціонерного товариства </w:t>
            </w:r>
            <w:r w:rsidR="002C6891" w:rsidRPr="002243A2">
              <w:t>“</w:t>
            </w:r>
            <w:r w:rsidR="00F36819" w:rsidRPr="002243A2">
              <w:t>Українська залізниця</w:t>
            </w:r>
            <w:r w:rsidR="002C6891" w:rsidRPr="002243A2">
              <w:t>”</w:t>
            </w:r>
            <w:r w:rsidR="00F36819" w:rsidRPr="002243A2">
              <w:t xml:space="preserve"> з публічного на приватне та переймен</w:t>
            </w:r>
            <w:r w:rsidR="002C6891" w:rsidRPr="002243A2">
              <w:t xml:space="preserve">овано </w:t>
            </w:r>
            <w:r w:rsidR="00F36819" w:rsidRPr="002243A2">
              <w:t xml:space="preserve">в акціонерне товариство </w:t>
            </w:r>
            <w:r w:rsidR="002C6891" w:rsidRPr="002243A2">
              <w:t>“</w:t>
            </w:r>
            <w:r w:rsidR="00F36819" w:rsidRPr="002243A2">
              <w:t>Українська залізниця</w:t>
            </w:r>
            <w:r w:rsidR="002C6891" w:rsidRPr="002243A2">
              <w:t>”.</w:t>
            </w:r>
            <w:r w:rsidRPr="002243A2">
              <w:t xml:space="preserve"> </w:t>
            </w:r>
            <w:r w:rsidR="006F7536" w:rsidRPr="002243A2">
              <w:t>Товариство є правонаступником усіх прав і обов’язків Укрзалізниці та підприємств залізничного транспорту.</w:t>
            </w:r>
            <w:r w:rsidR="003809BD" w:rsidRPr="002243A2">
              <w:t xml:space="preserve"> Товариство має право від свого імені вчиняти будь-які правочини та укладати будь-які договори, набувати майнові та немайнові права. </w:t>
            </w:r>
            <w:bookmarkStart w:id="16" w:name="n156"/>
            <w:bookmarkStart w:id="17" w:name="n165"/>
            <w:bookmarkEnd w:id="16"/>
            <w:bookmarkEnd w:id="17"/>
            <w:r w:rsidR="003809BD" w:rsidRPr="002243A2">
              <w:t>Товариство самостійно визначає свою організаційну структуру, встановлює чисельність працівників і штатний розпис, формує облікову політику.</w:t>
            </w:r>
            <w:bookmarkStart w:id="18" w:name="n166"/>
            <w:bookmarkEnd w:id="18"/>
            <w:r w:rsidR="003809BD" w:rsidRPr="002243A2">
              <w:t xml:space="preserve"> </w:t>
            </w:r>
            <w:r w:rsidR="006F7536" w:rsidRPr="002243A2">
              <w:t>Управління корпоративними правами держави, переданими до статутного капіталу товариства, здійснює товариство.</w:t>
            </w:r>
          </w:p>
        </w:tc>
      </w:tr>
      <w:tr w:rsidR="00861ED6" w:rsidRPr="002243A2" w:rsidTr="002E0A45">
        <w:trPr>
          <w:trHeight w:val="424"/>
        </w:trPr>
        <w:tc>
          <w:tcPr>
            <w:tcW w:w="1295" w:type="pct"/>
            <w:vMerge/>
            <w:shd w:val="clear" w:color="auto" w:fill="auto"/>
          </w:tcPr>
          <w:p w:rsidR="00861ED6" w:rsidRPr="002243A2" w:rsidRDefault="00861ED6" w:rsidP="00E32198">
            <w:pPr>
              <w:shd w:val="clear" w:color="auto" w:fill="FFFFFF"/>
              <w:ind w:left="57" w:right="57"/>
              <w:textAlignment w:val="center"/>
              <w:rPr>
                <w:color w:val="000000"/>
                <w:sz w:val="24"/>
                <w:szCs w:val="24"/>
              </w:rPr>
            </w:pPr>
          </w:p>
        </w:tc>
        <w:tc>
          <w:tcPr>
            <w:tcW w:w="1107" w:type="pct"/>
            <w:shd w:val="clear" w:color="auto" w:fill="auto"/>
          </w:tcPr>
          <w:p w:rsidR="00861ED6" w:rsidRPr="002243A2" w:rsidRDefault="00861ED6" w:rsidP="00B97121">
            <w:pPr>
              <w:tabs>
                <w:tab w:val="left" w:pos="1095"/>
              </w:tabs>
              <w:spacing w:line="228" w:lineRule="auto"/>
              <w:ind w:left="57" w:right="57"/>
              <w:rPr>
                <w:color w:val="000000"/>
                <w:sz w:val="24"/>
                <w:szCs w:val="24"/>
              </w:rPr>
            </w:pPr>
            <w:r w:rsidRPr="002243A2">
              <w:rPr>
                <w:color w:val="000000"/>
                <w:sz w:val="24"/>
                <w:szCs w:val="24"/>
              </w:rPr>
              <w:t>2) передача відповідних функцій від ПАТ “Укрзалізниця” до органів державної влади</w:t>
            </w:r>
          </w:p>
        </w:tc>
        <w:tc>
          <w:tcPr>
            <w:tcW w:w="2598" w:type="pct"/>
            <w:vMerge/>
            <w:shd w:val="clear" w:color="auto" w:fill="auto"/>
          </w:tcPr>
          <w:p w:rsidR="00861ED6" w:rsidRPr="002243A2" w:rsidRDefault="00861ED6" w:rsidP="000670D6">
            <w:pPr>
              <w:ind w:left="57" w:right="57"/>
              <w:rPr>
                <w:b/>
                <w:sz w:val="24"/>
                <w:szCs w:val="24"/>
                <w:lang w:val="ru-RU"/>
              </w:rPr>
            </w:pPr>
          </w:p>
        </w:tc>
      </w:tr>
      <w:tr w:rsidR="00152242" w:rsidRPr="002243A2" w:rsidTr="002E0A45">
        <w:trPr>
          <w:trHeight w:val="150"/>
        </w:trPr>
        <w:tc>
          <w:tcPr>
            <w:tcW w:w="1295" w:type="pct"/>
            <w:vMerge w:val="restar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1864. Реструктуризація ПАТ “Укрзалізниця” відповідно до законодавства ЄС щодо відокремлення функцій управління інфраструктурою та здійснення перевезень</w:t>
            </w: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1) розроблення та затвердження концепції реструктуризації ПАТ “Укрзалізниця”</w:t>
            </w:r>
          </w:p>
        </w:tc>
        <w:tc>
          <w:tcPr>
            <w:tcW w:w="2598" w:type="pct"/>
            <w:vMerge w:val="restart"/>
            <w:shd w:val="clear" w:color="auto" w:fill="auto"/>
          </w:tcPr>
          <w:p w:rsidR="00152242" w:rsidRPr="00E3795F" w:rsidRDefault="00152242" w:rsidP="000670D6">
            <w:pPr>
              <w:tabs>
                <w:tab w:val="left" w:pos="1095"/>
              </w:tabs>
              <w:ind w:left="57" w:right="57"/>
              <w:rPr>
                <w:i/>
                <w:sz w:val="24"/>
                <w:szCs w:val="24"/>
              </w:rPr>
            </w:pPr>
            <w:r w:rsidRPr="00E3795F">
              <w:rPr>
                <w:b/>
                <w:bCs/>
                <w:sz w:val="24"/>
                <w:szCs w:val="24"/>
              </w:rPr>
              <w:t xml:space="preserve">Виконується </w:t>
            </w:r>
            <w:r w:rsidRPr="00E3795F">
              <w:rPr>
                <w:i/>
                <w:sz w:val="24"/>
                <w:szCs w:val="24"/>
              </w:rPr>
              <w:t>(строк виконання: до 31 жовтня 2022 р.)</w:t>
            </w:r>
          </w:p>
          <w:p w:rsidR="00152242" w:rsidRPr="00E3795F" w:rsidRDefault="00152242" w:rsidP="00C11F37">
            <w:pPr>
              <w:ind w:left="57" w:right="57"/>
              <w:rPr>
                <w:sz w:val="24"/>
                <w:szCs w:val="24"/>
              </w:rPr>
            </w:pPr>
            <w:r w:rsidRPr="00E3795F">
              <w:rPr>
                <w:sz w:val="24"/>
                <w:szCs w:val="24"/>
              </w:rPr>
              <w:t xml:space="preserve">Постановою Кабінету Міністрів України від 31.10.2018 № 938 затверджено Положення про наглядову раду акціонерного товариства “Українська залізниця”. Товариство утворене як акціонерне товариство, 100 відсотків акцій якого закріплюються в державній власності, на базі Укрзалізниці, а також підприємств, установ та організацій залізничного транспорту загального користування, які реорганізовано шляхом злиття, згідно з додатком 1 до постанови Кабінету Міністрів України </w:t>
            </w:r>
            <w:r w:rsidR="00FB488B" w:rsidRPr="00E3795F">
              <w:rPr>
                <w:sz w:val="24"/>
                <w:szCs w:val="24"/>
              </w:rPr>
              <w:br/>
            </w:r>
            <w:r w:rsidRPr="00E3795F">
              <w:rPr>
                <w:sz w:val="24"/>
                <w:szCs w:val="24"/>
              </w:rPr>
              <w:t>від 25 червня 2014 р. № 200 “Про утворення публічного акціонерного товариства “Українська залізниця”.</w:t>
            </w:r>
            <w:bookmarkStart w:id="19" w:name="n16"/>
            <w:bookmarkEnd w:id="19"/>
            <w:r w:rsidRPr="00E3795F">
              <w:rPr>
                <w:sz w:val="24"/>
                <w:szCs w:val="24"/>
              </w:rPr>
              <w:t xml:space="preserve"> З метою забезпечення АТ “Укрзалізниця” необхідними інструментами, політиками та процедурами для розробки, затвердження та впровадження стратегії розвитку пропозиції наглядової ради щодо основних засад здійснення державної власності направлено до Уряду.</w:t>
            </w:r>
          </w:p>
          <w:p w:rsidR="00152242" w:rsidRPr="00E3795F" w:rsidRDefault="00152242" w:rsidP="00C31587">
            <w:pPr>
              <w:pStyle w:val="af"/>
              <w:spacing w:before="0" w:beforeAutospacing="0" w:after="0" w:afterAutospacing="0"/>
              <w:ind w:left="57" w:right="57"/>
            </w:pPr>
            <w:r w:rsidRPr="00E3795F">
              <w:t xml:space="preserve">12.12.2018 Уряд схвалив покроковий план дій з корпоративного управління акціонерне товариство “Українська залізниця”, який був розроблений Міжвідомчою робочою групою з проведення реформи корпоративного управління ПАТ “Українська залізниця”. </w:t>
            </w:r>
          </w:p>
          <w:p w:rsidR="00152242" w:rsidRPr="00E3795F" w:rsidRDefault="00152242" w:rsidP="000670D6">
            <w:pPr>
              <w:pStyle w:val="af"/>
              <w:spacing w:before="0" w:beforeAutospacing="0" w:after="0" w:afterAutospacing="0"/>
              <w:ind w:left="57" w:right="57"/>
            </w:pPr>
            <w:r w:rsidRPr="00E3795F">
              <w:t xml:space="preserve">До складу Міжвідомчої робочої групи увійшли представники Уряду, Верховної Ради України, Секретаріату Кабінету Міністрів, Мінекономрозвитку, Мінфіну, Мінінфраструктури, Мін’юсту та інших органів державної влади,  АТ “Українська залізниця” та Європейського банку реконструкції та розвитку (ЄБРР). Затверджений Урядом План дій передбачає поетапне реформування корпоративного управління АТ “Українська залізниця” із зазначенням часових рамок виконання необхідних заходів та відповідальних за їх реалізацію суб’єктів. </w:t>
            </w:r>
          </w:p>
          <w:p w:rsidR="00152242" w:rsidRPr="00E3795F" w:rsidRDefault="00152242" w:rsidP="000670D6">
            <w:pPr>
              <w:pStyle w:val="af"/>
              <w:spacing w:before="0" w:beforeAutospacing="0" w:after="0" w:afterAutospacing="0"/>
              <w:ind w:left="57" w:right="57"/>
              <w:rPr>
                <w:b/>
              </w:rPr>
            </w:pPr>
            <w:r w:rsidRPr="00E3795F">
              <w:t>Документом також передбачено затвердження стратегії Товариства, впровадження кодексів етики та корпоративного управління Товариства, управління конфліктами інтересів на рівні наглядової ради та правління, впровадження функції комплаєнс та управління ризиками, формування незалежної функції внутрішнього аудиту, визначення та впровадження цільової системи корпоративного управління філій, дочірніх та залежних товариств АТ “Укрзалізниця”, проведення оцінки ключових показників ефективності функціональних вертикалей Товариства.</w:t>
            </w:r>
          </w:p>
          <w:p w:rsidR="00C11F37" w:rsidRPr="00E3795F" w:rsidRDefault="00152242" w:rsidP="00C11F37">
            <w:pPr>
              <w:ind w:left="57" w:right="57"/>
              <w:rPr>
                <w:sz w:val="24"/>
                <w:szCs w:val="24"/>
              </w:rPr>
            </w:pPr>
            <w:r w:rsidRPr="00E3795F">
              <w:rPr>
                <w:sz w:val="24"/>
                <w:szCs w:val="24"/>
              </w:rPr>
              <w:t xml:space="preserve">АТ “Укрзалізниця” має самостійний баланс. Товариство має право відкривати поточні (у тому числі єдиний поточний рахунок із спеціальним режимом використання), валютні, депозитні та інші рахунки в установах банків як на території України, так і за її межами, у порядку, визначеному законодавством. </w:t>
            </w:r>
            <w:bookmarkStart w:id="20" w:name="n158"/>
            <w:bookmarkEnd w:id="20"/>
            <w:r w:rsidRPr="00E3795F">
              <w:rPr>
                <w:sz w:val="24"/>
                <w:szCs w:val="24"/>
              </w:rPr>
              <w:t xml:space="preserve"> </w:t>
            </w:r>
            <w:bookmarkStart w:id="21" w:name="n159"/>
            <w:bookmarkStart w:id="22" w:name="n163"/>
            <w:bookmarkEnd w:id="21"/>
            <w:bookmarkEnd w:id="22"/>
            <w:r w:rsidRPr="00E3795F">
              <w:rPr>
                <w:sz w:val="24"/>
                <w:szCs w:val="24"/>
              </w:rPr>
              <w:t>Товариство діє на принципах повної господарської самостійності і самоокупності, несе відповідальність за наслідки своєї господарської діяльності та виконання зобов’язань.</w:t>
            </w:r>
            <w:bookmarkStart w:id="23" w:name="n164"/>
            <w:bookmarkEnd w:id="23"/>
            <w:r w:rsidRPr="00E3795F">
              <w:rPr>
                <w:sz w:val="24"/>
                <w:szCs w:val="24"/>
              </w:rPr>
              <w:t xml:space="preserve"> Фінансово-господарська діяльність товариства провадиться відповідно до фінансового плану, який складається товариством згідно із законодавством, погоджується наглядовою радою та затверджується загальними зборами товариства.</w:t>
            </w: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2) проведення структурної реорганізації всередині ПАТ “Українська залізниця” з метою утворення вертикально-інтегрованої системи управління</w:t>
            </w:r>
          </w:p>
        </w:tc>
        <w:tc>
          <w:tcPr>
            <w:tcW w:w="2598" w:type="pct"/>
            <w:vMerge/>
            <w:shd w:val="clear" w:color="auto" w:fill="auto"/>
          </w:tcPr>
          <w:p w:rsidR="00152242" w:rsidRPr="002243A2" w:rsidRDefault="00152242" w:rsidP="00C31587">
            <w:pPr>
              <w:ind w:left="57" w:right="57"/>
              <w:rPr>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3) розроблення моделі відокремлення рахунків видів діяльності</w:t>
            </w:r>
          </w:p>
        </w:tc>
        <w:tc>
          <w:tcPr>
            <w:tcW w:w="2598" w:type="pct"/>
            <w:vMerge/>
            <w:shd w:val="clear" w:color="auto" w:fill="auto"/>
          </w:tcPr>
          <w:p w:rsidR="00152242" w:rsidRPr="002243A2" w:rsidRDefault="00152242" w:rsidP="00C31587">
            <w:pPr>
              <w:ind w:left="57" w:right="57"/>
              <w:rPr>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4) запровадження окремої звітності про фінансові результати та балансову звітність та окремого оприлюднення результатів комерційної діяльності залізничних компаній</w:t>
            </w:r>
          </w:p>
        </w:tc>
        <w:tc>
          <w:tcPr>
            <w:tcW w:w="2598" w:type="pct"/>
            <w:vMerge/>
            <w:shd w:val="clear" w:color="auto" w:fill="auto"/>
          </w:tcPr>
          <w:p w:rsidR="00152242" w:rsidRPr="002243A2" w:rsidRDefault="00152242" w:rsidP="00E32198">
            <w:pPr>
              <w:ind w:left="57" w:right="57"/>
              <w:rPr>
                <w:b/>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5) забезпечення навчання бухгалтерів методикам бухгалтерського обліку ЄС</w:t>
            </w:r>
          </w:p>
        </w:tc>
        <w:tc>
          <w:tcPr>
            <w:tcW w:w="2598" w:type="pct"/>
            <w:vMerge/>
            <w:shd w:val="clear" w:color="auto" w:fill="auto"/>
          </w:tcPr>
          <w:p w:rsidR="00152242" w:rsidRPr="002243A2" w:rsidRDefault="00152242" w:rsidP="00E32198">
            <w:pPr>
              <w:ind w:left="57" w:right="57"/>
              <w:rPr>
                <w:b/>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6) проведення аналізу витрат на перехресне субсидування пасажирських перевезень</w:t>
            </w:r>
          </w:p>
        </w:tc>
        <w:tc>
          <w:tcPr>
            <w:tcW w:w="2598" w:type="pct"/>
            <w:vMerge/>
            <w:shd w:val="clear" w:color="auto" w:fill="auto"/>
          </w:tcPr>
          <w:p w:rsidR="00152242" w:rsidRPr="002243A2" w:rsidRDefault="00152242" w:rsidP="00E32198">
            <w:pPr>
              <w:ind w:left="57" w:right="57"/>
              <w:rPr>
                <w:b/>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7) розроблення та затвердження плану ліквідації перехресного субсидування</w:t>
            </w:r>
          </w:p>
        </w:tc>
        <w:tc>
          <w:tcPr>
            <w:tcW w:w="2598" w:type="pct"/>
            <w:vMerge/>
            <w:shd w:val="clear" w:color="auto" w:fill="auto"/>
          </w:tcPr>
          <w:p w:rsidR="00152242" w:rsidRPr="002243A2" w:rsidRDefault="00152242" w:rsidP="00E32198">
            <w:pPr>
              <w:ind w:left="57" w:right="57"/>
              <w:rPr>
                <w:b/>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8) ліквідація перехресного субсидування пасажирських перевезень</w:t>
            </w:r>
          </w:p>
        </w:tc>
        <w:tc>
          <w:tcPr>
            <w:tcW w:w="2598" w:type="pct"/>
            <w:vMerge/>
            <w:shd w:val="clear" w:color="auto" w:fill="auto"/>
          </w:tcPr>
          <w:p w:rsidR="00152242" w:rsidRPr="002243A2" w:rsidRDefault="00152242" w:rsidP="00E32198">
            <w:pPr>
              <w:ind w:left="57" w:right="57"/>
              <w:rPr>
                <w:b/>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9) створення вагонних компаній</w:t>
            </w:r>
          </w:p>
        </w:tc>
        <w:tc>
          <w:tcPr>
            <w:tcW w:w="2598" w:type="pct"/>
            <w:vMerge/>
            <w:shd w:val="clear" w:color="auto" w:fill="auto"/>
          </w:tcPr>
          <w:p w:rsidR="00152242" w:rsidRPr="002243A2" w:rsidRDefault="00152242" w:rsidP="00E32198">
            <w:pPr>
              <w:ind w:left="57" w:right="57"/>
              <w:rPr>
                <w:b/>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10) забезпечення передачі в комерційну вертикаль локомотивного парку</w:t>
            </w:r>
          </w:p>
        </w:tc>
        <w:tc>
          <w:tcPr>
            <w:tcW w:w="2598" w:type="pct"/>
            <w:vMerge/>
            <w:shd w:val="clear" w:color="auto" w:fill="auto"/>
          </w:tcPr>
          <w:p w:rsidR="00152242" w:rsidRPr="002243A2" w:rsidRDefault="00152242" w:rsidP="00E32198">
            <w:pPr>
              <w:ind w:left="57" w:right="57"/>
              <w:rPr>
                <w:b/>
                <w:sz w:val="24"/>
                <w:szCs w:val="24"/>
              </w:rPr>
            </w:pPr>
          </w:p>
        </w:tc>
      </w:tr>
      <w:tr w:rsidR="00152242" w:rsidRPr="002243A2" w:rsidTr="002E0A45">
        <w:trPr>
          <w:trHeight w:val="150"/>
        </w:trPr>
        <w:tc>
          <w:tcPr>
            <w:tcW w:w="1295" w:type="pct"/>
            <w:vMerge/>
            <w:shd w:val="clear" w:color="auto" w:fill="auto"/>
          </w:tcPr>
          <w:p w:rsidR="00152242" w:rsidRPr="002243A2" w:rsidRDefault="00152242" w:rsidP="00E32198">
            <w:pPr>
              <w:shd w:val="clear" w:color="auto" w:fill="FFFFFF"/>
              <w:ind w:left="57" w:right="57"/>
              <w:textAlignment w:val="center"/>
              <w:rPr>
                <w:color w:val="000000"/>
                <w:sz w:val="24"/>
                <w:szCs w:val="24"/>
              </w:rPr>
            </w:pPr>
          </w:p>
        </w:tc>
        <w:tc>
          <w:tcPr>
            <w:tcW w:w="1107" w:type="pct"/>
            <w:shd w:val="clear" w:color="auto" w:fill="auto"/>
          </w:tcPr>
          <w:p w:rsidR="00152242" w:rsidRPr="002243A2" w:rsidRDefault="00152242" w:rsidP="00E32198">
            <w:pPr>
              <w:shd w:val="clear" w:color="auto" w:fill="FFFFFF"/>
              <w:ind w:left="57" w:right="57"/>
              <w:textAlignment w:val="center"/>
              <w:rPr>
                <w:color w:val="000000"/>
                <w:sz w:val="24"/>
                <w:szCs w:val="24"/>
              </w:rPr>
            </w:pPr>
            <w:r w:rsidRPr="002243A2">
              <w:rPr>
                <w:color w:val="000000"/>
                <w:sz w:val="24"/>
                <w:szCs w:val="24"/>
              </w:rPr>
              <w:t>11) створення холдингової структури ПАТ “Укрзалізниця” за функціональним принципом</w:t>
            </w:r>
          </w:p>
        </w:tc>
        <w:tc>
          <w:tcPr>
            <w:tcW w:w="2598" w:type="pct"/>
            <w:vMerge/>
            <w:shd w:val="clear" w:color="auto" w:fill="auto"/>
          </w:tcPr>
          <w:p w:rsidR="00152242" w:rsidRPr="002243A2" w:rsidRDefault="00152242" w:rsidP="00E32198">
            <w:pPr>
              <w:ind w:left="57" w:right="57"/>
              <w:rPr>
                <w:b/>
                <w:sz w:val="24"/>
                <w:szCs w:val="24"/>
              </w:rPr>
            </w:pPr>
          </w:p>
        </w:tc>
      </w:tr>
      <w:tr w:rsidR="00E32198" w:rsidRPr="002243A2" w:rsidTr="002E0A45">
        <w:tc>
          <w:tcPr>
            <w:tcW w:w="5000" w:type="pct"/>
            <w:gridSpan w:val="3"/>
            <w:shd w:val="clear" w:color="auto" w:fill="auto"/>
          </w:tcPr>
          <w:p w:rsidR="00E32198" w:rsidRPr="002243A2" w:rsidRDefault="00E32198" w:rsidP="00E32198">
            <w:pPr>
              <w:ind w:left="57" w:right="57"/>
              <w:jc w:val="center"/>
              <w:rPr>
                <w:b/>
                <w:bCs/>
                <w:sz w:val="24"/>
                <w:szCs w:val="24"/>
              </w:rPr>
            </w:pPr>
            <w:r w:rsidRPr="002243A2">
              <w:rPr>
                <w:b/>
                <w:bCs/>
                <w:sz w:val="24"/>
                <w:szCs w:val="24"/>
              </w:rPr>
              <w:t>Наука, технології та інновації</w:t>
            </w:r>
          </w:p>
        </w:tc>
      </w:tr>
      <w:tr w:rsidR="00E32198" w:rsidRPr="002243A2" w:rsidTr="002E0A45">
        <w:trPr>
          <w:trHeight w:val="135"/>
        </w:trPr>
        <w:tc>
          <w:tcPr>
            <w:tcW w:w="1295" w:type="pct"/>
            <w:vMerge w:val="restart"/>
            <w:shd w:val="clear" w:color="auto" w:fill="auto"/>
          </w:tcPr>
          <w:p w:rsidR="00E32198" w:rsidRPr="002243A2" w:rsidRDefault="00E32198" w:rsidP="00E32198">
            <w:pPr>
              <w:ind w:left="57" w:right="57"/>
              <w:rPr>
                <w:color w:val="000000"/>
                <w:sz w:val="24"/>
                <w:szCs w:val="24"/>
              </w:rPr>
            </w:pPr>
            <w:r w:rsidRPr="002243A2">
              <w:rPr>
                <w:color w:val="000000"/>
                <w:sz w:val="24"/>
                <w:szCs w:val="24"/>
              </w:rPr>
              <w:t>1904. Опрацювання національної стратегії розвитку інформаційного суспільства з ініціативою ЄС “Цифровий порядок денний для Європи—2020”</w:t>
            </w: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1) проведення регулярних консультацій із стороною ЄС щодо реалізації ініціативи “Цифровий порядок денний для Європи—2020”</w:t>
            </w:r>
          </w:p>
        </w:tc>
        <w:tc>
          <w:tcPr>
            <w:tcW w:w="2598" w:type="pct"/>
            <w:vMerge w:val="restart"/>
            <w:shd w:val="clear" w:color="auto" w:fill="auto"/>
          </w:tcPr>
          <w:p w:rsidR="00E32198" w:rsidRPr="002243A2" w:rsidRDefault="00E32198" w:rsidP="00E32198">
            <w:pPr>
              <w:tabs>
                <w:tab w:val="left" w:pos="1095"/>
              </w:tabs>
              <w:ind w:left="57" w:right="57"/>
              <w:rPr>
                <w:b/>
                <w:bCs/>
                <w:sz w:val="24"/>
                <w:szCs w:val="24"/>
                <w:lang w:val="ru-RU"/>
              </w:rPr>
            </w:pPr>
            <w:r w:rsidRPr="002243A2">
              <w:rPr>
                <w:b/>
                <w:bCs/>
                <w:sz w:val="24"/>
                <w:szCs w:val="24"/>
              </w:rPr>
              <w:t xml:space="preserve">Виконано </w:t>
            </w:r>
            <w:r w:rsidRPr="002243A2">
              <w:rPr>
                <w:i/>
                <w:sz w:val="24"/>
                <w:szCs w:val="24"/>
              </w:rPr>
              <w:t>(строк виконання: до 20 березня 2018 р.)</w:t>
            </w:r>
          </w:p>
          <w:p w:rsidR="00974305" w:rsidRPr="002243A2" w:rsidRDefault="00974305" w:rsidP="00974305">
            <w:pPr>
              <w:pStyle w:val="af"/>
              <w:shd w:val="clear" w:color="auto" w:fill="FFFFFF"/>
              <w:spacing w:before="0" w:beforeAutospacing="0" w:after="0" w:afterAutospacing="0"/>
              <w:ind w:left="57" w:right="57"/>
              <w:jc w:val="both"/>
            </w:pPr>
            <w:r w:rsidRPr="002243A2">
              <w:t xml:space="preserve">Проект Дорожньої карти інтеграції України до Єдиного цифрового ринку ЄС, підготовлений Урядовим офісом координації європейської та євроатлантичної інтеграції за участі зацікавлених державних органів, був надісланий </w:t>
            </w:r>
            <w:r w:rsidR="008453D8" w:rsidRPr="002243A2">
              <w:t>С</w:t>
            </w:r>
            <w:r w:rsidRPr="002243A2">
              <w:t>тороні ЄС 09.08.2018 в рамках роботи контактного пункту з питань торгівлі при Мінекономрозвитку.</w:t>
            </w:r>
          </w:p>
          <w:p w:rsidR="0008579F" w:rsidRPr="002243A2" w:rsidRDefault="00974305" w:rsidP="00974305">
            <w:pPr>
              <w:pStyle w:val="af"/>
              <w:shd w:val="clear" w:color="auto" w:fill="FFFFFF"/>
              <w:spacing w:before="0" w:beforeAutospacing="0" w:after="0" w:afterAutospacing="0"/>
              <w:ind w:left="57" w:right="57"/>
              <w:jc w:val="both"/>
            </w:pPr>
            <w:r w:rsidRPr="002243A2">
              <w:t>У ході третього засідання Комітету асоціації Україна – ЄС у торговельному складі (22-23.11.2018, м. Київ) сторонами було обговорено проект Дорожньої карти інтеграції України до Єдиного цифрового ринку. За результатами засідання домовлено про проведення Стороною ЄС двоетапної оцінки зазначеної Дорожньої карти та наближення українського законодавства до законодавства ЄС у сфері цифрової економіки.</w:t>
            </w:r>
            <w:r w:rsidR="0008579F" w:rsidRPr="002243A2">
              <w:t xml:space="preserve"> Крім цього, у рамках Міністерської зустрічі з питань цифрової економіки ініціативи ЄС “Східне партнерство” (28.02.2019, м. Бухарест) Першим віце-прем’єр-міністром – Міністром економічного розвитку і торгівлі України С.І. Кубівим з Віце-президентом ЄК з питань цифрового ринку А. </w:t>
            </w:r>
            <w:proofErr w:type="spellStart"/>
            <w:r w:rsidR="0008579F" w:rsidRPr="002243A2">
              <w:t>Ансіпом</w:t>
            </w:r>
            <w:proofErr w:type="spellEnd"/>
            <w:r w:rsidR="0008579F" w:rsidRPr="002243A2">
              <w:t xml:space="preserve"> були обговорені питання інтеграції України до Єдиного цифрового ринку ЄС. 01.07.2019 Європейська Комісія передала Українській стороні результати першого етапу аналізу проекту Дорожньої карти, що наразі опрацьовуються причетними органами виконавчої влади. </w:t>
            </w:r>
          </w:p>
          <w:p w:rsidR="0008579F" w:rsidRPr="002243A2" w:rsidRDefault="0008579F" w:rsidP="00974305">
            <w:pPr>
              <w:pStyle w:val="af"/>
              <w:shd w:val="clear" w:color="auto" w:fill="FFFFFF"/>
              <w:spacing w:before="0" w:beforeAutospacing="0" w:after="0" w:afterAutospacing="0"/>
              <w:ind w:left="57" w:right="57"/>
              <w:jc w:val="both"/>
            </w:pPr>
            <w:r w:rsidRPr="002243A2">
              <w:t>У липні 2019 р. очікується приїзд експертної місії, яка проведе другий етап оцінки зазначеного документу.</w:t>
            </w:r>
          </w:p>
          <w:p w:rsidR="00974305" w:rsidRPr="002243A2" w:rsidRDefault="00974305" w:rsidP="0008579F">
            <w:pPr>
              <w:tabs>
                <w:tab w:val="left" w:pos="1095"/>
              </w:tabs>
              <w:ind w:left="57" w:right="57"/>
              <w:rPr>
                <w:sz w:val="24"/>
                <w:szCs w:val="24"/>
              </w:rPr>
            </w:pPr>
          </w:p>
        </w:tc>
      </w:tr>
      <w:tr w:rsidR="00E32198" w:rsidRPr="002243A2" w:rsidTr="002E0A45">
        <w:trPr>
          <w:trHeight w:val="13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2) розроблення проекту постанови Кабінету Міністрів України щодо опрацювання стратегії розвитку інформаційного суспільства в Україні з Цифровим порядком денним для Європи</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13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3) опрацювання проекту постанови з експертами ЄС</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13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4) подання проекту постанови на розгляд Кабінету Міністрів України</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13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5) розроблення проекту розпорядження Кабінету Міністрів України про затвердження плану заходів щодо цифрового розвитку України</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13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6) опрацювання проекту розпорядження з експертами ЄС</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130"/>
        </w:trPr>
        <w:tc>
          <w:tcPr>
            <w:tcW w:w="1295" w:type="pct"/>
            <w:vMerge/>
            <w:shd w:val="clear" w:color="auto" w:fill="auto"/>
          </w:tcPr>
          <w:p w:rsidR="00E32198" w:rsidRPr="002243A2" w:rsidRDefault="00E32198" w:rsidP="00E32198">
            <w:pPr>
              <w:ind w:left="57" w:right="57"/>
              <w:rPr>
                <w:color w:val="000000"/>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7) подання проекту розпорядження на розгляд Кабінету Міністрів України</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2243A2" w:rsidTr="002E0A45">
        <w:trPr>
          <w:trHeight w:val="429"/>
        </w:trPr>
        <w:tc>
          <w:tcPr>
            <w:tcW w:w="1295" w:type="pct"/>
            <w:vMerge w:val="restart"/>
            <w:shd w:val="clear" w:color="auto" w:fill="auto"/>
          </w:tcPr>
          <w:p w:rsidR="00E32198" w:rsidRPr="002243A2" w:rsidRDefault="00E32198" w:rsidP="00E3795F">
            <w:pPr>
              <w:keepNext/>
              <w:ind w:left="57" w:right="57"/>
              <w:rPr>
                <w:color w:val="000000"/>
                <w:sz w:val="24"/>
                <w:szCs w:val="24"/>
              </w:rPr>
            </w:pPr>
            <w:r w:rsidRPr="002243A2">
              <w:rPr>
                <w:color w:val="000000"/>
                <w:sz w:val="24"/>
                <w:szCs w:val="24"/>
              </w:rPr>
              <w:t>1913. Законодавче врегулювання правовідносин у сфері надання інформаційних послуг (зокрема електронної комерції) відповідно до права ЄС</w:t>
            </w:r>
          </w:p>
        </w:tc>
        <w:tc>
          <w:tcPr>
            <w:tcW w:w="1107" w:type="pct"/>
            <w:shd w:val="clear" w:color="auto" w:fill="auto"/>
          </w:tcPr>
          <w:p w:rsidR="00E32198" w:rsidRPr="002243A2" w:rsidRDefault="00E32198" w:rsidP="00E3795F">
            <w:pPr>
              <w:keepNext/>
              <w:shd w:val="clear" w:color="auto" w:fill="FFFFFF"/>
              <w:ind w:left="57" w:right="57"/>
              <w:textAlignment w:val="center"/>
              <w:rPr>
                <w:color w:val="000000"/>
                <w:sz w:val="24"/>
                <w:szCs w:val="24"/>
              </w:rPr>
            </w:pPr>
            <w:r w:rsidRPr="002243A2">
              <w:rPr>
                <w:color w:val="000000"/>
                <w:sz w:val="24"/>
                <w:szCs w:val="24"/>
              </w:rPr>
              <w:t>1) розроблення та подання на розгляд Кабінету Міністрів України законопроекту про електронну комерцію</w:t>
            </w:r>
          </w:p>
        </w:tc>
        <w:tc>
          <w:tcPr>
            <w:tcW w:w="2598" w:type="pct"/>
            <w:vMerge w:val="restart"/>
            <w:shd w:val="clear" w:color="auto" w:fill="auto"/>
          </w:tcPr>
          <w:p w:rsidR="00E32198" w:rsidRPr="002243A2" w:rsidRDefault="00E32198" w:rsidP="00E3795F">
            <w:pPr>
              <w:keepNext/>
              <w:tabs>
                <w:tab w:val="left" w:pos="1095"/>
              </w:tabs>
              <w:ind w:left="57" w:right="57"/>
              <w:rPr>
                <w:i/>
                <w:sz w:val="24"/>
                <w:szCs w:val="24"/>
              </w:rPr>
            </w:pPr>
            <w:r w:rsidRPr="002243A2">
              <w:rPr>
                <w:b/>
                <w:bCs/>
                <w:sz w:val="24"/>
                <w:szCs w:val="24"/>
              </w:rPr>
              <w:t xml:space="preserve">Виконано </w:t>
            </w:r>
            <w:r w:rsidRPr="002243A2">
              <w:rPr>
                <w:i/>
                <w:sz w:val="24"/>
                <w:szCs w:val="24"/>
              </w:rPr>
              <w:t>(строк виконання: до 31 грудня 2018 р.)</w:t>
            </w:r>
          </w:p>
          <w:p w:rsidR="006E7AB3" w:rsidRPr="002243A2" w:rsidRDefault="00372530" w:rsidP="00E3795F">
            <w:pPr>
              <w:keepNext/>
              <w:ind w:left="57" w:right="57"/>
              <w:jc w:val="both"/>
              <w:rPr>
                <w:sz w:val="24"/>
                <w:szCs w:val="24"/>
              </w:rPr>
            </w:pPr>
            <w:r w:rsidRPr="002243A2">
              <w:rPr>
                <w:sz w:val="24"/>
                <w:szCs w:val="24"/>
              </w:rPr>
              <w:t>П</w:t>
            </w:r>
            <w:r w:rsidR="006E7AB3" w:rsidRPr="002243A2">
              <w:rPr>
                <w:sz w:val="24"/>
                <w:szCs w:val="24"/>
              </w:rPr>
              <w:t xml:space="preserve">итання електронної комерції регулюється відповідно до Закону </w:t>
            </w:r>
            <w:r w:rsidR="00E32198" w:rsidRPr="002243A2">
              <w:rPr>
                <w:sz w:val="24"/>
                <w:szCs w:val="24"/>
              </w:rPr>
              <w:t>України від 03.09.2015 № 675-VIII “Про електронну комерцію” (із змінами)</w:t>
            </w:r>
            <w:r w:rsidR="006E7AB3" w:rsidRPr="002243A2">
              <w:rPr>
                <w:sz w:val="24"/>
                <w:szCs w:val="24"/>
              </w:rPr>
              <w:t>, яким</w:t>
            </w:r>
            <w:r w:rsidR="00E32198" w:rsidRPr="002243A2">
              <w:rPr>
                <w:sz w:val="24"/>
                <w:szCs w:val="24"/>
              </w:rPr>
              <w:t xml:space="preserve"> визнач</w:t>
            </w:r>
            <w:r w:rsidR="006E7AB3" w:rsidRPr="002243A2">
              <w:rPr>
                <w:sz w:val="24"/>
                <w:szCs w:val="24"/>
              </w:rPr>
              <w:t xml:space="preserve">ено </w:t>
            </w:r>
            <w:r w:rsidR="00E32198" w:rsidRPr="002243A2">
              <w:rPr>
                <w:sz w:val="24"/>
                <w:szCs w:val="24"/>
              </w:rPr>
              <w:t>організаційно-правові засади діяльності у сфері електронної комерції в Україні, встановл</w:t>
            </w:r>
            <w:r w:rsidR="006E7AB3" w:rsidRPr="002243A2">
              <w:rPr>
                <w:sz w:val="24"/>
                <w:szCs w:val="24"/>
              </w:rPr>
              <w:t xml:space="preserve">ено </w:t>
            </w:r>
            <w:r w:rsidR="00E32198" w:rsidRPr="002243A2">
              <w:rPr>
                <w:sz w:val="24"/>
                <w:szCs w:val="24"/>
              </w:rPr>
              <w:t>порядок вчинення електронних правочинів із застосуванням інформаційно-телекомунікаційних систем та визнач</w:t>
            </w:r>
            <w:r w:rsidR="006E7AB3" w:rsidRPr="002243A2">
              <w:rPr>
                <w:sz w:val="24"/>
                <w:szCs w:val="24"/>
              </w:rPr>
              <w:t xml:space="preserve">ено </w:t>
            </w:r>
            <w:r w:rsidR="00E32198" w:rsidRPr="002243A2">
              <w:rPr>
                <w:sz w:val="24"/>
                <w:szCs w:val="24"/>
              </w:rPr>
              <w:t>права і обов’язки учасників відносин у сфері електронної комерції.</w:t>
            </w:r>
            <w:r w:rsidR="006E7AB3" w:rsidRPr="002243A2">
              <w:rPr>
                <w:sz w:val="24"/>
                <w:szCs w:val="24"/>
              </w:rPr>
              <w:t xml:space="preserve"> Крім цього, Закон України </w:t>
            </w:r>
            <w:r w:rsidR="006E7AB3" w:rsidRPr="002243A2">
              <w:rPr>
                <w:sz w:val="24"/>
                <w:szCs w:val="24"/>
                <w:lang w:val="ru-RU"/>
              </w:rPr>
              <w:t>“</w:t>
            </w:r>
            <w:r w:rsidR="006E7AB3" w:rsidRPr="002243A2">
              <w:rPr>
                <w:sz w:val="24"/>
                <w:szCs w:val="24"/>
              </w:rPr>
              <w:t>Про електронні довірчі послуги</w:t>
            </w:r>
            <w:r w:rsidR="006E7AB3" w:rsidRPr="002243A2">
              <w:rPr>
                <w:sz w:val="24"/>
                <w:szCs w:val="24"/>
                <w:lang w:val="ru-RU"/>
              </w:rPr>
              <w:t>”</w:t>
            </w:r>
            <w:r w:rsidR="006E7AB3" w:rsidRPr="002243A2">
              <w:rPr>
                <w:sz w:val="24"/>
                <w:szCs w:val="24"/>
              </w:rPr>
              <w:t>, який набрав чинності у листопаді 2018 року, зокрема передбачає:</w:t>
            </w:r>
          </w:p>
          <w:p w:rsidR="006E7AB3" w:rsidRPr="002243A2" w:rsidRDefault="006E7AB3" w:rsidP="00E3795F">
            <w:pPr>
              <w:keepNext/>
              <w:numPr>
                <w:ilvl w:val="0"/>
                <w:numId w:val="4"/>
              </w:numPr>
              <w:ind w:left="57" w:right="57" w:firstLine="0"/>
              <w:jc w:val="both"/>
              <w:rPr>
                <w:sz w:val="24"/>
                <w:szCs w:val="24"/>
              </w:rPr>
            </w:pPr>
            <w:r w:rsidRPr="002243A2">
              <w:rPr>
                <w:sz w:val="24"/>
                <w:szCs w:val="24"/>
              </w:rPr>
              <w:t xml:space="preserve">європейські схеми еID та рівні довіри до засобів еID, передбачені Регламентом ЄС № 910/2014 про електронну ідентифікацію та довірчі послуги для електронних транзакцій; </w:t>
            </w:r>
          </w:p>
          <w:p w:rsidR="006E7AB3" w:rsidRPr="002243A2" w:rsidRDefault="006E7AB3" w:rsidP="00E3795F">
            <w:pPr>
              <w:keepNext/>
              <w:numPr>
                <w:ilvl w:val="0"/>
                <w:numId w:val="4"/>
              </w:numPr>
              <w:ind w:left="57" w:right="57" w:firstLine="0"/>
              <w:jc w:val="both"/>
              <w:rPr>
                <w:sz w:val="24"/>
                <w:szCs w:val="24"/>
              </w:rPr>
            </w:pPr>
            <w:r w:rsidRPr="002243A2">
              <w:rPr>
                <w:sz w:val="24"/>
                <w:szCs w:val="24"/>
              </w:rPr>
              <w:t>визнання іноземних електронних довірчих послуг, що покращить умови для транскордонної е-комерції;</w:t>
            </w:r>
          </w:p>
          <w:p w:rsidR="006E7AB3" w:rsidRPr="002243A2" w:rsidRDefault="006E7AB3" w:rsidP="00E3795F">
            <w:pPr>
              <w:keepNext/>
              <w:numPr>
                <w:ilvl w:val="0"/>
                <w:numId w:val="4"/>
              </w:numPr>
              <w:ind w:left="57" w:right="57" w:firstLine="0"/>
              <w:jc w:val="both"/>
              <w:rPr>
                <w:sz w:val="24"/>
                <w:szCs w:val="24"/>
              </w:rPr>
            </w:pPr>
            <w:r w:rsidRPr="002243A2">
              <w:rPr>
                <w:sz w:val="24"/>
                <w:szCs w:val="24"/>
              </w:rPr>
              <w:t>принципи інтероперабельності (функціональної сумісності національних технічних рішень), що дасть можливість вільного вибору необхідних технологій ідентифікації.</w:t>
            </w:r>
          </w:p>
          <w:p w:rsidR="00D23EE9" w:rsidRPr="002243A2" w:rsidRDefault="00D34A82" w:rsidP="00E3795F">
            <w:pPr>
              <w:keepNext/>
              <w:tabs>
                <w:tab w:val="left" w:pos="1095"/>
              </w:tabs>
              <w:ind w:left="57" w:right="57"/>
              <w:rPr>
                <w:sz w:val="24"/>
                <w:szCs w:val="24"/>
              </w:rPr>
            </w:pPr>
            <w:r w:rsidRPr="002243A2">
              <w:rPr>
                <w:sz w:val="24"/>
                <w:szCs w:val="24"/>
              </w:rPr>
              <w:t>О</w:t>
            </w:r>
            <w:r w:rsidR="006E7AB3" w:rsidRPr="002243A2">
              <w:rPr>
                <w:sz w:val="24"/>
                <w:szCs w:val="24"/>
              </w:rPr>
              <w:t>чікуються пропозиції ЄС щодо оцінки Дорожньої карти інтеграції України до Єдиного цифрового ринку ЄС та щодо наближення українського законодавства до законодавства ЄС у сфері цифрової економіки.</w:t>
            </w:r>
            <w:r w:rsidRPr="002243A2">
              <w:rPr>
                <w:sz w:val="24"/>
                <w:szCs w:val="24"/>
              </w:rPr>
              <w:t xml:space="preserve"> </w:t>
            </w:r>
            <w:r w:rsidR="00D23EE9" w:rsidRPr="002243A2">
              <w:rPr>
                <w:sz w:val="24"/>
                <w:szCs w:val="24"/>
              </w:rPr>
              <w:t>Ведеться робота щодо розроблення законопроекту щодо внесення змін до деяких законодавчих актів з метою імплементації  законодавчих актів Європейського Союзу у сфері захисту прав споживачів, перелік яких визначено Додатком XXXIX до Угоди про асоціацію. Одним з основних завдань законопроекту буде захист прав споживачів у сфері електронної торгівлі та укладення дистанційних договорів (Розділ IV законопроекту).</w:t>
            </w:r>
          </w:p>
        </w:tc>
      </w:tr>
      <w:tr w:rsidR="00E32198" w:rsidRPr="002243A2" w:rsidTr="002E0A45">
        <w:trPr>
          <w:trHeight w:val="429"/>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2243A2" w:rsidRDefault="00E32198" w:rsidP="00E32198">
            <w:pPr>
              <w:shd w:val="clear" w:color="auto" w:fill="FFFFFF"/>
              <w:ind w:left="57" w:right="57"/>
              <w:textAlignment w:val="center"/>
              <w:rPr>
                <w:color w:val="000000"/>
                <w:sz w:val="24"/>
                <w:szCs w:val="24"/>
              </w:rPr>
            </w:pPr>
            <w:r w:rsidRPr="002243A2">
              <w:rPr>
                <w:color w:val="000000"/>
                <w:sz w:val="24"/>
                <w:szCs w:val="24"/>
              </w:rPr>
              <w:t>2) опрацювання законопроекту з експертами ЄС</w:t>
            </w:r>
          </w:p>
        </w:tc>
        <w:tc>
          <w:tcPr>
            <w:tcW w:w="2598" w:type="pct"/>
            <w:vMerge/>
            <w:shd w:val="clear" w:color="auto" w:fill="auto"/>
          </w:tcPr>
          <w:p w:rsidR="00E32198" w:rsidRPr="002243A2" w:rsidRDefault="00E32198" w:rsidP="00E32198">
            <w:pPr>
              <w:ind w:left="57" w:right="57"/>
              <w:rPr>
                <w:color w:val="000000"/>
                <w:sz w:val="24"/>
                <w:szCs w:val="24"/>
              </w:rPr>
            </w:pPr>
          </w:p>
        </w:tc>
      </w:tr>
      <w:tr w:rsidR="00E32198" w:rsidRPr="00416BD4" w:rsidTr="00FB488B">
        <w:trPr>
          <w:trHeight w:val="5571"/>
        </w:trPr>
        <w:tc>
          <w:tcPr>
            <w:tcW w:w="1295" w:type="pct"/>
            <w:vMerge/>
            <w:shd w:val="clear" w:color="auto" w:fill="auto"/>
          </w:tcPr>
          <w:p w:rsidR="00E32198" w:rsidRPr="002243A2" w:rsidRDefault="00E32198" w:rsidP="00E32198">
            <w:pPr>
              <w:ind w:left="57" w:right="57"/>
              <w:rPr>
                <w:sz w:val="24"/>
                <w:szCs w:val="24"/>
              </w:rPr>
            </w:pPr>
          </w:p>
        </w:tc>
        <w:tc>
          <w:tcPr>
            <w:tcW w:w="1107" w:type="pct"/>
            <w:shd w:val="clear" w:color="auto" w:fill="auto"/>
          </w:tcPr>
          <w:p w:rsidR="00E32198" w:rsidRPr="00416BD4" w:rsidRDefault="00E32198" w:rsidP="00E32198">
            <w:pPr>
              <w:shd w:val="clear" w:color="auto" w:fill="FFFFFF"/>
              <w:ind w:left="57" w:right="57"/>
              <w:textAlignment w:val="center"/>
              <w:rPr>
                <w:color w:val="000000"/>
                <w:sz w:val="24"/>
                <w:szCs w:val="24"/>
              </w:rPr>
            </w:pPr>
            <w:r w:rsidRPr="002243A2">
              <w:rPr>
                <w:color w:val="000000"/>
                <w:sz w:val="24"/>
                <w:szCs w:val="24"/>
              </w:rPr>
              <w:t>3) забезпечення супроводження розгляду Верховною Радою України законопроекту</w:t>
            </w:r>
          </w:p>
        </w:tc>
        <w:tc>
          <w:tcPr>
            <w:tcW w:w="2598" w:type="pct"/>
            <w:vMerge/>
            <w:shd w:val="clear" w:color="auto" w:fill="auto"/>
          </w:tcPr>
          <w:p w:rsidR="00E32198" w:rsidRPr="00416BD4" w:rsidRDefault="00E32198" w:rsidP="00E32198">
            <w:pPr>
              <w:ind w:left="57" w:right="57"/>
              <w:rPr>
                <w:color w:val="000000"/>
                <w:sz w:val="24"/>
                <w:szCs w:val="24"/>
              </w:rPr>
            </w:pPr>
          </w:p>
        </w:tc>
      </w:tr>
    </w:tbl>
    <w:p w:rsidR="00BC5C4C" w:rsidRPr="00416BD4" w:rsidRDefault="00BC5C4C" w:rsidP="005C6DA7">
      <w:pPr>
        <w:spacing w:before="120" w:after="120"/>
        <w:ind w:left="57" w:right="57"/>
        <w:jc w:val="center"/>
        <w:rPr>
          <w:sz w:val="2"/>
          <w:szCs w:val="2"/>
        </w:rPr>
      </w:pPr>
    </w:p>
    <w:sectPr w:rsidR="00BC5C4C" w:rsidRPr="00416BD4" w:rsidSect="00F16FA3">
      <w:headerReference w:type="even" r:id="rId24"/>
      <w:headerReference w:type="default" r:id="rId25"/>
      <w:pgSz w:w="16838" w:h="11906" w:orient="landscape"/>
      <w:pgMar w:top="141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11" w:rsidRDefault="00A71211">
      <w:r>
        <w:separator/>
      </w:r>
    </w:p>
  </w:endnote>
  <w:endnote w:type="continuationSeparator" w:id="0">
    <w:p w:rsidR="00A71211" w:rsidRDefault="00A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Haettenschweiler"/>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11" w:rsidRDefault="00A71211">
      <w:r>
        <w:separator/>
      </w:r>
    </w:p>
  </w:footnote>
  <w:footnote w:type="continuationSeparator" w:id="0">
    <w:p w:rsidR="00A71211" w:rsidRDefault="00A7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1" w:rsidRDefault="008F5811" w:rsidP="00F16FA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F5811" w:rsidRDefault="008F581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1" w:rsidRDefault="008F5811" w:rsidP="00F16FA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14BBB">
      <w:rPr>
        <w:rStyle w:val="aa"/>
        <w:noProof/>
      </w:rPr>
      <w:t>22</w:t>
    </w:r>
    <w:r>
      <w:rPr>
        <w:rStyle w:val="aa"/>
      </w:rPr>
      <w:fldChar w:fldCharType="end"/>
    </w:r>
  </w:p>
  <w:p w:rsidR="008F5811" w:rsidRDefault="008F581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220"/>
    <w:multiLevelType w:val="hybridMultilevel"/>
    <w:tmpl w:val="507C1E26"/>
    <w:lvl w:ilvl="0" w:tplc="7BAA87AC">
      <w:start w:val="214"/>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1" w15:restartNumberingAfterBreak="0">
    <w:nsid w:val="223B6C8B"/>
    <w:multiLevelType w:val="hybridMultilevel"/>
    <w:tmpl w:val="00F4EB22"/>
    <w:lvl w:ilvl="0" w:tplc="4E9C3EDC">
      <w:start w:val="3"/>
      <w:numFmt w:val="bullet"/>
      <w:lvlText w:val="-"/>
      <w:lvlJc w:val="left"/>
      <w:pPr>
        <w:ind w:left="831" w:hanging="360"/>
      </w:pPr>
      <w:rPr>
        <w:rFonts w:ascii="Times New Roman" w:eastAsia="Times New Roman" w:hAnsi="Times New Roman" w:cs="Times New Roman" w:hint="default"/>
      </w:rPr>
    </w:lvl>
    <w:lvl w:ilvl="1" w:tplc="04220003" w:tentative="1">
      <w:start w:val="1"/>
      <w:numFmt w:val="bullet"/>
      <w:lvlText w:val="o"/>
      <w:lvlJc w:val="left"/>
      <w:pPr>
        <w:ind w:left="1551" w:hanging="360"/>
      </w:pPr>
      <w:rPr>
        <w:rFonts w:ascii="Courier New" w:hAnsi="Courier New" w:cs="Courier New" w:hint="default"/>
      </w:rPr>
    </w:lvl>
    <w:lvl w:ilvl="2" w:tplc="04220005" w:tentative="1">
      <w:start w:val="1"/>
      <w:numFmt w:val="bullet"/>
      <w:lvlText w:val=""/>
      <w:lvlJc w:val="left"/>
      <w:pPr>
        <w:ind w:left="2271" w:hanging="360"/>
      </w:pPr>
      <w:rPr>
        <w:rFonts w:ascii="Wingdings" w:hAnsi="Wingdings" w:hint="default"/>
      </w:rPr>
    </w:lvl>
    <w:lvl w:ilvl="3" w:tplc="04220001" w:tentative="1">
      <w:start w:val="1"/>
      <w:numFmt w:val="bullet"/>
      <w:lvlText w:val=""/>
      <w:lvlJc w:val="left"/>
      <w:pPr>
        <w:ind w:left="2991" w:hanging="360"/>
      </w:pPr>
      <w:rPr>
        <w:rFonts w:ascii="Symbol" w:hAnsi="Symbol" w:hint="default"/>
      </w:rPr>
    </w:lvl>
    <w:lvl w:ilvl="4" w:tplc="04220003" w:tentative="1">
      <w:start w:val="1"/>
      <w:numFmt w:val="bullet"/>
      <w:lvlText w:val="o"/>
      <w:lvlJc w:val="left"/>
      <w:pPr>
        <w:ind w:left="3711" w:hanging="360"/>
      </w:pPr>
      <w:rPr>
        <w:rFonts w:ascii="Courier New" w:hAnsi="Courier New" w:cs="Courier New" w:hint="default"/>
      </w:rPr>
    </w:lvl>
    <w:lvl w:ilvl="5" w:tplc="04220005" w:tentative="1">
      <w:start w:val="1"/>
      <w:numFmt w:val="bullet"/>
      <w:lvlText w:val=""/>
      <w:lvlJc w:val="left"/>
      <w:pPr>
        <w:ind w:left="4431" w:hanging="360"/>
      </w:pPr>
      <w:rPr>
        <w:rFonts w:ascii="Wingdings" w:hAnsi="Wingdings" w:hint="default"/>
      </w:rPr>
    </w:lvl>
    <w:lvl w:ilvl="6" w:tplc="04220001" w:tentative="1">
      <w:start w:val="1"/>
      <w:numFmt w:val="bullet"/>
      <w:lvlText w:val=""/>
      <w:lvlJc w:val="left"/>
      <w:pPr>
        <w:ind w:left="5151" w:hanging="360"/>
      </w:pPr>
      <w:rPr>
        <w:rFonts w:ascii="Symbol" w:hAnsi="Symbol" w:hint="default"/>
      </w:rPr>
    </w:lvl>
    <w:lvl w:ilvl="7" w:tplc="04220003" w:tentative="1">
      <w:start w:val="1"/>
      <w:numFmt w:val="bullet"/>
      <w:lvlText w:val="o"/>
      <w:lvlJc w:val="left"/>
      <w:pPr>
        <w:ind w:left="5871" w:hanging="360"/>
      </w:pPr>
      <w:rPr>
        <w:rFonts w:ascii="Courier New" w:hAnsi="Courier New" w:cs="Courier New" w:hint="default"/>
      </w:rPr>
    </w:lvl>
    <w:lvl w:ilvl="8" w:tplc="04220005" w:tentative="1">
      <w:start w:val="1"/>
      <w:numFmt w:val="bullet"/>
      <w:lvlText w:val=""/>
      <w:lvlJc w:val="left"/>
      <w:pPr>
        <w:ind w:left="6591" w:hanging="360"/>
      </w:pPr>
      <w:rPr>
        <w:rFonts w:ascii="Wingdings" w:hAnsi="Wingdings" w:hint="default"/>
      </w:rPr>
    </w:lvl>
  </w:abstractNum>
  <w:abstractNum w:abstractNumId="2" w15:restartNumberingAfterBreak="0">
    <w:nsid w:val="3A145B19"/>
    <w:multiLevelType w:val="hybridMultilevel"/>
    <w:tmpl w:val="1D3282DE"/>
    <w:lvl w:ilvl="0" w:tplc="75E6537E">
      <w:start w:val="1"/>
      <w:numFmt w:val="bullet"/>
      <w:lvlText w:val="-"/>
      <w:lvlJc w:val="left"/>
      <w:pPr>
        <w:ind w:left="907" w:hanging="360"/>
      </w:pPr>
      <w:rPr>
        <w:rFonts w:ascii="Calibri" w:hAnsi="Calibri" w:cs="Calibri" w:hint="default"/>
        <w:color w:val="auto"/>
      </w:rPr>
    </w:lvl>
    <w:lvl w:ilvl="1" w:tplc="04220003" w:tentative="1">
      <w:start w:val="1"/>
      <w:numFmt w:val="bullet"/>
      <w:lvlText w:val="o"/>
      <w:lvlJc w:val="left"/>
      <w:pPr>
        <w:ind w:left="1627" w:hanging="360"/>
      </w:pPr>
      <w:rPr>
        <w:rFonts w:ascii="Courier New" w:hAnsi="Courier New" w:cs="Courier New" w:hint="default"/>
      </w:rPr>
    </w:lvl>
    <w:lvl w:ilvl="2" w:tplc="04220005" w:tentative="1">
      <w:start w:val="1"/>
      <w:numFmt w:val="bullet"/>
      <w:lvlText w:val=""/>
      <w:lvlJc w:val="left"/>
      <w:pPr>
        <w:ind w:left="2347" w:hanging="360"/>
      </w:pPr>
      <w:rPr>
        <w:rFonts w:ascii="Wingdings" w:hAnsi="Wingdings" w:hint="default"/>
      </w:rPr>
    </w:lvl>
    <w:lvl w:ilvl="3" w:tplc="04220001" w:tentative="1">
      <w:start w:val="1"/>
      <w:numFmt w:val="bullet"/>
      <w:lvlText w:val=""/>
      <w:lvlJc w:val="left"/>
      <w:pPr>
        <w:ind w:left="3067" w:hanging="360"/>
      </w:pPr>
      <w:rPr>
        <w:rFonts w:ascii="Symbol" w:hAnsi="Symbol" w:hint="default"/>
      </w:rPr>
    </w:lvl>
    <w:lvl w:ilvl="4" w:tplc="04220003" w:tentative="1">
      <w:start w:val="1"/>
      <w:numFmt w:val="bullet"/>
      <w:lvlText w:val="o"/>
      <w:lvlJc w:val="left"/>
      <w:pPr>
        <w:ind w:left="3787" w:hanging="360"/>
      </w:pPr>
      <w:rPr>
        <w:rFonts w:ascii="Courier New" w:hAnsi="Courier New" w:cs="Courier New" w:hint="default"/>
      </w:rPr>
    </w:lvl>
    <w:lvl w:ilvl="5" w:tplc="04220005" w:tentative="1">
      <w:start w:val="1"/>
      <w:numFmt w:val="bullet"/>
      <w:lvlText w:val=""/>
      <w:lvlJc w:val="left"/>
      <w:pPr>
        <w:ind w:left="4507" w:hanging="360"/>
      </w:pPr>
      <w:rPr>
        <w:rFonts w:ascii="Wingdings" w:hAnsi="Wingdings" w:hint="default"/>
      </w:rPr>
    </w:lvl>
    <w:lvl w:ilvl="6" w:tplc="04220001" w:tentative="1">
      <w:start w:val="1"/>
      <w:numFmt w:val="bullet"/>
      <w:lvlText w:val=""/>
      <w:lvlJc w:val="left"/>
      <w:pPr>
        <w:ind w:left="5227" w:hanging="360"/>
      </w:pPr>
      <w:rPr>
        <w:rFonts w:ascii="Symbol" w:hAnsi="Symbol" w:hint="default"/>
      </w:rPr>
    </w:lvl>
    <w:lvl w:ilvl="7" w:tplc="04220003" w:tentative="1">
      <w:start w:val="1"/>
      <w:numFmt w:val="bullet"/>
      <w:lvlText w:val="o"/>
      <w:lvlJc w:val="left"/>
      <w:pPr>
        <w:ind w:left="5947" w:hanging="360"/>
      </w:pPr>
      <w:rPr>
        <w:rFonts w:ascii="Courier New" w:hAnsi="Courier New" w:cs="Courier New" w:hint="default"/>
      </w:rPr>
    </w:lvl>
    <w:lvl w:ilvl="8" w:tplc="04220005" w:tentative="1">
      <w:start w:val="1"/>
      <w:numFmt w:val="bullet"/>
      <w:lvlText w:val=""/>
      <w:lvlJc w:val="left"/>
      <w:pPr>
        <w:ind w:left="6667" w:hanging="360"/>
      </w:pPr>
      <w:rPr>
        <w:rFonts w:ascii="Wingdings" w:hAnsi="Wingdings" w:hint="default"/>
      </w:rPr>
    </w:lvl>
  </w:abstractNum>
  <w:abstractNum w:abstractNumId="3" w15:restartNumberingAfterBreak="0">
    <w:nsid w:val="5C131B73"/>
    <w:multiLevelType w:val="hybridMultilevel"/>
    <w:tmpl w:val="865C0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113"/>
    <w:rsid w:val="00001095"/>
    <w:rsid w:val="00001712"/>
    <w:rsid w:val="00011EA9"/>
    <w:rsid w:val="000122B9"/>
    <w:rsid w:val="00012AA8"/>
    <w:rsid w:val="00012B8C"/>
    <w:rsid w:val="000173C6"/>
    <w:rsid w:val="00020983"/>
    <w:rsid w:val="00020CDF"/>
    <w:rsid w:val="00021A9C"/>
    <w:rsid w:val="00024875"/>
    <w:rsid w:val="00024B5B"/>
    <w:rsid w:val="000326F3"/>
    <w:rsid w:val="00034A7F"/>
    <w:rsid w:val="000362D0"/>
    <w:rsid w:val="00036883"/>
    <w:rsid w:val="00041E0B"/>
    <w:rsid w:val="00041ED8"/>
    <w:rsid w:val="00042A32"/>
    <w:rsid w:val="00044981"/>
    <w:rsid w:val="00044EA7"/>
    <w:rsid w:val="00045437"/>
    <w:rsid w:val="0004597C"/>
    <w:rsid w:val="00046BBD"/>
    <w:rsid w:val="00046F56"/>
    <w:rsid w:val="000475AD"/>
    <w:rsid w:val="00052049"/>
    <w:rsid w:val="00052D74"/>
    <w:rsid w:val="0005398E"/>
    <w:rsid w:val="00054EB0"/>
    <w:rsid w:val="00055BFD"/>
    <w:rsid w:val="000563DA"/>
    <w:rsid w:val="0006010B"/>
    <w:rsid w:val="00062781"/>
    <w:rsid w:val="000638FA"/>
    <w:rsid w:val="000643EE"/>
    <w:rsid w:val="00064933"/>
    <w:rsid w:val="000664D2"/>
    <w:rsid w:val="000670D6"/>
    <w:rsid w:val="000722E8"/>
    <w:rsid w:val="000725DC"/>
    <w:rsid w:val="00073384"/>
    <w:rsid w:val="00073C87"/>
    <w:rsid w:val="000741B9"/>
    <w:rsid w:val="00084CD1"/>
    <w:rsid w:val="0008557B"/>
    <w:rsid w:val="0008579F"/>
    <w:rsid w:val="00087210"/>
    <w:rsid w:val="00087BB3"/>
    <w:rsid w:val="00090668"/>
    <w:rsid w:val="000912E5"/>
    <w:rsid w:val="000A1B76"/>
    <w:rsid w:val="000A4CD9"/>
    <w:rsid w:val="000A4D8F"/>
    <w:rsid w:val="000A5D1D"/>
    <w:rsid w:val="000A6572"/>
    <w:rsid w:val="000B1E5A"/>
    <w:rsid w:val="000B2761"/>
    <w:rsid w:val="000B449B"/>
    <w:rsid w:val="000B4910"/>
    <w:rsid w:val="000B695F"/>
    <w:rsid w:val="000B6B25"/>
    <w:rsid w:val="000B7725"/>
    <w:rsid w:val="000C0BAC"/>
    <w:rsid w:val="000C107D"/>
    <w:rsid w:val="000C1D39"/>
    <w:rsid w:val="000C1E51"/>
    <w:rsid w:val="000C1EB4"/>
    <w:rsid w:val="000C2118"/>
    <w:rsid w:val="000C632D"/>
    <w:rsid w:val="000C6740"/>
    <w:rsid w:val="000C7D64"/>
    <w:rsid w:val="000D224E"/>
    <w:rsid w:val="000D4632"/>
    <w:rsid w:val="000D6499"/>
    <w:rsid w:val="000D6A29"/>
    <w:rsid w:val="000E0DE6"/>
    <w:rsid w:val="000E19B9"/>
    <w:rsid w:val="000E23A5"/>
    <w:rsid w:val="000E277C"/>
    <w:rsid w:val="000E3BEE"/>
    <w:rsid w:val="000E4504"/>
    <w:rsid w:val="000E6BAB"/>
    <w:rsid w:val="000F064B"/>
    <w:rsid w:val="00101AC9"/>
    <w:rsid w:val="00101FD9"/>
    <w:rsid w:val="001036AC"/>
    <w:rsid w:val="00106503"/>
    <w:rsid w:val="00106CA6"/>
    <w:rsid w:val="00106EAF"/>
    <w:rsid w:val="00107FB8"/>
    <w:rsid w:val="00110B70"/>
    <w:rsid w:val="00111E29"/>
    <w:rsid w:val="00112407"/>
    <w:rsid w:val="00114BBB"/>
    <w:rsid w:val="0012279F"/>
    <w:rsid w:val="00123188"/>
    <w:rsid w:val="00123431"/>
    <w:rsid w:val="00123553"/>
    <w:rsid w:val="001248C8"/>
    <w:rsid w:val="001257D2"/>
    <w:rsid w:val="00125A59"/>
    <w:rsid w:val="0013028C"/>
    <w:rsid w:val="00132035"/>
    <w:rsid w:val="00132F34"/>
    <w:rsid w:val="00134E6B"/>
    <w:rsid w:val="0013620F"/>
    <w:rsid w:val="00136877"/>
    <w:rsid w:val="001412DB"/>
    <w:rsid w:val="00141C50"/>
    <w:rsid w:val="001449CA"/>
    <w:rsid w:val="00145275"/>
    <w:rsid w:val="001466DB"/>
    <w:rsid w:val="00150D49"/>
    <w:rsid w:val="00152242"/>
    <w:rsid w:val="00152376"/>
    <w:rsid w:val="00152849"/>
    <w:rsid w:val="00153E60"/>
    <w:rsid w:val="0015448C"/>
    <w:rsid w:val="0015461A"/>
    <w:rsid w:val="00154DCD"/>
    <w:rsid w:val="001556FF"/>
    <w:rsid w:val="0015639E"/>
    <w:rsid w:val="00156D08"/>
    <w:rsid w:val="0015712E"/>
    <w:rsid w:val="00164CA4"/>
    <w:rsid w:val="00166538"/>
    <w:rsid w:val="00170597"/>
    <w:rsid w:val="00170BC5"/>
    <w:rsid w:val="00174400"/>
    <w:rsid w:val="001751C7"/>
    <w:rsid w:val="0017550B"/>
    <w:rsid w:val="00175A1B"/>
    <w:rsid w:val="00177BE2"/>
    <w:rsid w:val="00177C1C"/>
    <w:rsid w:val="001825F1"/>
    <w:rsid w:val="001845B3"/>
    <w:rsid w:val="00184BB0"/>
    <w:rsid w:val="00185E6B"/>
    <w:rsid w:val="00187DC0"/>
    <w:rsid w:val="00190B0F"/>
    <w:rsid w:val="00195C25"/>
    <w:rsid w:val="00196974"/>
    <w:rsid w:val="0019753D"/>
    <w:rsid w:val="001A0DBE"/>
    <w:rsid w:val="001A2255"/>
    <w:rsid w:val="001B0193"/>
    <w:rsid w:val="001B4A95"/>
    <w:rsid w:val="001B565F"/>
    <w:rsid w:val="001C079F"/>
    <w:rsid w:val="001C165C"/>
    <w:rsid w:val="001C2C81"/>
    <w:rsid w:val="001C33AC"/>
    <w:rsid w:val="001C44E5"/>
    <w:rsid w:val="001C4A06"/>
    <w:rsid w:val="001C4D69"/>
    <w:rsid w:val="001C4EBB"/>
    <w:rsid w:val="001C4EF1"/>
    <w:rsid w:val="001C5292"/>
    <w:rsid w:val="001C5664"/>
    <w:rsid w:val="001C5677"/>
    <w:rsid w:val="001C64C8"/>
    <w:rsid w:val="001C65A3"/>
    <w:rsid w:val="001C7359"/>
    <w:rsid w:val="001D35B0"/>
    <w:rsid w:val="001D7295"/>
    <w:rsid w:val="001D75F2"/>
    <w:rsid w:val="001D7E0B"/>
    <w:rsid w:val="001E2E58"/>
    <w:rsid w:val="001E334A"/>
    <w:rsid w:val="001E43A4"/>
    <w:rsid w:val="001E6354"/>
    <w:rsid w:val="001E6885"/>
    <w:rsid w:val="001F0B03"/>
    <w:rsid w:val="001F52F0"/>
    <w:rsid w:val="001F6810"/>
    <w:rsid w:val="001F68EA"/>
    <w:rsid w:val="001F6EF9"/>
    <w:rsid w:val="001F7255"/>
    <w:rsid w:val="00200402"/>
    <w:rsid w:val="00203113"/>
    <w:rsid w:val="002031BE"/>
    <w:rsid w:val="00204343"/>
    <w:rsid w:val="0020587C"/>
    <w:rsid w:val="00205B6F"/>
    <w:rsid w:val="00206722"/>
    <w:rsid w:val="002071EF"/>
    <w:rsid w:val="00212C65"/>
    <w:rsid w:val="0021413D"/>
    <w:rsid w:val="00215D03"/>
    <w:rsid w:val="002243A2"/>
    <w:rsid w:val="0022532E"/>
    <w:rsid w:val="00225EDE"/>
    <w:rsid w:val="0022691C"/>
    <w:rsid w:val="00230E87"/>
    <w:rsid w:val="00231262"/>
    <w:rsid w:val="0023789D"/>
    <w:rsid w:val="00241519"/>
    <w:rsid w:val="00241EB3"/>
    <w:rsid w:val="002439CF"/>
    <w:rsid w:val="00247D2D"/>
    <w:rsid w:val="00255C4D"/>
    <w:rsid w:val="002605AE"/>
    <w:rsid w:val="002616B9"/>
    <w:rsid w:val="00271AA7"/>
    <w:rsid w:val="00274949"/>
    <w:rsid w:val="00275F19"/>
    <w:rsid w:val="002760C4"/>
    <w:rsid w:val="00277EB2"/>
    <w:rsid w:val="00281CBD"/>
    <w:rsid w:val="002824A7"/>
    <w:rsid w:val="0028358A"/>
    <w:rsid w:val="00287988"/>
    <w:rsid w:val="00290D39"/>
    <w:rsid w:val="00290F86"/>
    <w:rsid w:val="00293AC4"/>
    <w:rsid w:val="00294176"/>
    <w:rsid w:val="00294D13"/>
    <w:rsid w:val="00295B2F"/>
    <w:rsid w:val="00295BD6"/>
    <w:rsid w:val="002A091E"/>
    <w:rsid w:val="002A176E"/>
    <w:rsid w:val="002A5A32"/>
    <w:rsid w:val="002A6777"/>
    <w:rsid w:val="002A7D5B"/>
    <w:rsid w:val="002B0BC1"/>
    <w:rsid w:val="002B265E"/>
    <w:rsid w:val="002B3F98"/>
    <w:rsid w:val="002B6A32"/>
    <w:rsid w:val="002B7B5E"/>
    <w:rsid w:val="002C00F2"/>
    <w:rsid w:val="002C1492"/>
    <w:rsid w:val="002C21BA"/>
    <w:rsid w:val="002C56FF"/>
    <w:rsid w:val="002C5C4A"/>
    <w:rsid w:val="002C6891"/>
    <w:rsid w:val="002D0987"/>
    <w:rsid w:val="002D1BC8"/>
    <w:rsid w:val="002D279B"/>
    <w:rsid w:val="002D2D91"/>
    <w:rsid w:val="002D5169"/>
    <w:rsid w:val="002D5576"/>
    <w:rsid w:val="002D7D0E"/>
    <w:rsid w:val="002E0522"/>
    <w:rsid w:val="002E0A45"/>
    <w:rsid w:val="002E304A"/>
    <w:rsid w:val="002E3FE3"/>
    <w:rsid w:val="002E4814"/>
    <w:rsid w:val="002E4B7E"/>
    <w:rsid w:val="002E60DC"/>
    <w:rsid w:val="002E6718"/>
    <w:rsid w:val="002F10AF"/>
    <w:rsid w:val="002F336A"/>
    <w:rsid w:val="002F4208"/>
    <w:rsid w:val="002F60B7"/>
    <w:rsid w:val="002F71B4"/>
    <w:rsid w:val="0030060A"/>
    <w:rsid w:val="0030134F"/>
    <w:rsid w:val="00303322"/>
    <w:rsid w:val="0030366B"/>
    <w:rsid w:val="003036B1"/>
    <w:rsid w:val="00305DD7"/>
    <w:rsid w:val="00307446"/>
    <w:rsid w:val="003106F4"/>
    <w:rsid w:val="003108C7"/>
    <w:rsid w:val="00311835"/>
    <w:rsid w:val="00312858"/>
    <w:rsid w:val="003128A8"/>
    <w:rsid w:val="00312C98"/>
    <w:rsid w:val="00312F60"/>
    <w:rsid w:val="00313D21"/>
    <w:rsid w:val="00315AE4"/>
    <w:rsid w:val="00316444"/>
    <w:rsid w:val="00316B77"/>
    <w:rsid w:val="00317746"/>
    <w:rsid w:val="00321CAE"/>
    <w:rsid w:val="003237E4"/>
    <w:rsid w:val="003317B4"/>
    <w:rsid w:val="00333D9A"/>
    <w:rsid w:val="00334F7B"/>
    <w:rsid w:val="00336F41"/>
    <w:rsid w:val="003404C6"/>
    <w:rsid w:val="00340791"/>
    <w:rsid w:val="00341CFA"/>
    <w:rsid w:val="003421E1"/>
    <w:rsid w:val="0034455C"/>
    <w:rsid w:val="00345AB3"/>
    <w:rsid w:val="00350B98"/>
    <w:rsid w:val="00351173"/>
    <w:rsid w:val="0035349A"/>
    <w:rsid w:val="0035499B"/>
    <w:rsid w:val="00355C16"/>
    <w:rsid w:val="00355D8D"/>
    <w:rsid w:val="0035696F"/>
    <w:rsid w:val="00356BB0"/>
    <w:rsid w:val="003610AC"/>
    <w:rsid w:val="003610DD"/>
    <w:rsid w:val="003639EA"/>
    <w:rsid w:val="00363E83"/>
    <w:rsid w:val="003640F0"/>
    <w:rsid w:val="0036415D"/>
    <w:rsid w:val="00365581"/>
    <w:rsid w:val="00372530"/>
    <w:rsid w:val="00372DB4"/>
    <w:rsid w:val="003739EF"/>
    <w:rsid w:val="00374826"/>
    <w:rsid w:val="003809BD"/>
    <w:rsid w:val="00380A5B"/>
    <w:rsid w:val="00381921"/>
    <w:rsid w:val="0038611C"/>
    <w:rsid w:val="0038670F"/>
    <w:rsid w:val="003906C2"/>
    <w:rsid w:val="00390C1F"/>
    <w:rsid w:val="00393CEA"/>
    <w:rsid w:val="003952AC"/>
    <w:rsid w:val="00396BCF"/>
    <w:rsid w:val="003A1E14"/>
    <w:rsid w:val="003A4103"/>
    <w:rsid w:val="003A65F7"/>
    <w:rsid w:val="003A716A"/>
    <w:rsid w:val="003B0C50"/>
    <w:rsid w:val="003B1323"/>
    <w:rsid w:val="003B1A51"/>
    <w:rsid w:val="003B3F7E"/>
    <w:rsid w:val="003B606A"/>
    <w:rsid w:val="003B7D17"/>
    <w:rsid w:val="003C0BF7"/>
    <w:rsid w:val="003C2FB0"/>
    <w:rsid w:val="003C3D75"/>
    <w:rsid w:val="003C3FC3"/>
    <w:rsid w:val="003C7A06"/>
    <w:rsid w:val="003C7F73"/>
    <w:rsid w:val="003D007B"/>
    <w:rsid w:val="003D01CA"/>
    <w:rsid w:val="003D2AB0"/>
    <w:rsid w:val="003D713E"/>
    <w:rsid w:val="003D7DAE"/>
    <w:rsid w:val="003E0EB9"/>
    <w:rsid w:val="003E1F9F"/>
    <w:rsid w:val="003E3A2E"/>
    <w:rsid w:val="003E45F9"/>
    <w:rsid w:val="003E4CB2"/>
    <w:rsid w:val="003E55D0"/>
    <w:rsid w:val="003F1BE4"/>
    <w:rsid w:val="003F2F3D"/>
    <w:rsid w:val="003F3426"/>
    <w:rsid w:val="003F5405"/>
    <w:rsid w:val="003F61B7"/>
    <w:rsid w:val="00400424"/>
    <w:rsid w:val="00401A70"/>
    <w:rsid w:val="00403A7B"/>
    <w:rsid w:val="00410E50"/>
    <w:rsid w:val="00412464"/>
    <w:rsid w:val="004134CD"/>
    <w:rsid w:val="0041430F"/>
    <w:rsid w:val="0041445B"/>
    <w:rsid w:val="00414CA7"/>
    <w:rsid w:val="004165D6"/>
    <w:rsid w:val="00416BD4"/>
    <w:rsid w:val="00417B8E"/>
    <w:rsid w:val="00420483"/>
    <w:rsid w:val="00422ED0"/>
    <w:rsid w:val="00423DB4"/>
    <w:rsid w:val="00425EBC"/>
    <w:rsid w:val="00425F2B"/>
    <w:rsid w:val="004264D4"/>
    <w:rsid w:val="0042743E"/>
    <w:rsid w:val="00427FE9"/>
    <w:rsid w:val="0043631B"/>
    <w:rsid w:val="00441F8F"/>
    <w:rsid w:val="004443D3"/>
    <w:rsid w:val="004445DA"/>
    <w:rsid w:val="0044467A"/>
    <w:rsid w:val="00446325"/>
    <w:rsid w:val="00446BB5"/>
    <w:rsid w:val="00451E2F"/>
    <w:rsid w:val="004563E7"/>
    <w:rsid w:val="004563EE"/>
    <w:rsid w:val="00461A06"/>
    <w:rsid w:val="00461D63"/>
    <w:rsid w:val="004632DE"/>
    <w:rsid w:val="00464F17"/>
    <w:rsid w:val="004650E0"/>
    <w:rsid w:val="004656A5"/>
    <w:rsid w:val="00467298"/>
    <w:rsid w:val="0046770B"/>
    <w:rsid w:val="004714B3"/>
    <w:rsid w:val="00472E06"/>
    <w:rsid w:val="00475FE7"/>
    <w:rsid w:val="00476026"/>
    <w:rsid w:val="0047692A"/>
    <w:rsid w:val="00476E98"/>
    <w:rsid w:val="00480CA1"/>
    <w:rsid w:val="00483531"/>
    <w:rsid w:val="004875DC"/>
    <w:rsid w:val="00491CA9"/>
    <w:rsid w:val="00492F68"/>
    <w:rsid w:val="00494E1D"/>
    <w:rsid w:val="004A252C"/>
    <w:rsid w:val="004A694E"/>
    <w:rsid w:val="004A7A4E"/>
    <w:rsid w:val="004B03D3"/>
    <w:rsid w:val="004B2B45"/>
    <w:rsid w:val="004B3577"/>
    <w:rsid w:val="004B36EF"/>
    <w:rsid w:val="004B40DF"/>
    <w:rsid w:val="004B6E49"/>
    <w:rsid w:val="004B7513"/>
    <w:rsid w:val="004B7C64"/>
    <w:rsid w:val="004B7E52"/>
    <w:rsid w:val="004B7EF9"/>
    <w:rsid w:val="004C0226"/>
    <w:rsid w:val="004C18FE"/>
    <w:rsid w:val="004C3213"/>
    <w:rsid w:val="004C3D93"/>
    <w:rsid w:val="004C4842"/>
    <w:rsid w:val="004C585E"/>
    <w:rsid w:val="004C64F3"/>
    <w:rsid w:val="004D03A1"/>
    <w:rsid w:val="004D6929"/>
    <w:rsid w:val="004D70B6"/>
    <w:rsid w:val="004E082E"/>
    <w:rsid w:val="004E0AC3"/>
    <w:rsid w:val="004E12A3"/>
    <w:rsid w:val="004E191F"/>
    <w:rsid w:val="004E4C56"/>
    <w:rsid w:val="004E56E8"/>
    <w:rsid w:val="004E6745"/>
    <w:rsid w:val="004E6E2C"/>
    <w:rsid w:val="004F3AA3"/>
    <w:rsid w:val="004F52C7"/>
    <w:rsid w:val="004F6B42"/>
    <w:rsid w:val="004F7CD8"/>
    <w:rsid w:val="005002BE"/>
    <w:rsid w:val="00502BD2"/>
    <w:rsid w:val="00503AF2"/>
    <w:rsid w:val="00505358"/>
    <w:rsid w:val="00506F60"/>
    <w:rsid w:val="00507328"/>
    <w:rsid w:val="00512D66"/>
    <w:rsid w:val="0051420F"/>
    <w:rsid w:val="00515ACC"/>
    <w:rsid w:val="005162F6"/>
    <w:rsid w:val="00520804"/>
    <w:rsid w:val="00520F91"/>
    <w:rsid w:val="0052156F"/>
    <w:rsid w:val="005216FF"/>
    <w:rsid w:val="005242A2"/>
    <w:rsid w:val="0052445E"/>
    <w:rsid w:val="00525ACD"/>
    <w:rsid w:val="00526DC1"/>
    <w:rsid w:val="0052723F"/>
    <w:rsid w:val="005301EB"/>
    <w:rsid w:val="00535A0F"/>
    <w:rsid w:val="00536257"/>
    <w:rsid w:val="00536B4B"/>
    <w:rsid w:val="005429BE"/>
    <w:rsid w:val="005439DF"/>
    <w:rsid w:val="00543E38"/>
    <w:rsid w:val="005447CF"/>
    <w:rsid w:val="00544EA4"/>
    <w:rsid w:val="00544F61"/>
    <w:rsid w:val="005509C6"/>
    <w:rsid w:val="00551BE8"/>
    <w:rsid w:val="00552631"/>
    <w:rsid w:val="00554BDD"/>
    <w:rsid w:val="005632CC"/>
    <w:rsid w:val="00564607"/>
    <w:rsid w:val="005662F2"/>
    <w:rsid w:val="0056678A"/>
    <w:rsid w:val="0057028D"/>
    <w:rsid w:val="005711FB"/>
    <w:rsid w:val="00572A99"/>
    <w:rsid w:val="00573CE3"/>
    <w:rsid w:val="0057791D"/>
    <w:rsid w:val="0058106A"/>
    <w:rsid w:val="005820B4"/>
    <w:rsid w:val="00582B74"/>
    <w:rsid w:val="00582CA0"/>
    <w:rsid w:val="005833FC"/>
    <w:rsid w:val="00584A62"/>
    <w:rsid w:val="0058518B"/>
    <w:rsid w:val="0058710D"/>
    <w:rsid w:val="00590DB8"/>
    <w:rsid w:val="00590F00"/>
    <w:rsid w:val="00591019"/>
    <w:rsid w:val="005955E2"/>
    <w:rsid w:val="005971D4"/>
    <w:rsid w:val="005A6085"/>
    <w:rsid w:val="005B1097"/>
    <w:rsid w:val="005B2CD4"/>
    <w:rsid w:val="005B45A3"/>
    <w:rsid w:val="005B5EF8"/>
    <w:rsid w:val="005B6117"/>
    <w:rsid w:val="005B6C96"/>
    <w:rsid w:val="005B6FDD"/>
    <w:rsid w:val="005C0397"/>
    <w:rsid w:val="005C0B17"/>
    <w:rsid w:val="005C0B48"/>
    <w:rsid w:val="005C18C9"/>
    <w:rsid w:val="005C1A48"/>
    <w:rsid w:val="005C1B2A"/>
    <w:rsid w:val="005C1D10"/>
    <w:rsid w:val="005C2B12"/>
    <w:rsid w:val="005C2ED3"/>
    <w:rsid w:val="005C2F3D"/>
    <w:rsid w:val="005C3A0D"/>
    <w:rsid w:val="005C560E"/>
    <w:rsid w:val="005C6DA7"/>
    <w:rsid w:val="005C786B"/>
    <w:rsid w:val="005D3E83"/>
    <w:rsid w:val="005D41C3"/>
    <w:rsid w:val="005D469C"/>
    <w:rsid w:val="005D60B2"/>
    <w:rsid w:val="005D6F8D"/>
    <w:rsid w:val="005D7BB4"/>
    <w:rsid w:val="005E3C57"/>
    <w:rsid w:val="005E50F8"/>
    <w:rsid w:val="005E53AF"/>
    <w:rsid w:val="005E5B60"/>
    <w:rsid w:val="005E6DBC"/>
    <w:rsid w:val="005E7172"/>
    <w:rsid w:val="005F0A16"/>
    <w:rsid w:val="005F1222"/>
    <w:rsid w:val="005F251D"/>
    <w:rsid w:val="005F4CB4"/>
    <w:rsid w:val="005F5CF1"/>
    <w:rsid w:val="005F7C99"/>
    <w:rsid w:val="0060035B"/>
    <w:rsid w:val="00600491"/>
    <w:rsid w:val="006016D7"/>
    <w:rsid w:val="00601BF3"/>
    <w:rsid w:val="006025BF"/>
    <w:rsid w:val="006067ED"/>
    <w:rsid w:val="00606E0B"/>
    <w:rsid w:val="006100D8"/>
    <w:rsid w:val="0061212A"/>
    <w:rsid w:val="006157AD"/>
    <w:rsid w:val="006163A5"/>
    <w:rsid w:val="00616B0A"/>
    <w:rsid w:val="006171EF"/>
    <w:rsid w:val="0062047E"/>
    <w:rsid w:val="00621857"/>
    <w:rsid w:val="00622584"/>
    <w:rsid w:val="00622A3F"/>
    <w:rsid w:val="006234A5"/>
    <w:rsid w:val="006243E4"/>
    <w:rsid w:val="00624B5D"/>
    <w:rsid w:val="006328CA"/>
    <w:rsid w:val="00633776"/>
    <w:rsid w:val="00635307"/>
    <w:rsid w:val="00635FC2"/>
    <w:rsid w:val="00636B57"/>
    <w:rsid w:val="00637FA0"/>
    <w:rsid w:val="006406E3"/>
    <w:rsid w:val="006406F4"/>
    <w:rsid w:val="00640B7C"/>
    <w:rsid w:val="00644641"/>
    <w:rsid w:val="00644D65"/>
    <w:rsid w:val="00645274"/>
    <w:rsid w:val="00646966"/>
    <w:rsid w:val="00650C2C"/>
    <w:rsid w:val="00652BD0"/>
    <w:rsid w:val="00653181"/>
    <w:rsid w:val="0065565C"/>
    <w:rsid w:val="0065638A"/>
    <w:rsid w:val="00664E14"/>
    <w:rsid w:val="006650B5"/>
    <w:rsid w:val="006651F5"/>
    <w:rsid w:val="00666065"/>
    <w:rsid w:val="006679F0"/>
    <w:rsid w:val="00667E33"/>
    <w:rsid w:val="00671C74"/>
    <w:rsid w:val="00673EDA"/>
    <w:rsid w:val="00674554"/>
    <w:rsid w:val="006756E9"/>
    <w:rsid w:val="006757DB"/>
    <w:rsid w:val="006764C2"/>
    <w:rsid w:val="006766EC"/>
    <w:rsid w:val="00680AAD"/>
    <w:rsid w:val="00682EA4"/>
    <w:rsid w:val="006849BC"/>
    <w:rsid w:val="00685822"/>
    <w:rsid w:val="00685F54"/>
    <w:rsid w:val="00686CFC"/>
    <w:rsid w:val="00690E22"/>
    <w:rsid w:val="00693419"/>
    <w:rsid w:val="0069428E"/>
    <w:rsid w:val="00694B8A"/>
    <w:rsid w:val="00694BCA"/>
    <w:rsid w:val="006963A9"/>
    <w:rsid w:val="00697453"/>
    <w:rsid w:val="00697512"/>
    <w:rsid w:val="006A05DC"/>
    <w:rsid w:val="006A4C58"/>
    <w:rsid w:val="006A60A5"/>
    <w:rsid w:val="006A63CF"/>
    <w:rsid w:val="006A73AC"/>
    <w:rsid w:val="006B12DE"/>
    <w:rsid w:val="006B1D74"/>
    <w:rsid w:val="006B3323"/>
    <w:rsid w:val="006B3B3C"/>
    <w:rsid w:val="006B45A8"/>
    <w:rsid w:val="006B5639"/>
    <w:rsid w:val="006B76EE"/>
    <w:rsid w:val="006C2281"/>
    <w:rsid w:val="006C2455"/>
    <w:rsid w:val="006C27B7"/>
    <w:rsid w:val="006C2EC6"/>
    <w:rsid w:val="006C33F9"/>
    <w:rsid w:val="006C4054"/>
    <w:rsid w:val="006C47E7"/>
    <w:rsid w:val="006D009A"/>
    <w:rsid w:val="006D2090"/>
    <w:rsid w:val="006D27DF"/>
    <w:rsid w:val="006D4799"/>
    <w:rsid w:val="006D51CF"/>
    <w:rsid w:val="006D6B14"/>
    <w:rsid w:val="006D7BC7"/>
    <w:rsid w:val="006E1890"/>
    <w:rsid w:val="006E1D25"/>
    <w:rsid w:val="006E22FC"/>
    <w:rsid w:val="006E2E97"/>
    <w:rsid w:val="006E4DAC"/>
    <w:rsid w:val="006E6164"/>
    <w:rsid w:val="006E7AB3"/>
    <w:rsid w:val="006F04ED"/>
    <w:rsid w:val="006F0FD2"/>
    <w:rsid w:val="006F16CA"/>
    <w:rsid w:val="006F1F45"/>
    <w:rsid w:val="006F233F"/>
    <w:rsid w:val="006F26D1"/>
    <w:rsid w:val="006F2FFA"/>
    <w:rsid w:val="006F306D"/>
    <w:rsid w:val="006F3D58"/>
    <w:rsid w:val="006F43B6"/>
    <w:rsid w:val="006F4C4C"/>
    <w:rsid w:val="006F7536"/>
    <w:rsid w:val="006F76CB"/>
    <w:rsid w:val="007004BD"/>
    <w:rsid w:val="007010EB"/>
    <w:rsid w:val="00706B25"/>
    <w:rsid w:val="00713A8D"/>
    <w:rsid w:val="007156AC"/>
    <w:rsid w:val="007157E6"/>
    <w:rsid w:val="00715EBC"/>
    <w:rsid w:val="007170DF"/>
    <w:rsid w:val="0072143D"/>
    <w:rsid w:val="007257DE"/>
    <w:rsid w:val="00730047"/>
    <w:rsid w:val="007308F0"/>
    <w:rsid w:val="00732899"/>
    <w:rsid w:val="0073310B"/>
    <w:rsid w:val="0073338D"/>
    <w:rsid w:val="00733E9E"/>
    <w:rsid w:val="007356B7"/>
    <w:rsid w:val="007372A0"/>
    <w:rsid w:val="00740E6F"/>
    <w:rsid w:val="007410FD"/>
    <w:rsid w:val="007411C3"/>
    <w:rsid w:val="00742B1E"/>
    <w:rsid w:val="007439A0"/>
    <w:rsid w:val="00743CA0"/>
    <w:rsid w:val="00744B23"/>
    <w:rsid w:val="007457BE"/>
    <w:rsid w:val="00746444"/>
    <w:rsid w:val="00746800"/>
    <w:rsid w:val="00750A97"/>
    <w:rsid w:val="007515D2"/>
    <w:rsid w:val="007536D6"/>
    <w:rsid w:val="00753CAA"/>
    <w:rsid w:val="007563CF"/>
    <w:rsid w:val="00756BCD"/>
    <w:rsid w:val="007603EB"/>
    <w:rsid w:val="0076268E"/>
    <w:rsid w:val="00763A5F"/>
    <w:rsid w:val="00763E95"/>
    <w:rsid w:val="00764C14"/>
    <w:rsid w:val="0077014E"/>
    <w:rsid w:val="007709C9"/>
    <w:rsid w:val="00771AE7"/>
    <w:rsid w:val="007746F6"/>
    <w:rsid w:val="00775261"/>
    <w:rsid w:val="00780BE0"/>
    <w:rsid w:val="00781513"/>
    <w:rsid w:val="007828A6"/>
    <w:rsid w:val="00783AC8"/>
    <w:rsid w:val="00783BA4"/>
    <w:rsid w:val="00783E5D"/>
    <w:rsid w:val="00790FA6"/>
    <w:rsid w:val="00794FF4"/>
    <w:rsid w:val="00795EB8"/>
    <w:rsid w:val="00796414"/>
    <w:rsid w:val="007A1063"/>
    <w:rsid w:val="007A1CA1"/>
    <w:rsid w:val="007A1F4E"/>
    <w:rsid w:val="007A2576"/>
    <w:rsid w:val="007A49F0"/>
    <w:rsid w:val="007A4A86"/>
    <w:rsid w:val="007A64DE"/>
    <w:rsid w:val="007A69A4"/>
    <w:rsid w:val="007A6B27"/>
    <w:rsid w:val="007B14C4"/>
    <w:rsid w:val="007B22B9"/>
    <w:rsid w:val="007B47C9"/>
    <w:rsid w:val="007C0D78"/>
    <w:rsid w:val="007C2711"/>
    <w:rsid w:val="007C32CE"/>
    <w:rsid w:val="007C5940"/>
    <w:rsid w:val="007C5E6B"/>
    <w:rsid w:val="007C61A1"/>
    <w:rsid w:val="007C664C"/>
    <w:rsid w:val="007D12D3"/>
    <w:rsid w:val="007D2369"/>
    <w:rsid w:val="007D24E2"/>
    <w:rsid w:val="007D6BD2"/>
    <w:rsid w:val="007D6FB7"/>
    <w:rsid w:val="007E19B6"/>
    <w:rsid w:val="007E25E9"/>
    <w:rsid w:val="007E288B"/>
    <w:rsid w:val="007E5C5F"/>
    <w:rsid w:val="007E799D"/>
    <w:rsid w:val="007E7BB0"/>
    <w:rsid w:val="007E7D41"/>
    <w:rsid w:val="007F131D"/>
    <w:rsid w:val="007F1717"/>
    <w:rsid w:val="007F4914"/>
    <w:rsid w:val="007F51A4"/>
    <w:rsid w:val="007F57C7"/>
    <w:rsid w:val="007F5D46"/>
    <w:rsid w:val="007F7DB0"/>
    <w:rsid w:val="00802325"/>
    <w:rsid w:val="0080238D"/>
    <w:rsid w:val="00803034"/>
    <w:rsid w:val="00804BA6"/>
    <w:rsid w:val="00806E6B"/>
    <w:rsid w:val="00816476"/>
    <w:rsid w:val="00816CC4"/>
    <w:rsid w:val="00817E09"/>
    <w:rsid w:val="008206B7"/>
    <w:rsid w:val="00824CC0"/>
    <w:rsid w:val="00824FEE"/>
    <w:rsid w:val="0082618A"/>
    <w:rsid w:val="008263D3"/>
    <w:rsid w:val="00831320"/>
    <w:rsid w:val="008334FB"/>
    <w:rsid w:val="008341AE"/>
    <w:rsid w:val="008370EF"/>
    <w:rsid w:val="00842905"/>
    <w:rsid w:val="00843131"/>
    <w:rsid w:val="00844379"/>
    <w:rsid w:val="00844F4D"/>
    <w:rsid w:val="00845370"/>
    <w:rsid w:val="008453D8"/>
    <w:rsid w:val="008504A1"/>
    <w:rsid w:val="00852BEF"/>
    <w:rsid w:val="00856FFA"/>
    <w:rsid w:val="008577F7"/>
    <w:rsid w:val="00861ED6"/>
    <w:rsid w:val="0086435D"/>
    <w:rsid w:val="00864BEA"/>
    <w:rsid w:val="00864C00"/>
    <w:rsid w:val="0086601E"/>
    <w:rsid w:val="00870193"/>
    <w:rsid w:val="00872604"/>
    <w:rsid w:val="00874E36"/>
    <w:rsid w:val="00876ACE"/>
    <w:rsid w:val="00881465"/>
    <w:rsid w:val="008834F4"/>
    <w:rsid w:val="00886594"/>
    <w:rsid w:val="00892BD0"/>
    <w:rsid w:val="008953B9"/>
    <w:rsid w:val="008959D0"/>
    <w:rsid w:val="00896821"/>
    <w:rsid w:val="008A259B"/>
    <w:rsid w:val="008A33B0"/>
    <w:rsid w:val="008A3558"/>
    <w:rsid w:val="008A7331"/>
    <w:rsid w:val="008B027C"/>
    <w:rsid w:val="008B4DE2"/>
    <w:rsid w:val="008B5AFB"/>
    <w:rsid w:val="008C242A"/>
    <w:rsid w:val="008C3954"/>
    <w:rsid w:val="008C3ACB"/>
    <w:rsid w:val="008C3FCF"/>
    <w:rsid w:val="008C44F3"/>
    <w:rsid w:val="008C60D9"/>
    <w:rsid w:val="008D2113"/>
    <w:rsid w:val="008D4520"/>
    <w:rsid w:val="008D53A7"/>
    <w:rsid w:val="008D658C"/>
    <w:rsid w:val="008D6605"/>
    <w:rsid w:val="008E1E3B"/>
    <w:rsid w:val="008E3A7E"/>
    <w:rsid w:val="008E4919"/>
    <w:rsid w:val="008F09B2"/>
    <w:rsid w:val="008F19F5"/>
    <w:rsid w:val="008F1E4B"/>
    <w:rsid w:val="008F2A11"/>
    <w:rsid w:val="008F3647"/>
    <w:rsid w:val="008F36DB"/>
    <w:rsid w:val="008F3B2D"/>
    <w:rsid w:val="008F453D"/>
    <w:rsid w:val="008F4E22"/>
    <w:rsid w:val="008F5811"/>
    <w:rsid w:val="009010D9"/>
    <w:rsid w:val="0090513F"/>
    <w:rsid w:val="00905DD3"/>
    <w:rsid w:val="00906B79"/>
    <w:rsid w:val="00912937"/>
    <w:rsid w:val="00914794"/>
    <w:rsid w:val="009159C3"/>
    <w:rsid w:val="0091641C"/>
    <w:rsid w:val="009234F1"/>
    <w:rsid w:val="00923810"/>
    <w:rsid w:val="009255F6"/>
    <w:rsid w:val="00926DA0"/>
    <w:rsid w:val="009275C6"/>
    <w:rsid w:val="00927E84"/>
    <w:rsid w:val="00934341"/>
    <w:rsid w:val="009361B9"/>
    <w:rsid w:val="00936809"/>
    <w:rsid w:val="00940B57"/>
    <w:rsid w:val="00941B4C"/>
    <w:rsid w:val="009422A2"/>
    <w:rsid w:val="00942670"/>
    <w:rsid w:val="009429EF"/>
    <w:rsid w:val="00943875"/>
    <w:rsid w:val="0094618F"/>
    <w:rsid w:val="0095027D"/>
    <w:rsid w:val="00951AD8"/>
    <w:rsid w:val="00952ABB"/>
    <w:rsid w:val="00955E77"/>
    <w:rsid w:val="00957FCF"/>
    <w:rsid w:val="00961BA2"/>
    <w:rsid w:val="0096224A"/>
    <w:rsid w:val="00962FC3"/>
    <w:rsid w:val="00964171"/>
    <w:rsid w:val="00964ECC"/>
    <w:rsid w:val="00967AAF"/>
    <w:rsid w:val="00970292"/>
    <w:rsid w:val="0097068D"/>
    <w:rsid w:val="00971442"/>
    <w:rsid w:val="009717D3"/>
    <w:rsid w:val="00972053"/>
    <w:rsid w:val="00974305"/>
    <w:rsid w:val="00975A3C"/>
    <w:rsid w:val="00977515"/>
    <w:rsid w:val="00981062"/>
    <w:rsid w:val="009846E3"/>
    <w:rsid w:val="00987E85"/>
    <w:rsid w:val="00992045"/>
    <w:rsid w:val="009925CF"/>
    <w:rsid w:val="00992841"/>
    <w:rsid w:val="009937D8"/>
    <w:rsid w:val="00993BE7"/>
    <w:rsid w:val="00994A3C"/>
    <w:rsid w:val="00995330"/>
    <w:rsid w:val="009966A8"/>
    <w:rsid w:val="009A0766"/>
    <w:rsid w:val="009A5F39"/>
    <w:rsid w:val="009A68AE"/>
    <w:rsid w:val="009A779A"/>
    <w:rsid w:val="009B04B6"/>
    <w:rsid w:val="009B2ACE"/>
    <w:rsid w:val="009B55D2"/>
    <w:rsid w:val="009B73D1"/>
    <w:rsid w:val="009C3027"/>
    <w:rsid w:val="009C3ED4"/>
    <w:rsid w:val="009C3F75"/>
    <w:rsid w:val="009C555F"/>
    <w:rsid w:val="009C6772"/>
    <w:rsid w:val="009C72F6"/>
    <w:rsid w:val="009D3046"/>
    <w:rsid w:val="009D4E09"/>
    <w:rsid w:val="009D7C2E"/>
    <w:rsid w:val="009E0F28"/>
    <w:rsid w:val="009E1674"/>
    <w:rsid w:val="009E3055"/>
    <w:rsid w:val="009E3E05"/>
    <w:rsid w:val="009E4AF5"/>
    <w:rsid w:val="009E514E"/>
    <w:rsid w:val="009E5192"/>
    <w:rsid w:val="009F172F"/>
    <w:rsid w:val="009F2298"/>
    <w:rsid w:val="009F22D7"/>
    <w:rsid w:val="009F2B5A"/>
    <w:rsid w:val="009F3940"/>
    <w:rsid w:val="009F3C0A"/>
    <w:rsid w:val="009F42C8"/>
    <w:rsid w:val="009F5502"/>
    <w:rsid w:val="009F60BC"/>
    <w:rsid w:val="009F63E5"/>
    <w:rsid w:val="00A014F7"/>
    <w:rsid w:val="00A0203A"/>
    <w:rsid w:val="00A029F7"/>
    <w:rsid w:val="00A035C3"/>
    <w:rsid w:val="00A04C87"/>
    <w:rsid w:val="00A052C5"/>
    <w:rsid w:val="00A075D3"/>
    <w:rsid w:val="00A110E1"/>
    <w:rsid w:val="00A11BB9"/>
    <w:rsid w:val="00A12757"/>
    <w:rsid w:val="00A127F9"/>
    <w:rsid w:val="00A149DD"/>
    <w:rsid w:val="00A16417"/>
    <w:rsid w:val="00A2098D"/>
    <w:rsid w:val="00A23F06"/>
    <w:rsid w:val="00A24134"/>
    <w:rsid w:val="00A2435B"/>
    <w:rsid w:val="00A25442"/>
    <w:rsid w:val="00A25D75"/>
    <w:rsid w:val="00A26D63"/>
    <w:rsid w:val="00A375E3"/>
    <w:rsid w:val="00A377D5"/>
    <w:rsid w:val="00A4091E"/>
    <w:rsid w:val="00A42085"/>
    <w:rsid w:val="00A50B8B"/>
    <w:rsid w:val="00A511AE"/>
    <w:rsid w:val="00A57525"/>
    <w:rsid w:val="00A576B1"/>
    <w:rsid w:val="00A62316"/>
    <w:rsid w:val="00A641CF"/>
    <w:rsid w:val="00A644EF"/>
    <w:rsid w:val="00A673FF"/>
    <w:rsid w:val="00A675DE"/>
    <w:rsid w:val="00A705EE"/>
    <w:rsid w:val="00A71211"/>
    <w:rsid w:val="00A71C79"/>
    <w:rsid w:val="00A72FDE"/>
    <w:rsid w:val="00A73D53"/>
    <w:rsid w:val="00A757E4"/>
    <w:rsid w:val="00A75868"/>
    <w:rsid w:val="00A8055E"/>
    <w:rsid w:val="00A81805"/>
    <w:rsid w:val="00A8235C"/>
    <w:rsid w:val="00A82CF2"/>
    <w:rsid w:val="00A83503"/>
    <w:rsid w:val="00A8416A"/>
    <w:rsid w:val="00A84C7B"/>
    <w:rsid w:val="00A86CAA"/>
    <w:rsid w:val="00A873C6"/>
    <w:rsid w:val="00A87907"/>
    <w:rsid w:val="00A917C3"/>
    <w:rsid w:val="00A91A1C"/>
    <w:rsid w:val="00A91C6B"/>
    <w:rsid w:val="00A958C6"/>
    <w:rsid w:val="00A97EA4"/>
    <w:rsid w:val="00AA0553"/>
    <w:rsid w:val="00AA4791"/>
    <w:rsid w:val="00AA4B21"/>
    <w:rsid w:val="00AA5E67"/>
    <w:rsid w:val="00AA666B"/>
    <w:rsid w:val="00AA6A28"/>
    <w:rsid w:val="00AA7658"/>
    <w:rsid w:val="00AB045B"/>
    <w:rsid w:val="00AB0F6E"/>
    <w:rsid w:val="00AB23E9"/>
    <w:rsid w:val="00AB5F9A"/>
    <w:rsid w:val="00AB62E8"/>
    <w:rsid w:val="00AB74A4"/>
    <w:rsid w:val="00AC51CC"/>
    <w:rsid w:val="00AC59E5"/>
    <w:rsid w:val="00AC5F69"/>
    <w:rsid w:val="00AC7D91"/>
    <w:rsid w:val="00AD0195"/>
    <w:rsid w:val="00AD0E62"/>
    <w:rsid w:val="00AD18BB"/>
    <w:rsid w:val="00AD2577"/>
    <w:rsid w:val="00AD2774"/>
    <w:rsid w:val="00AD5124"/>
    <w:rsid w:val="00AD66B3"/>
    <w:rsid w:val="00AD7CC7"/>
    <w:rsid w:val="00AD7CE0"/>
    <w:rsid w:val="00AE0BD2"/>
    <w:rsid w:val="00AE719F"/>
    <w:rsid w:val="00AE76D9"/>
    <w:rsid w:val="00AE7A45"/>
    <w:rsid w:val="00AF08C6"/>
    <w:rsid w:val="00AF14B7"/>
    <w:rsid w:val="00AF1B65"/>
    <w:rsid w:val="00AF3EC5"/>
    <w:rsid w:val="00AF43A5"/>
    <w:rsid w:val="00AF44F4"/>
    <w:rsid w:val="00AF5B79"/>
    <w:rsid w:val="00AF5EFE"/>
    <w:rsid w:val="00AF6E9E"/>
    <w:rsid w:val="00AF79C4"/>
    <w:rsid w:val="00B0128C"/>
    <w:rsid w:val="00B02C30"/>
    <w:rsid w:val="00B03583"/>
    <w:rsid w:val="00B058E5"/>
    <w:rsid w:val="00B06018"/>
    <w:rsid w:val="00B06415"/>
    <w:rsid w:val="00B06D58"/>
    <w:rsid w:val="00B112A3"/>
    <w:rsid w:val="00B15A81"/>
    <w:rsid w:val="00B206B2"/>
    <w:rsid w:val="00B211F5"/>
    <w:rsid w:val="00B215EA"/>
    <w:rsid w:val="00B22B8E"/>
    <w:rsid w:val="00B2469B"/>
    <w:rsid w:val="00B24776"/>
    <w:rsid w:val="00B2541E"/>
    <w:rsid w:val="00B25525"/>
    <w:rsid w:val="00B3011D"/>
    <w:rsid w:val="00B303EC"/>
    <w:rsid w:val="00B30AFE"/>
    <w:rsid w:val="00B32780"/>
    <w:rsid w:val="00B367DA"/>
    <w:rsid w:val="00B37E5D"/>
    <w:rsid w:val="00B41B0F"/>
    <w:rsid w:val="00B41F76"/>
    <w:rsid w:val="00B4791B"/>
    <w:rsid w:val="00B517CB"/>
    <w:rsid w:val="00B53E40"/>
    <w:rsid w:val="00B540F7"/>
    <w:rsid w:val="00B550BD"/>
    <w:rsid w:val="00B56BC8"/>
    <w:rsid w:val="00B60DA7"/>
    <w:rsid w:val="00B61285"/>
    <w:rsid w:val="00B61D72"/>
    <w:rsid w:val="00B61ED8"/>
    <w:rsid w:val="00B62B4E"/>
    <w:rsid w:val="00B62DF8"/>
    <w:rsid w:val="00B64F8A"/>
    <w:rsid w:val="00B72A34"/>
    <w:rsid w:val="00B74190"/>
    <w:rsid w:val="00B74D97"/>
    <w:rsid w:val="00B85628"/>
    <w:rsid w:val="00B87081"/>
    <w:rsid w:val="00B907B6"/>
    <w:rsid w:val="00B91C36"/>
    <w:rsid w:val="00B91F56"/>
    <w:rsid w:val="00B92B25"/>
    <w:rsid w:val="00B93AF0"/>
    <w:rsid w:val="00B9566A"/>
    <w:rsid w:val="00B97121"/>
    <w:rsid w:val="00BA0116"/>
    <w:rsid w:val="00BA07A6"/>
    <w:rsid w:val="00BA1347"/>
    <w:rsid w:val="00BA68C9"/>
    <w:rsid w:val="00BA6B8F"/>
    <w:rsid w:val="00BB064B"/>
    <w:rsid w:val="00BB0CC1"/>
    <w:rsid w:val="00BB17CB"/>
    <w:rsid w:val="00BB2B21"/>
    <w:rsid w:val="00BB3A41"/>
    <w:rsid w:val="00BB5F20"/>
    <w:rsid w:val="00BC1DE3"/>
    <w:rsid w:val="00BC356D"/>
    <w:rsid w:val="00BC4CEA"/>
    <w:rsid w:val="00BC5C4C"/>
    <w:rsid w:val="00BC6D1A"/>
    <w:rsid w:val="00BD22D7"/>
    <w:rsid w:val="00BD33CD"/>
    <w:rsid w:val="00BD4EC1"/>
    <w:rsid w:val="00BD5ECF"/>
    <w:rsid w:val="00BD6DE3"/>
    <w:rsid w:val="00BE06F9"/>
    <w:rsid w:val="00BE44B0"/>
    <w:rsid w:val="00BE60AA"/>
    <w:rsid w:val="00BE7297"/>
    <w:rsid w:val="00BE7E00"/>
    <w:rsid w:val="00BF2A8F"/>
    <w:rsid w:val="00BF40E9"/>
    <w:rsid w:val="00C035B1"/>
    <w:rsid w:val="00C036E2"/>
    <w:rsid w:val="00C058ED"/>
    <w:rsid w:val="00C0740E"/>
    <w:rsid w:val="00C07DFF"/>
    <w:rsid w:val="00C11F37"/>
    <w:rsid w:val="00C146B8"/>
    <w:rsid w:val="00C14CD9"/>
    <w:rsid w:val="00C16A90"/>
    <w:rsid w:val="00C22B5A"/>
    <w:rsid w:val="00C24422"/>
    <w:rsid w:val="00C26701"/>
    <w:rsid w:val="00C26806"/>
    <w:rsid w:val="00C27711"/>
    <w:rsid w:val="00C27C05"/>
    <w:rsid w:val="00C307B8"/>
    <w:rsid w:val="00C31587"/>
    <w:rsid w:val="00C34D48"/>
    <w:rsid w:val="00C45EDE"/>
    <w:rsid w:val="00C46598"/>
    <w:rsid w:val="00C515F0"/>
    <w:rsid w:val="00C52142"/>
    <w:rsid w:val="00C5280A"/>
    <w:rsid w:val="00C52C87"/>
    <w:rsid w:val="00C55AA7"/>
    <w:rsid w:val="00C5636E"/>
    <w:rsid w:val="00C62801"/>
    <w:rsid w:val="00C64750"/>
    <w:rsid w:val="00C6590A"/>
    <w:rsid w:val="00C66BE4"/>
    <w:rsid w:val="00C71836"/>
    <w:rsid w:val="00C72613"/>
    <w:rsid w:val="00C76874"/>
    <w:rsid w:val="00C77151"/>
    <w:rsid w:val="00C80CCC"/>
    <w:rsid w:val="00C83177"/>
    <w:rsid w:val="00C83F12"/>
    <w:rsid w:val="00C846EA"/>
    <w:rsid w:val="00C858CC"/>
    <w:rsid w:val="00C86374"/>
    <w:rsid w:val="00C8640A"/>
    <w:rsid w:val="00C867AA"/>
    <w:rsid w:val="00C910BD"/>
    <w:rsid w:val="00C914FC"/>
    <w:rsid w:val="00C94E2E"/>
    <w:rsid w:val="00C95559"/>
    <w:rsid w:val="00C95FE7"/>
    <w:rsid w:val="00C97554"/>
    <w:rsid w:val="00CA1B9C"/>
    <w:rsid w:val="00CA4CC5"/>
    <w:rsid w:val="00CA6055"/>
    <w:rsid w:val="00CA7CDE"/>
    <w:rsid w:val="00CB2F5C"/>
    <w:rsid w:val="00CB3AEF"/>
    <w:rsid w:val="00CB472A"/>
    <w:rsid w:val="00CB7BDA"/>
    <w:rsid w:val="00CC3A9B"/>
    <w:rsid w:val="00CD0F7D"/>
    <w:rsid w:val="00CD0F9E"/>
    <w:rsid w:val="00CD10F8"/>
    <w:rsid w:val="00CD2840"/>
    <w:rsid w:val="00CD5298"/>
    <w:rsid w:val="00CE6749"/>
    <w:rsid w:val="00CF07A5"/>
    <w:rsid w:val="00CF1287"/>
    <w:rsid w:val="00CF4935"/>
    <w:rsid w:val="00CF5739"/>
    <w:rsid w:val="00CF6081"/>
    <w:rsid w:val="00D00DE0"/>
    <w:rsid w:val="00D02E68"/>
    <w:rsid w:val="00D0496E"/>
    <w:rsid w:val="00D0532E"/>
    <w:rsid w:val="00D06020"/>
    <w:rsid w:val="00D07D8F"/>
    <w:rsid w:val="00D11ECF"/>
    <w:rsid w:val="00D12EAE"/>
    <w:rsid w:val="00D16002"/>
    <w:rsid w:val="00D2049E"/>
    <w:rsid w:val="00D20F6E"/>
    <w:rsid w:val="00D21A15"/>
    <w:rsid w:val="00D21F87"/>
    <w:rsid w:val="00D226D1"/>
    <w:rsid w:val="00D23EE9"/>
    <w:rsid w:val="00D25389"/>
    <w:rsid w:val="00D26C2C"/>
    <w:rsid w:val="00D307EA"/>
    <w:rsid w:val="00D34A82"/>
    <w:rsid w:val="00D400DC"/>
    <w:rsid w:val="00D4032F"/>
    <w:rsid w:val="00D42B51"/>
    <w:rsid w:val="00D43520"/>
    <w:rsid w:val="00D449C1"/>
    <w:rsid w:val="00D460F0"/>
    <w:rsid w:val="00D46696"/>
    <w:rsid w:val="00D51D69"/>
    <w:rsid w:val="00D546C2"/>
    <w:rsid w:val="00D56A1C"/>
    <w:rsid w:val="00D60F19"/>
    <w:rsid w:val="00D6151D"/>
    <w:rsid w:val="00D618D8"/>
    <w:rsid w:val="00D61EA8"/>
    <w:rsid w:val="00D62663"/>
    <w:rsid w:val="00D66EFA"/>
    <w:rsid w:val="00D6798A"/>
    <w:rsid w:val="00D72D71"/>
    <w:rsid w:val="00D73566"/>
    <w:rsid w:val="00D7686F"/>
    <w:rsid w:val="00D76A11"/>
    <w:rsid w:val="00D7784F"/>
    <w:rsid w:val="00D805CB"/>
    <w:rsid w:val="00D81C85"/>
    <w:rsid w:val="00D82F4A"/>
    <w:rsid w:val="00D82F4D"/>
    <w:rsid w:val="00D83018"/>
    <w:rsid w:val="00D839F9"/>
    <w:rsid w:val="00D83C40"/>
    <w:rsid w:val="00D8420F"/>
    <w:rsid w:val="00D8436C"/>
    <w:rsid w:val="00D850DE"/>
    <w:rsid w:val="00D92B9C"/>
    <w:rsid w:val="00D9376C"/>
    <w:rsid w:val="00D93807"/>
    <w:rsid w:val="00D93869"/>
    <w:rsid w:val="00D96C8F"/>
    <w:rsid w:val="00D97F24"/>
    <w:rsid w:val="00DA4861"/>
    <w:rsid w:val="00DA5A4D"/>
    <w:rsid w:val="00DA6C0C"/>
    <w:rsid w:val="00DB12A2"/>
    <w:rsid w:val="00DB201F"/>
    <w:rsid w:val="00DB39E5"/>
    <w:rsid w:val="00DB557C"/>
    <w:rsid w:val="00DB59BF"/>
    <w:rsid w:val="00DB5C81"/>
    <w:rsid w:val="00DB6087"/>
    <w:rsid w:val="00DB7578"/>
    <w:rsid w:val="00DC1680"/>
    <w:rsid w:val="00DC355D"/>
    <w:rsid w:val="00DC3DF9"/>
    <w:rsid w:val="00DC413D"/>
    <w:rsid w:val="00DC4637"/>
    <w:rsid w:val="00DC46FD"/>
    <w:rsid w:val="00DC4F49"/>
    <w:rsid w:val="00DC5564"/>
    <w:rsid w:val="00DC6F20"/>
    <w:rsid w:val="00DC78EF"/>
    <w:rsid w:val="00DD0CA2"/>
    <w:rsid w:val="00DD3C58"/>
    <w:rsid w:val="00DD3DAC"/>
    <w:rsid w:val="00DD412B"/>
    <w:rsid w:val="00DD5FEE"/>
    <w:rsid w:val="00DE0813"/>
    <w:rsid w:val="00DE09CE"/>
    <w:rsid w:val="00DE2B8F"/>
    <w:rsid w:val="00DE5E3F"/>
    <w:rsid w:val="00DE6089"/>
    <w:rsid w:val="00DE62FA"/>
    <w:rsid w:val="00DF18D0"/>
    <w:rsid w:val="00DF3F82"/>
    <w:rsid w:val="00DF455E"/>
    <w:rsid w:val="00DF641A"/>
    <w:rsid w:val="00DF64B1"/>
    <w:rsid w:val="00DF6641"/>
    <w:rsid w:val="00DF7D35"/>
    <w:rsid w:val="00E01282"/>
    <w:rsid w:val="00E044D4"/>
    <w:rsid w:val="00E05135"/>
    <w:rsid w:val="00E07691"/>
    <w:rsid w:val="00E077DD"/>
    <w:rsid w:val="00E11080"/>
    <w:rsid w:val="00E11C0C"/>
    <w:rsid w:val="00E13F35"/>
    <w:rsid w:val="00E14C8C"/>
    <w:rsid w:val="00E206C3"/>
    <w:rsid w:val="00E20E57"/>
    <w:rsid w:val="00E2130A"/>
    <w:rsid w:val="00E22EE7"/>
    <w:rsid w:val="00E233B8"/>
    <w:rsid w:val="00E308CF"/>
    <w:rsid w:val="00E32198"/>
    <w:rsid w:val="00E334D2"/>
    <w:rsid w:val="00E33E91"/>
    <w:rsid w:val="00E3461D"/>
    <w:rsid w:val="00E349AF"/>
    <w:rsid w:val="00E34AB0"/>
    <w:rsid w:val="00E354F0"/>
    <w:rsid w:val="00E3795F"/>
    <w:rsid w:val="00E40941"/>
    <w:rsid w:val="00E40B54"/>
    <w:rsid w:val="00E43324"/>
    <w:rsid w:val="00E45CBC"/>
    <w:rsid w:val="00E5061D"/>
    <w:rsid w:val="00E50A54"/>
    <w:rsid w:val="00E5134F"/>
    <w:rsid w:val="00E51840"/>
    <w:rsid w:val="00E5261F"/>
    <w:rsid w:val="00E54C68"/>
    <w:rsid w:val="00E5547E"/>
    <w:rsid w:val="00E60508"/>
    <w:rsid w:val="00E607BB"/>
    <w:rsid w:val="00E62807"/>
    <w:rsid w:val="00E6408B"/>
    <w:rsid w:val="00E67294"/>
    <w:rsid w:val="00E677EE"/>
    <w:rsid w:val="00E70B9C"/>
    <w:rsid w:val="00E81DDE"/>
    <w:rsid w:val="00E82C30"/>
    <w:rsid w:val="00E830A6"/>
    <w:rsid w:val="00E855D9"/>
    <w:rsid w:val="00E86ED3"/>
    <w:rsid w:val="00E91B26"/>
    <w:rsid w:val="00E94830"/>
    <w:rsid w:val="00E9545D"/>
    <w:rsid w:val="00E95B36"/>
    <w:rsid w:val="00E97231"/>
    <w:rsid w:val="00E97B01"/>
    <w:rsid w:val="00EA0D6B"/>
    <w:rsid w:val="00EA18A6"/>
    <w:rsid w:val="00EA1B4C"/>
    <w:rsid w:val="00EA5504"/>
    <w:rsid w:val="00EA5974"/>
    <w:rsid w:val="00EA713A"/>
    <w:rsid w:val="00EA76D2"/>
    <w:rsid w:val="00EB5209"/>
    <w:rsid w:val="00EB68BD"/>
    <w:rsid w:val="00EB756A"/>
    <w:rsid w:val="00EB7CD0"/>
    <w:rsid w:val="00EC1B89"/>
    <w:rsid w:val="00EC6F96"/>
    <w:rsid w:val="00ED0916"/>
    <w:rsid w:val="00ED1373"/>
    <w:rsid w:val="00ED412F"/>
    <w:rsid w:val="00ED43A1"/>
    <w:rsid w:val="00ED4F4F"/>
    <w:rsid w:val="00ED64E8"/>
    <w:rsid w:val="00ED7056"/>
    <w:rsid w:val="00EE1AC3"/>
    <w:rsid w:val="00EE1FEA"/>
    <w:rsid w:val="00EE28B6"/>
    <w:rsid w:val="00EE3934"/>
    <w:rsid w:val="00EE3CB0"/>
    <w:rsid w:val="00EE51C0"/>
    <w:rsid w:val="00EE6D1A"/>
    <w:rsid w:val="00EF0B99"/>
    <w:rsid w:val="00EF3627"/>
    <w:rsid w:val="00EF3E34"/>
    <w:rsid w:val="00EF54CC"/>
    <w:rsid w:val="00EF7ADA"/>
    <w:rsid w:val="00F01C64"/>
    <w:rsid w:val="00F01CB9"/>
    <w:rsid w:val="00F02D67"/>
    <w:rsid w:val="00F056C7"/>
    <w:rsid w:val="00F062F8"/>
    <w:rsid w:val="00F062FE"/>
    <w:rsid w:val="00F0745B"/>
    <w:rsid w:val="00F07DFA"/>
    <w:rsid w:val="00F120E2"/>
    <w:rsid w:val="00F12A88"/>
    <w:rsid w:val="00F13FE2"/>
    <w:rsid w:val="00F14F3F"/>
    <w:rsid w:val="00F152F1"/>
    <w:rsid w:val="00F16FA3"/>
    <w:rsid w:val="00F178C7"/>
    <w:rsid w:val="00F2330A"/>
    <w:rsid w:val="00F23E79"/>
    <w:rsid w:val="00F24D4C"/>
    <w:rsid w:val="00F25CB2"/>
    <w:rsid w:val="00F31F0E"/>
    <w:rsid w:val="00F32780"/>
    <w:rsid w:val="00F32CC5"/>
    <w:rsid w:val="00F33E39"/>
    <w:rsid w:val="00F36819"/>
    <w:rsid w:val="00F368F3"/>
    <w:rsid w:val="00F37805"/>
    <w:rsid w:val="00F378B7"/>
    <w:rsid w:val="00F431FE"/>
    <w:rsid w:val="00F5276F"/>
    <w:rsid w:val="00F5288A"/>
    <w:rsid w:val="00F53C2B"/>
    <w:rsid w:val="00F54B07"/>
    <w:rsid w:val="00F55A81"/>
    <w:rsid w:val="00F62659"/>
    <w:rsid w:val="00F636B6"/>
    <w:rsid w:val="00F646CB"/>
    <w:rsid w:val="00F646CC"/>
    <w:rsid w:val="00F64EA7"/>
    <w:rsid w:val="00F6570B"/>
    <w:rsid w:val="00F65E07"/>
    <w:rsid w:val="00F67F22"/>
    <w:rsid w:val="00F723DB"/>
    <w:rsid w:val="00F725D5"/>
    <w:rsid w:val="00F730C1"/>
    <w:rsid w:val="00F75BF1"/>
    <w:rsid w:val="00F76AA2"/>
    <w:rsid w:val="00F8104A"/>
    <w:rsid w:val="00F816A2"/>
    <w:rsid w:val="00F819D4"/>
    <w:rsid w:val="00F81CEE"/>
    <w:rsid w:val="00F81F14"/>
    <w:rsid w:val="00F82ECF"/>
    <w:rsid w:val="00F85CE0"/>
    <w:rsid w:val="00F91782"/>
    <w:rsid w:val="00F91E93"/>
    <w:rsid w:val="00F92D62"/>
    <w:rsid w:val="00F967C6"/>
    <w:rsid w:val="00FA0681"/>
    <w:rsid w:val="00FA06C3"/>
    <w:rsid w:val="00FA1BD8"/>
    <w:rsid w:val="00FA21AC"/>
    <w:rsid w:val="00FA2393"/>
    <w:rsid w:val="00FA345B"/>
    <w:rsid w:val="00FA3711"/>
    <w:rsid w:val="00FA390C"/>
    <w:rsid w:val="00FA41B1"/>
    <w:rsid w:val="00FA4A35"/>
    <w:rsid w:val="00FA4E51"/>
    <w:rsid w:val="00FA4F88"/>
    <w:rsid w:val="00FA7C92"/>
    <w:rsid w:val="00FB475F"/>
    <w:rsid w:val="00FB488B"/>
    <w:rsid w:val="00FB5ED0"/>
    <w:rsid w:val="00FB607D"/>
    <w:rsid w:val="00FB79B9"/>
    <w:rsid w:val="00FC1DDC"/>
    <w:rsid w:val="00FC205A"/>
    <w:rsid w:val="00FC30D4"/>
    <w:rsid w:val="00FC4A82"/>
    <w:rsid w:val="00FC60E9"/>
    <w:rsid w:val="00FC736E"/>
    <w:rsid w:val="00FC76A2"/>
    <w:rsid w:val="00FD0B81"/>
    <w:rsid w:val="00FD3027"/>
    <w:rsid w:val="00FD593C"/>
    <w:rsid w:val="00FD6AF4"/>
    <w:rsid w:val="00FD727F"/>
    <w:rsid w:val="00FE3EC7"/>
    <w:rsid w:val="00FE4B37"/>
    <w:rsid w:val="00FE63A1"/>
    <w:rsid w:val="00FE665A"/>
    <w:rsid w:val="00FF0920"/>
    <w:rsid w:val="00FF0955"/>
    <w:rsid w:val="00FF407E"/>
    <w:rsid w:val="00FF488C"/>
    <w:rsid w:val="00FF48F0"/>
    <w:rsid w:val="00FF75DF"/>
    <w:rsid w:val="00FF7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8F024"/>
  <w15:chartTrackingRefBased/>
  <w15:docId w15:val="{EBA1664D-52DD-47D4-BED5-8B0BA318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szCs w:val="26"/>
    </w:rPr>
  </w:style>
  <w:style w:type="paragraph" w:styleId="1">
    <w:name w:val="heading 1"/>
    <w:basedOn w:val="a"/>
    <w:next w:val="a"/>
    <w:link w:val="10"/>
    <w:qFormat/>
    <w:rsid w:val="00831320"/>
    <w:pPr>
      <w:keepNext/>
      <w:spacing w:before="240"/>
      <w:ind w:left="567"/>
      <w:outlineLvl w:val="0"/>
    </w:pPr>
    <w:rPr>
      <w:rFonts w:ascii="Antiqua" w:hAnsi="Antiqua"/>
      <w:b/>
      <w:smallCaps/>
      <w:sz w:val="28"/>
      <w:szCs w:val="20"/>
      <w:lang w:val="x-none" w:eastAsia="ru-RU"/>
    </w:rPr>
  </w:style>
  <w:style w:type="paragraph" w:styleId="3">
    <w:name w:val="heading 3"/>
    <w:basedOn w:val="a"/>
    <w:next w:val="a"/>
    <w:link w:val="30"/>
    <w:qFormat/>
    <w:rsid w:val="00796414"/>
    <w:pPr>
      <w:keepNext/>
      <w:keepLines/>
      <w:spacing w:before="200" w:line="276" w:lineRule="auto"/>
      <w:outlineLvl w:val="2"/>
    </w:pPr>
    <w:rPr>
      <w:rFonts w:ascii="Cambria" w:eastAsia="SimSun" w:hAnsi="Cambria"/>
      <w:b/>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locked/>
    <w:rsid w:val="00796414"/>
    <w:rPr>
      <w:rFonts w:ascii="Cambria" w:eastAsia="SimSun" w:hAnsi="Cambria"/>
      <w:b/>
      <w:color w:val="4F81BD"/>
      <w:lang w:val="uk-UA" w:eastAsia="uk-UA" w:bidi="ar-SA"/>
    </w:rPr>
  </w:style>
  <w:style w:type="paragraph" w:customStyle="1" w:styleId="Default">
    <w:name w:val="Default"/>
    <w:rsid w:val="004C3213"/>
    <w:pPr>
      <w:autoSpaceDE w:val="0"/>
      <w:autoSpaceDN w:val="0"/>
      <w:adjustRightInd w:val="0"/>
    </w:pPr>
    <w:rPr>
      <w:color w:val="000000"/>
      <w:sz w:val="24"/>
      <w:szCs w:val="24"/>
    </w:rPr>
  </w:style>
  <w:style w:type="paragraph" w:styleId="a4">
    <w:name w:val="Body Text"/>
    <w:basedOn w:val="a"/>
    <w:link w:val="a5"/>
    <w:rsid w:val="0057791D"/>
    <w:pPr>
      <w:spacing w:after="120"/>
    </w:pPr>
    <w:rPr>
      <w:rFonts w:eastAsia="Calibri"/>
      <w:sz w:val="24"/>
      <w:szCs w:val="24"/>
      <w:lang w:eastAsia="ru-RU"/>
    </w:rPr>
  </w:style>
  <w:style w:type="character" w:customStyle="1" w:styleId="a5">
    <w:name w:val="Основний текст Знак"/>
    <w:link w:val="a4"/>
    <w:locked/>
    <w:rsid w:val="0057791D"/>
    <w:rPr>
      <w:rFonts w:eastAsia="Calibri"/>
      <w:sz w:val="24"/>
      <w:szCs w:val="24"/>
      <w:lang w:val="uk-UA" w:eastAsia="ru-RU" w:bidi="ar-SA"/>
    </w:rPr>
  </w:style>
  <w:style w:type="paragraph" w:customStyle="1" w:styleId="11">
    <w:name w:val="Абзац списка1"/>
    <w:basedOn w:val="a"/>
    <w:rsid w:val="00C72613"/>
    <w:pPr>
      <w:spacing w:after="200" w:line="276" w:lineRule="auto"/>
      <w:ind w:left="720"/>
      <w:contextualSpacing/>
    </w:pPr>
    <w:rPr>
      <w:rFonts w:ascii="Calibri" w:eastAsia="SimSun" w:hAnsi="Calibri"/>
      <w:sz w:val="22"/>
      <w:szCs w:val="22"/>
      <w:lang w:eastAsia="en-US"/>
    </w:rPr>
  </w:style>
  <w:style w:type="paragraph" w:styleId="a6">
    <w:name w:val="Body Text Indent"/>
    <w:basedOn w:val="a"/>
    <w:rsid w:val="00526DC1"/>
    <w:pPr>
      <w:spacing w:after="120" w:line="276" w:lineRule="auto"/>
      <w:ind w:left="283"/>
    </w:pPr>
    <w:rPr>
      <w:rFonts w:ascii="Calibri" w:eastAsia="SimSun" w:hAnsi="Calibri"/>
      <w:sz w:val="22"/>
      <w:szCs w:val="22"/>
      <w:lang w:eastAsia="en-US"/>
    </w:rPr>
  </w:style>
  <w:style w:type="paragraph" w:styleId="HTML">
    <w:name w:val="HTML Preformatted"/>
    <w:basedOn w:val="a"/>
    <w:rsid w:val="0028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alloon Text"/>
    <w:basedOn w:val="a"/>
    <w:link w:val="a8"/>
    <w:rsid w:val="00046BBD"/>
    <w:rPr>
      <w:rFonts w:ascii="Tahoma" w:eastAsia="SimSun" w:hAnsi="Tahoma"/>
      <w:sz w:val="16"/>
      <w:szCs w:val="20"/>
    </w:rPr>
  </w:style>
  <w:style w:type="character" w:customStyle="1" w:styleId="a8">
    <w:name w:val="Текст у виносці Знак"/>
    <w:link w:val="a7"/>
    <w:semiHidden/>
    <w:locked/>
    <w:rsid w:val="00046BBD"/>
    <w:rPr>
      <w:rFonts w:ascii="Tahoma" w:eastAsia="SimSun" w:hAnsi="Tahoma"/>
      <w:sz w:val="16"/>
      <w:lang w:val="uk-UA" w:eastAsia="uk-UA" w:bidi="ar-SA"/>
    </w:rPr>
  </w:style>
  <w:style w:type="paragraph" w:styleId="a9">
    <w:name w:val="header"/>
    <w:basedOn w:val="a"/>
    <w:rsid w:val="00F16FA3"/>
    <w:pPr>
      <w:tabs>
        <w:tab w:val="center" w:pos="4819"/>
        <w:tab w:val="right" w:pos="9639"/>
      </w:tabs>
    </w:pPr>
  </w:style>
  <w:style w:type="character" w:styleId="aa">
    <w:name w:val="page number"/>
    <w:basedOn w:val="a0"/>
    <w:rsid w:val="00F16FA3"/>
  </w:style>
  <w:style w:type="character" w:customStyle="1" w:styleId="FontStyle13">
    <w:name w:val="Font Style13"/>
    <w:rsid w:val="00D02E68"/>
    <w:rPr>
      <w:rFonts w:ascii="Times New Roman" w:hAnsi="Times New Roman" w:cs="Times New Roman"/>
      <w:sz w:val="26"/>
      <w:szCs w:val="26"/>
    </w:rPr>
  </w:style>
  <w:style w:type="character" w:customStyle="1" w:styleId="10">
    <w:name w:val="Заголовок 1 Знак"/>
    <w:link w:val="1"/>
    <w:rsid w:val="00831320"/>
    <w:rPr>
      <w:rFonts w:ascii="Antiqua" w:hAnsi="Antiqua"/>
      <w:b/>
      <w:smallCaps/>
      <w:sz w:val="28"/>
      <w:lang w:val="x-none" w:eastAsia="ru-RU" w:bidi="ar-SA"/>
    </w:rPr>
  </w:style>
  <w:style w:type="character" w:customStyle="1" w:styleId="rvts44">
    <w:name w:val="rvts44"/>
    <w:basedOn w:val="a0"/>
    <w:rsid w:val="006B3B3C"/>
  </w:style>
  <w:style w:type="character" w:customStyle="1" w:styleId="Heading1Char">
    <w:name w:val="Heading 1 Char"/>
    <w:locked/>
    <w:rsid w:val="0013028C"/>
    <w:rPr>
      <w:rFonts w:ascii="Cambria" w:hAnsi="Cambria" w:cs="Times New Roman"/>
      <w:b/>
      <w:bCs/>
      <w:kern w:val="32"/>
      <w:sz w:val="32"/>
      <w:szCs w:val="32"/>
    </w:rPr>
  </w:style>
  <w:style w:type="character" w:styleId="ab">
    <w:name w:val="Hyperlink"/>
    <w:rsid w:val="00A375E3"/>
    <w:rPr>
      <w:color w:val="0000FF"/>
      <w:u w:val="single"/>
    </w:rPr>
  </w:style>
  <w:style w:type="paragraph" w:customStyle="1" w:styleId="a30">
    <w:name w:val="a3"/>
    <w:basedOn w:val="a"/>
    <w:rsid w:val="00C94E2E"/>
    <w:pPr>
      <w:spacing w:before="100" w:beforeAutospacing="1" w:after="100" w:afterAutospacing="1"/>
    </w:pPr>
    <w:rPr>
      <w:sz w:val="24"/>
      <w:szCs w:val="24"/>
    </w:rPr>
  </w:style>
  <w:style w:type="paragraph" w:styleId="ac">
    <w:name w:val="Document Map"/>
    <w:basedOn w:val="a"/>
    <w:semiHidden/>
    <w:rsid w:val="00515ACC"/>
    <w:pPr>
      <w:shd w:val="clear" w:color="auto" w:fill="000080"/>
    </w:pPr>
    <w:rPr>
      <w:rFonts w:ascii="Tahoma" w:hAnsi="Tahoma"/>
      <w:sz w:val="20"/>
      <w:szCs w:val="20"/>
    </w:rPr>
  </w:style>
  <w:style w:type="paragraph" w:styleId="ad">
    <w:name w:val="List Paragraph"/>
    <w:basedOn w:val="a"/>
    <w:qFormat/>
    <w:rsid w:val="002F71B4"/>
    <w:pPr>
      <w:ind w:left="720"/>
      <w:contextualSpacing/>
    </w:pPr>
    <w:rPr>
      <w:sz w:val="20"/>
      <w:szCs w:val="20"/>
    </w:rPr>
  </w:style>
  <w:style w:type="paragraph" w:customStyle="1" w:styleId="12">
    <w:name w:val="Абзац списку1"/>
    <w:basedOn w:val="a"/>
    <w:rsid w:val="009C555F"/>
    <w:pPr>
      <w:ind w:left="720"/>
      <w:contextualSpacing/>
    </w:pPr>
    <w:rPr>
      <w:rFonts w:eastAsia="Calibri"/>
      <w:sz w:val="24"/>
      <w:szCs w:val="24"/>
    </w:rPr>
  </w:style>
  <w:style w:type="character" w:customStyle="1" w:styleId="m2765941010694385568m8478189241367952719gmail-rvts11">
    <w:name w:val="m_2765941010694385568m_8478189241367952719gmail-rvts11"/>
    <w:rsid w:val="00B62DF8"/>
  </w:style>
  <w:style w:type="character" w:customStyle="1" w:styleId="m2765941010694385568m8478189241367952719gmail-rvts0">
    <w:name w:val="m_2765941010694385568m_8478189241367952719gmail-rvts0"/>
    <w:rsid w:val="00B62DF8"/>
  </w:style>
  <w:style w:type="character" w:styleId="ae">
    <w:name w:val="Strong"/>
    <w:uiPriority w:val="22"/>
    <w:qFormat/>
    <w:rsid w:val="006157AD"/>
    <w:rPr>
      <w:b/>
      <w:bCs/>
    </w:rPr>
  </w:style>
  <w:style w:type="paragraph" w:styleId="af">
    <w:name w:val="Normal (Web)"/>
    <w:basedOn w:val="a"/>
    <w:uiPriority w:val="99"/>
    <w:unhideWhenUsed/>
    <w:rsid w:val="006157AD"/>
    <w:pPr>
      <w:spacing w:before="100" w:beforeAutospacing="1" w:after="100" w:afterAutospacing="1"/>
    </w:pPr>
    <w:rPr>
      <w:sz w:val="24"/>
      <w:szCs w:val="24"/>
    </w:rPr>
  </w:style>
  <w:style w:type="character" w:customStyle="1" w:styleId="rvts0">
    <w:name w:val="rvts0"/>
    <w:rsid w:val="005C786B"/>
  </w:style>
  <w:style w:type="paragraph" w:customStyle="1" w:styleId="rvps2">
    <w:name w:val="rvps2"/>
    <w:basedOn w:val="a"/>
    <w:rsid w:val="005C786B"/>
    <w:pPr>
      <w:spacing w:before="100" w:beforeAutospacing="1" w:after="100" w:afterAutospacing="1"/>
    </w:pPr>
    <w:rPr>
      <w:sz w:val="24"/>
      <w:szCs w:val="24"/>
    </w:rPr>
  </w:style>
  <w:style w:type="paragraph" w:customStyle="1" w:styleId="m-6573027333466296879gmail-msonormal">
    <w:name w:val="m_-6573027333466296879gmail-msonormal"/>
    <w:basedOn w:val="a"/>
    <w:rsid w:val="00E91B26"/>
    <w:pPr>
      <w:spacing w:before="100" w:beforeAutospacing="1" w:after="100" w:afterAutospacing="1"/>
    </w:pPr>
    <w:rPr>
      <w:sz w:val="24"/>
      <w:szCs w:val="24"/>
      <w:lang w:val="ru-RU" w:eastAsia="ru-RU"/>
    </w:rPr>
  </w:style>
  <w:style w:type="paragraph" w:customStyle="1" w:styleId="m6054614794977389815gmail-default">
    <w:name w:val="m_6054614794977389815gmail-default"/>
    <w:basedOn w:val="a"/>
    <w:rsid w:val="004A694E"/>
    <w:pPr>
      <w:spacing w:before="100" w:beforeAutospacing="1" w:after="100" w:afterAutospacing="1"/>
    </w:pPr>
    <w:rPr>
      <w:sz w:val="24"/>
      <w:szCs w:val="24"/>
    </w:rPr>
  </w:style>
  <w:style w:type="paragraph" w:customStyle="1" w:styleId="13">
    <w:name w:val="Без інтервалів1"/>
    <w:rsid w:val="00AA666B"/>
    <w:rPr>
      <w:rFonts w:ascii="Calibri" w:hAnsi="Calibri"/>
      <w:sz w:val="22"/>
      <w:szCs w:val="22"/>
      <w:lang w:eastAsia="en-US"/>
    </w:rPr>
  </w:style>
  <w:style w:type="paragraph" w:customStyle="1" w:styleId="tj">
    <w:name w:val="tj"/>
    <w:basedOn w:val="a"/>
    <w:rsid w:val="006F7536"/>
    <w:pPr>
      <w:spacing w:before="100" w:beforeAutospacing="1" w:after="100" w:afterAutospacing="1"/>
    </w:pPr>
    <w:rPr>
      <w:sz w:val="24"/>
      <w:szCs w:val="24"/>
    </w:rPr>
  </w:style>
  <w:style w:type="paragraph" w:customStyle="1" w:styleId="af0">
    <w:name w:val="a"/>
    <w:basedOn w:val="a"/>
    <w:rsid w:val="0042743E"/>
    <w:pPr>
      <w:spacing w:before="100" w:beforeAutospacing="1" w:after="100" w:afterAutospacing="1"/>
    </w:pPr>
    <w:rPr>
      <w:sz w:val="24"/>
      <w:szCs w:val="24"/>
    </w:rPr>
  </w:style>
  <w:style w:type="character" w:customStyle="1" w:styleId="st">
    <w:name w:val="st"/>
    <w:rsid w:val="0073338D"/>
  </w:style>
  <w:style w:type="character" w:styleId="af1">
    <w:name w:val="Emphasis"/>
    <w:uiPriority w:val="20"/>
    <w:qFormat/>
    <w:rsid w:val="00733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0591">
      <w:bodyDiv w:val="1"/>
      <w:marLeft w:val="0"/>
      <w:marRight w:val="0"/>
      <w:marTop w:val="0"/>
      <w:marBottom w:val="0"/>
      <w:divBdr>
        <w:top w:val="none" w:sz="0" w:space="0" w:color="auto"/>
        <w:left w:val="none" w:sz="0" w:space="0" w:color="auto"/>
        <w:bottom w:val="none" w:sz="0" w:space="0" w:color="auto"/>
        <w:right w:val="none" w:sz="0" w:space="0" w:color="auto"/>
      </w:divBdr>
    </w:div>
    <w:div w:id="155149605">
      <w:bodyDiv w:val="1"/>
      <w:marLeft w:val="0"/>
      <w:marRight w:val="0"/>
      <w:marTop w:val="0"/>
      <w:marBottom w:val="0"/>
      <w:divBdr>
        <w:top w:val="none" w:sz="0" w:space="0" w:color="auto"/>
        <w:left w:val="none" w:sz="0" w:space="0" w:color="auto"/>
        <w:bottom w:val="none" w:sz="0" w:space="0" w:color="auto"/>
        <w:right w:val="none" w:sz="0" w:space="0" w:color="auto"/>
      </w:divBdr>
    </w:div>
    <w:div w:id="200290649">
      <w:bodyDiv w:val="1"/>
      <w:marLeft w:val="0"/>
      <w:marRight w:val="0"/>
      <w:marTop w:val="0"/>
      <w:marBottom w:val="0"/>
      <w:divBdr>
        <w:top w:val="none" w:sz="0" w:space="0" w:color="auto"/>
        <w:left w:val="none" w:sz="0" w:space="0" w:color="auto"/>
        <w:bottom w:val="none" w:sz="0" w:space="0" w:color="auto"/>
        <w:right w:val="none" w:sz="0" w:space="0" w:color="auto"/>
      </w:divBdr>
    </w:div>
    <w:div w:id="1120106697">
      <w:bodyDiv w:val="1"/>
      <w:marLeft w:val="0"/>
      <w:marRight w:val="0"/>
      <w:marTop w:val="0"/>
      <w:marBottom w:val="0"/>
      <w:divBdr>
        <w:top w:val="none" w:sz="0" w:space="0" w:color="auto"/>
        <w:left w:val="none" w:sz="0" w:space="0" w:color="auto"/>
        <w:bottom w:val="none" w:sz="0" w:space="0" w:color="auto"/>
        <w:right w:val="none" w:sz="0" w:space="0" w:color="auto"/>
      </w:divBdr>
    </w:div>
    <w:div w:id="1199009688">
      <w:bodyDiv w:val="1"/>
      <w:marLeft w:val="0"/>
      <w:marRight w:val="0"/>
      <w:marTop w:val="0"/>
      <w:marBottom w:val="0"/>
      <w:divBdr>
        <w:top w:val="none" w:sz="0" w:space="0" w:color="auto"/>
        <w:left w:val="none" w:sz="0" w:space="0" w:color="auto"/>
        <w:bottom w:val="none" w:sz="0" w:space="0" w:color="auto"/>
        <w:right w:val="none" w:sz="0" w:space="0" w:color="auto"/>
      </w:divBdr>
    </w:div>
    <w:div w:id="1208759746">
      <w:bodyDiv w:val="1"/>
      <w:marLeft w:val="0"/>
      <w:marRight w:val="0"/>
      <w:marTop w:val="0"/>
      <w:marBottom w:val="0"/>
      <w:divBdr>
        <w:top w:val="none" w:sz="0" w:space="0" w:color="auto"/>
        <w:left w:val="none" w:sz="0" w:space="0" w:color="auto"/>
        <w:bottom w:val="none" w:sz="0" w:space="0" w:color="auto"/>
        <w:right w:val="none" w:sz="0" w:space="0" w:color="auto"/>
      </w:divBdr>
    </w:div>
    <w:div w:id="1210535544">
      <w:bodyDiv w:val="1"/>
      <w:marLeft w:val="0"/>
      <w:marRight w:val="0"/>
      <w:marTop w:val="0"/>
      <w:marBottom w:val="0"/>
      <w:divBdr>
        <w:top w:val="none" w:sz="0" w:space="0" w:color="auto"/>
        <w:left w:val="none" w:sz="0" w:space="0" w:color="auto"/>
        <w:bottom w:val="none" w:sz="0" w:space="0" w:color="auto"/>
        <w:right w:val="none" w:sz="0" w:space="0" w:color="auto"/>
      </w:divBdr>
    </w:div>
    <w:div w:id="1485388950">
      <w:bodyDiv w:val="1"/>
      <w:marLeft w:val="0"/>
      <w:marRight w:val="0"/>
      <w:marTop w:val="0"/>
      <w:marBottom w:val="0"/>
      <w:divBdr>
        <w:top w:val="none" w:sz="0" w:space="0" w:color="auto"/>
        <w:left w:val="none" w:sz="0" w:space="0" w:color="auto"/>
        <w:bottom w:val="none" w:sz="0" w:space="0" w:color="auto"/>
        <w:right w:val="none" w:sz="0" w:space="0" w:color="auto"/>
      </w:divBdr>
    </w:div>
    <w:div w:id="1555195041">
      <w:bodyDiv w:val="1"/>
      <w:marLeft w:val="0"/>
      <w:marRight w:val="0"/>
      <w:marTop w:val="0"/>
      <w:marBottom w:val="0"/>
      <w:divBdr>
        <w:top w:val="none" w:sz="0" w:space="0" w:color="auto"/>
        <w:left w:val="none" w:sz="0" w:space="0" w:color="auto"/>
        <w:bottom w:val="none" w:sz="0" w:space="0" w:color="auto"/>
        <w:right w:val="none" w:sz="0" w:space="0" w:color="auto"/>
      </w:divBdr>
    </w:div>
    <w:div w:id="1876386694">
      <w:bodyDiv w:val="1"/>
      <w:marLeft w:val="0"/>
      <w:marRight w:val="0"/>
      <w:marTop w:val="0"/>
      <w:marBottom w:val="0"/>
      <w:divBdr>
        <w:top w:val="none" w:sz="0" w:space="0" w:color="auto"/>
        <w:left w:val="none" w:sz="0" w:space="0" w:color="auto"/>
        <w:bottom w:val="none" w:sz="0" w:space="0" w:color="auto"/>
        <w:right w:val="none" w:sz="0" w:space="0" w:color="auto"/>
      </w:divBdr>
    </w:div>
    <w:div w:id="1949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vT3zf4" TargetMode="External"/><Relationship Id="rId13" Type="http://schemas.openxmlformats.org/officeDocument/2006/relationships/hyperlink" Target="http://infobox.prozorro.org/" TargetMode="External"/><Relationship Id="rId18" Type="http://schemas.openxmlformats.org/officeDocument/2006/relationships/hyperlink" Target="https://bit.ly/2uRxxm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lpdesk.epo.org.ua/" TargetMode="External"/><Relationship Id="rId7" Type="http://schemas.openxmlformats.org/officeDocument/2006/relationships/endnotes" Target="endnotes.xml"/><Relationship Id="rId12" Type="http://schemas.openxmlformats.org/officeDocument/2006/relationships/hyperlink" Target="http://infobox.prozorro.org/" TargetMode="External"/><Relationship Id="rId17" Type="http://schemas.openxmlformats.org/officeDocument/2006/relationships/hyperlink" Target="http://search.ligazakon.ua/l_doc2.nsf/link1/MU14097.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arch.ligazakon.ua/l_doc2.nsf/link1/T150922.html" TargetMode="External"/><Relationship Id="rId20" Type="http://schemas.openxmlformats.org/officeDocument/2006/relationships/hyperlink" Target="https://bit.ly/2uRxxm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vHDm5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arch.ligazakon.ua/l_doc2.nsf/link1/EU920034.html" TargetMode="External"/><Relationship Id="rId23" Type="http://schemas.openxmlformats.org/officeDocument/2006/relationships/hyperlink" Target="http://cosme.me.gov.ua" TargetMode="External"/><Relationship Id="rId10" Type="http://schemas.openxmlformats.org/officeDocument/2006/relationships/hyperlink" Target="http://bit.ly/2wdvEln" TargetMode="External"/><Relationship Id="rId19" Type="http://schemas.openxmlformats.org/officeDocument/2006/relationships/hyperlink" Target="https://bit.ly/2uRxxmm" TargetMode="External"/><Relationship Id="rId4" Type="http://schemas.openxmlformats.org/officeDocument/2006/relationships/settings" Target="settings.xml"/><Relationship Id="rId9" Type="http://schemas.openxmlformats.org/officeDocument/2006/relationships/hyperlink" Target="https://prometheus.org.ua/" TargetMode="External"/><Relationship Id="rId14" Type="http://schemas.openxmlformats.org/officeDocument/2006/relationships/hyperlink" Target="http://search.ligazakon.ua/l_doc2.nsf/link1/EU890015.html" TargetMode="External"/><Relationship Id="rId22" Type="http://schemas.openxmlformats.org/officeDocument/2006/relationships/hyperlink" Target="https://helpdesk.epo.org.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A9CE-5B9E-4F68-98FC-9ECC4580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183086</Words>
  <Characters>104360</Characters>
  <Application>Microsoft Office Word</Application>
  <DocSecurity>0</DocSecurity>
  <Lines>869</Lines>
  <Paragraphs>573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Мінекономрозвитку</vt:lpstr>
      <vt:lpstr>Мінекономрозвитку</vt:lpstr>
    </vt:vector>
  </TitlesOfParts>
  <Company>me</Company>
  <LinksUpToDate>false</LinksUpToDate>
  <CharactersWithSpaces>286873</CharactersWithSpaces>
  <SharedDoc>false</SharedDoc>
  <HLinks>
    <vt:vector size="90" baseType="variant">
      <vt:variant>
        <vt:i4>3997732</vt:i4>
      </vt:variant>
      <vt:variant>
        <vt:i4>42</vt:i4>
      </vt:variant>
      <vt:variant>
        <vt:i4>0</vt:i4>
      </vt:variant>
      <vt:variant>
        <vt:i4>5</vt:i4>
      </vt:variant>
      <vt:variant>
        <vt:lpwstr>http://cosme.me.gov.ua/</vt:lpwstr>
      </vt:variant>
      <vt:variant>
        <vt:lpwstr/>
      </vt:variant>
      <vt:variant>
        <vt:i4>5373982</vt:i4>
      </vt:variant>
      <vt:variant>
        <vt:i4>39</vt:i4>
      </vt:variant>
      <vt:variant>
        <vt:i4>0</vt:i4>
      </vt:variant>
      <vt:variant>
        <vt:i4>5</vt:i4>
      </vt:variant>
      <vt:variant>
        <vt:lpwstr>https://helpdesk.epo.org.ua/</vt:lpwstr>
      </vt:variant>
      <vt:variant>
        <vt:lpwstr/>
      </vt:variant>
      <vt:variant>
        <vt:i4>5373982</vt:i4>
      </vt:variant>
      <vt:variant>
        <vt:i4>36</vt:i4>
      </vt:variant>
      <vt:variant>
        <vt:i4>0</vt:i4>
      </vt:variant>
      <vt:variant>
        <vt:i4>5</vt:i4>
      </vt:variant>
      <vt:variant>
        <vt:lpwstr>https://helpdesk.epo.org.ua/</vt:lpwstr>
      </vt:variant>
      <vt:variant>
        <vt:lpwstr/>
      </vt:variant>
      <vt:variant>
        <vt:i4>7995509</vt:i4>
      </vt:variant>
      <vt:variant>
        <vt:i4>33</vt:i4>
      </vt:variant>
      <vt:variant>
        <vt:i4>0</vt:i4>
      </vt:variant>
      <vt:variant>
        <vt:i4>5</vt:i4>
      </vt:variant>
      <vt:variant>
        <vt:lpwstr>https://bit.ly/2uRxxmm</vt:lpwstr>
      </vt:variant>
      <vt:variant>
        <vt:lpwstr/>
      </vt:variant>
      <vt:variant>
        <vt:i4>7995509</vt:i4>
      </vt:variant>
      <vt:variant>
        <vt:i4>30</vt:i4>
      </vt:variant>
      <vt:variant>
        <vt:i4>0</vt:i4>
      </vt:variant>
      <vt:variant>
        <vt:i4>5</vt:i4>
      </vt:variant>
      <vt:variant>
        <vt:lpwstr>https://bit.ly/2uRxxmm</vt:lpwstr>
      </vt:variant>
      <vt:variant>
        <vt:lpwstr/>
      </vt:variant>
      <vt:variant>
        <vt:i4>7995509</vt:i4>
      </vt:variant>
      <vt:variant>
        <vt:i4>27</vt:i4>
      </vt:variant>
      <vt:variant>
        <vt:i4>0</vt:i4>
      </vt:variant>
      <vt:variant>
        <vt:i4>5</vt:i4>
      </vt:variant>
      <vt:variant>
        <vt:lpwstr>https://bit.ly/2uRxxmm</vt:lpwstr>
      </vt:variant>
      <vt:variant>
        <vt:lpwstr/>
      </vt:variant>
      <vt:variant>
        <vt:i4>4653119</vt:i4>
      </vt:variant>
      <vt:variant>
        <vt:i4>24</vt:i4>
      </vt:variant>
      <vt:variant>
        <vt:i4>0</vt:i4>
      </vt:variant>
      <vt:variant>
        <vt:i4>5</vt:i4>
      </vt:variant>
      <vt:variant>
        <vt:lpwstr>http://search.ligazakon.ua/l_doc2.nsf/link1/MU14097.html</vt:lpwstr>
      </vt:variant>
      <vt:variant>
        <vt:lpwstr/>
      </vt:variant>
      <vt:variant>
        <vt:i4>786478</vt:i4>
      </vt:variant>
      <vt:variant>
        <vt:i4>21</vt:i4>
      </vt:variant>
      <vt:variant>
        <vt:i4>0</vt:i4>
      </vt:variant>
      <vt:variant>
        <vt:i4>5</vt:i4>
      </vt:variant>
      <vt:variant>
        <vt:lpwstr>http://search.ligazakon.ua/l_doc2.nsf/link1/T150922.html</vt:lpwstr>
      </vt:variant>
      <vt:variant>
        <vt:lpwstr/>
      </vt:variant>
      <vt:variant>
        <vt:i4>5177444</vt:i4>
      </vt:variant>
      <vt:variant>
        <vt:i4>18</vt:i4>
      </vt:variant>
      <vt:variant>
        <vt:i4>0</vt:i4>
      </vt:variant>
      <vt:variant>
        <vt:i4>5</vt:i4>
      </vt:variant>
      <vt:variant>
        <vt:lpwstr>http://search.ligazakon.ua/l_doc2.nsf/link1/EU920034.html</vt:lpwstr>
      </vt:variant>
      <vt:variant>
        <vt:lpwstr/>
      </vt:variant>
      <vt:variant>
        <vt:i4>4522087</vt:i4>
      </vt:variant>
      <vt:variant>
        <vt:i4>15</vt:i4>
      </vt:variant>
      <vt:variant>
        <vt:i4>0</vt:i4>
      </vt:variant>
      <vt:variant>
        <vt:i4>5</vt:i4>
      </vt:variant>
      <vt:variant>
        <vt:lpwstr>http://search.ligazakon.ua/l_doc2.nsf/link1/EU890015.html</vt:lpwstr>
      </vt:variant>
      <vt:variant>
        <vt:lpwstr/>
      </vt:variant>
      <vt:variant>
        <vt:i4>5177428</vt:i4>
      </vt:variant>
      <vt:variant>
        <vt:i4>12</vt:i4>
      </vt:variant>
      <vt:variant>
        <vt:i4>0</vt:i4>
      </vt:variant>
      <vt:variant>
        <vt:i4>5</vt:i4>
      </vt:variant>
      <vt:variant>
        <vt:lpwstr>http://infobox.prozorro.org/</vt:lpwstr>
      </vt:variant>
      <vt:variant>
        <vt:lpwstr/>
      </vt:variant>
      <vt:variant>
        <vt:i4>5177428</vt:i4>
      </vt:variant>
      <vt:variant>
        <vt:i4>9</vt:i4>
      </vt:variant>
      <vt:variant>
        <vt:i4>0</vt:i4>
      </vt:variant>
      <vt:variant>
        <vt:i4>5</vt:i4>
      </vt:variant>
      <vt:variant>
        <vt:lpwstr>http://infobox.prozorro.org/</vt:lpwstr>
      </vt:variant>
      <vt:variant>
        <vt:lpwstr/>
      </vt:variant>
      <vt:variant>
        <vt:i4>5832704</vt:i4>
      </vt:variant>
      <vt:variant>
        <vt:i4>6</vt:i4>
      </vt:variant>
      <vt:variant>
        <vt:i4>0</vt:i4>
      </vt:variant>
      <vt:variant>
        <vt:i4>5</vt:i4>
      </vt:variant>
      <vt:variant>
        <vt:lpwstr>http://bit.ly/2vHDm59</vt:lpwstr>
      </vt:variant>
      <vt:variant>
        <vt:lpwstr/>
      </vt:variant>
      <vt:variant>
        <vt:i4>1245188</vt:i4>
      </vt:variant>
      <vt:variant>
        <vt:i4>3</vt:i4>
      </vt:variant>
      <vt:variant>
        <vt:i4>0</vt:i4>
      </vt:variant>
      <vt:variant>
        <vt:i4>5</vt:i4>
      </vt:variant>
      <vt:variant>
        <vt:lpwstr>http://bit.ly/2wdvEln</vt:lpwstr>
      </vt:variant>
      <vt:variant>
        <vt:lpwstr/>
      </vt:variant>
      <vt:variant>
        <vt:i4>4063284</vt:i4>
      </vt:variant>
      <vt:variant>
        <vt:i4>0</vt:i4>
      </vt:variant>
      <vt:variant>
        <vt:i4>0</vt:i4>
      </vt:variant>
      <vt:variant>
        <vt:i4>5</vt:i4>
      </vt:variant>
      <vt:variant>
        <vt:lpwstr>https://prometheus.org.ua/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Мінекономрозвитку</dc:title>
  <dc:subject/>
  <dc:creator>U7484</dc:creator>
  <cp:keywords/>
  <dc:description/>
  <cp:lastModifiedBy>ДЮКОВА Олена Анатоліївна</cp:lastModifiedBy>
  <cp:revision>23</cp:revision>
  <dcterms:created xsi:type="dcterms:W3CDTF">2019-07-15T13:35:00Z</dcterms:created>
  <dcterms:modified xsi:type="dcterms:W3CDTF">2019-07-15T15:18:00Z</dcterms:modified>
</cp:coreProperties>
</file>