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до проекту розпорядження Кабінету Міністрів України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внесення змін до розпорядження Кабінету Міністрів України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13 вересня 2017 р. № 664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1. Резюме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проекту розпорядження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 Кабінету Міністрів України від 13 вересня 2017 р. № 664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розпорядження) є продовження до 2030 року дії Концепції розвитку фермерських господарств та сільськогосподарської кооперації на 2018-2020 роки, затвердженої розпорядженням Кабінету Міністрів України від 13 вересня 2017 р. № 664, шляхом запровадження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довгостроков</w:t>
      </w:r>
      <w:r>
        <w:rPr>
          <w:rFonts w:ascii="Times New Roman" w:hAnsi="Times New Roman" w:cs="Times New Roman"/>
          <w:sz w:val="28"/>
          <w:szCs w:val="28"/>
          <w:lang w:val="uk-UA"/>
        </w:rPr>
        <w:t>ій основі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реалізації державної політики у сфері підтримки розвитку фермерських господарств та створених ними сільськогосподарських кооперативів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2. Проблема, яка потребує розв’язання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аграрному секторі економіки виробництвом сільськогосподарської продукції займаються понад 50,5 тис. сільськогосподарських підприємств, майже 93 % з яких є фермерські господарства, в тому числі фермерські господарства без набуття статусу юридичної особи.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Одночасно, в Україні зареєстровано близько 4 млн особистих селянських господарств, які не є суб’єктами підприємницької діяльності і реалізують надлишки виробленої (вирощеної, переробленої) продукції поза межами організованого аграрного ринку та є потенційними сімейними фермерськими господарствами. Спільно фермерські та особисті селянські господарства виробляють близько 50 відсотків валової продукції сільського господарства.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цим, спостерігається зростання кількості сільськогосподарських кооперативів, що здійснюють господарську діяльність без мети отримання прибутку, з 1125 одиниць на початок 2018 року до 1269 одиниць на початок                     2020 року.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Низка законодавчих ініціатив, що реалізовувались протягом останніх трьох років, дозволила стимулювати розвиток фермерства в Україні та залучити до організованого аграрного ринку нових учасників.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нових механізмів та інструментів підтримки стимулювання розвитку малого аграрного бізнесу, в тому числі шляхом прийняття Концепції розвитку фермерських господарств та сільськогосподарської кооперації на 2018-2020 роки, дозволило підвищити рівень детінізації економіки, створило умови для розширення місць прикладання праці для сільського населення та демонструє поступове нарощування обсягів виробленої фермерськими господарствами сільськогосподарської продукції.</w:t>
      </w:r>
    </w:p>
    <w:p>
      <w:pPr>
        <w:spacing w:after="0" w:line="240" w:lineRule="auto"/>
        <w:ind w:left="0" w:leftChars="0" w:firstLine="795" w:firstLineChars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з метою подолання наслідків світової економічної кризи у зв’язку із поширенням гострої респіраторної хвороби </w:t>
      </w:r>
      <w:r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>
        <w:rPr>
          <w:rFonts w:ascii="Times New Roman" w:hAnsi="Times New Roman" w:cs="Times New Roman"/>
          <w:sz w:val="28"/>
          <w:szCs w:val="28"/>
        </w:rPr>
        <w:t>SARS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CoV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-2, для держави найбільш гостро постає питання недопущення створення дефіциту продовольчих товарів на внутрішньому ринку та оперативного реагування на ситуацію.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недопущення спаду сільськогосподарського виробництва та зменшення кількості суб’єктів господарювання в агросекторі, які безпосередньо формують основну складову системи продбезпеки держави, є підтримка таких виробників у період постпандемії в наступні роки. 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3. Суть проекту акта</w:t>
      </w:r>
    </w:p>
    <w:p>
      <w:pPr>
        <w:spacing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Проектом розпорядження пропонується сфокусувати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акцент державної аграрної політики на запровадженні довгострокових інструментів підтримки розвитку малих виробників сільськогосподарської продукції, стимулюванні створення сімейних фермерських господарств, в тому числі із числа сільської молоді,  та сільськогосподарських кооперативів, а також формуванні належної системи сільськогосподарського дорадництва.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4. Вплив на бюджет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Реалізація проекту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потребує відкриття нової бюджетної програми.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проекті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відсутні норми, які потребують додаткового фінансування з державного чи місцевого бюджетів.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Державна підтримка фермерських господарств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зокрема, реалізуватиметься в рамках бюджетної програми КПКВК 1201150 «Фінансова підтримка сільгосптоваровиробників» за напрямом «Фінансова підтримка розвитку фермерських господарств»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межах видатків, передбачених Мінекономіки у державному бюджеті на відповідний рік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Механізм використання зазначених коштів здійснюється відповідно до Порядку використання коштів, передбачених у державному бюджеті для надання фінансової підтримки розвитку фермерських господарств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затвердженого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 від 07.02.2018 № 106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(із змінами).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Державна допомога фермерським господарствам через Український державний фонд підтримки фермерських господарств здійснюватиметься за рахунок коштів спеціального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та загального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фонду бюджету в межах видатків, передбачених Мінекономіки у державному бюджеті на відповідний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бюджетною програмою КПКВК 1201200 «Надання кредитів фермерським господарствам».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Механізм використання зазначених коштів здійснюється відповідно до Порядку використання коштів, передбачених у державному бюджеті для надання підтримки фермерським господарствам, затвердженого постановою Кабінету Міністрів України від 25 серпня 2004 року № 1102 (із змінами).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5. Позиція заінтересованих сторін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bookmarkStart w:id="0" w:name="n1986"/>
      <w:bookmarkEnd w:id="0"/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Проект розпорядження було оприлюднено для громадського обговорення на офіційному сайті Міністерства розвитку економіки, торгівлі та сільського господарства України (www.mе.gov.ua, розділ «Обговорення проектів документів»).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6. Прогноз впливу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Прогноз впливу на ключові інтереси заінтересованих сторін додається.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>Проект розпорядження не стосується питань функціонування місцевого самоврядування, прав та інтересів територіальних громад, місцевого та регіонального розвитку та соціально-трудової сфери, а також сфери наукової та науково-технічної діяльності.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bookmarkStart w:id="1" w:name="n1991"/>
      <w:bookmarkEnd w:id="1"/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7. Позиція заінтересованих органів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n1993"/>
      <w:bookmarkEnd w:id="2"/>
      <w:bookmarkStart w:id="3" w:name="n1994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>Прое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  <w:lang w:val="uk-UA" w:eastAsia="ru-RU"/>
        </w:rPr>
        <w:t>кт розпорядження потребує погодження із Міністерством фінансів України, Державною регуляторною службою України та Міністерством юстиції України.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8. Ризики та обмеження </w:t>
      </w:r>
      <w:bookmarkStart w:id="4" w:name="n1997"/>
      <w:bookmarkEnd w:id="4"/>
      <w:bookmarkStart w:id="5" w:name="n1995"/>
      <w:bookmarkEnd w:id="5"/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У проекті розпорядження відсутні положення, правила і процедури, які можуть містити ознаки дискримінації, ризики вчинення корупційних правопорушень та правопорушень, пов’язаних з корупцією, порушують принцип забезпечення рівних прав та можливостей жінок і чоловіків.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Проект розпорядження не потребує проведення громадської антикорупційної та/або громадської антидискримінаційної експертизи.</w:t>
      </w:r>
    </w:p>
    <w:p>
      <w:pPr>
        <w:spacing w:before="120"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9. Підстава розроблення проекту акта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6" w:name="n1998"/>
      <w:bookmarkEnd w:id="6"/>
      <w:r>
        <w:rPr>
          <w:rFonts w:ascii="Times New Roman" w:hAnsi="Times New Roman" w:cs="Times New Roman"/>
          <w:sz w:val="28"/>
          <w:szCs w:val="28"/>
          <w:lang w:val="uk-UA" w:eastAsia="ru-RU"/>
        </w:rPr>
        <w:t>Проект розпорядження розроблено за власною ініціативою Міністерства розвитку економіки, торгівлі та сільського господарства України.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spacing w:before="300"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Міністр розвитку економіки, торгівлі</w:t>
      </w:r>
    </w:p>
    <w:p>
      <w:pPr>
        <w:tabs>
          <w:tab w:val="left" w:pos="7230"/>
        </w:tabs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та сільського господарства України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     Ігор ПЕТРАШКО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7" w:name="n1999"/>
      <w:bookmarkEnd w:id="7"/>
      <w:r>
        <w:rPr>
          <w:rFonts w:ascii="Times New Roman" w:hAnsi="Times New Roman" w:eastAsia="Calibri" w:cs="Times New Roman"/>
          <w:sz w:val="28"/>
          <w:szCs w:val="28"/>
          <w:lang w:val="uk-UA"/>
        </w:rPr>
        <w:t>____________________ 2020 р.</w:t>
      </w:r>
    </w:p>
    <w:sectPr>
      <w:headerReference r:id="rId3" w:type="default"/>
      <w:pgSz w:w="11906" w:h="16838"/>
      <w:pgMar w:top="1134" w:right="567" w:bottom="1134" w:left="1418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tiqua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786221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uk-UA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A"/>
    <w:rsid w:val="00005211"/>
    <w:rsid w:val="00006C06"/>
    <w:rsid w:val="000103C3"/>
    <w:rsid w:val="00013431"/>
    <w:rsid w:val="0002238E"/>
    <w:rsid w:val="00022C55"/>
    <w:rsid w:val="00026E48"/>
    <w:rsid w:val="00031D1D"/>
    <w:rsid w:val="00035972"/>
    <w:rsid w:val="00052199"/>
    <w:rsid w:val="00067AED"/>
    <w:rsid w:val="00072316"/>
    <w:rsid w:val="00083D36"/>
    <w:rsid w:val="000845EB"/>
    <w:rsid w:val="0008591D"/>
    <w:rsid w:val="0008720F"/>
    <w:rsid w:val="00096EF5"/>
    <w:rsid w:val="00097227"/>
    <w:rsid w:val="000A09B3"/>
    <w:rsid w:val="000A2A03"/>
    <w:rsid w:val="000A3478"/>
    <w:rsid w:val="000B6295"/>
    <w:rsid w:val="000C4CB9"/>
    <w:rsid w:val="000D0DFC"/>
    <w:rsid w:val="000D0F11"/>
    <w:rsid w:val="000E57E8"/>
    <w:rsid w:val="000F2F15"/>
    <w:rsid w:val="000F53A4"/>
    <w:rsid w:val="000F6096"/>
    <w:rsid w:val="0010565D"/>
    <w:rsid w:val="001143DB"/>
    <w:rsid w:val="00114FF2"/>
    <w:rsid w:val="00117B7E"/>
    <w:rsid w:val="0012448E"/>
    <w:rsid w:val="00125FBA"/>
    <w:rsid w:val="001342BD"/>
    <w:rsid w:val="001377D3"/>
    <w:rsid w:val="00137D8D"/>
    <w:rsid w:val="0014043C"/>
    <w:rsid w:val="00142319"/>
    <w:rsid w:val="001427C1"/>
    <w:rsid w:val="00144B2B"/>
    <w:rsid w:val="00144E3A"/>
    <w:rsid w:val="00147056"/>
    <w:rsid w:val="001523E4"/>
    <w:rsid w:val="00161485"/>
    <w:rsid w:val="00167446"/>
    <w:rsid w:val="001802D3"/>
    <w:rsid w:val="0018064F"/>
    <w:rsid w:val="001820B9"/>
    <w:rsid w:val="0018505E"/>
    <w:rsid w:val="00185997"/>
    <w:rsid w:val="00187086"/>
    <w:rsid w:val="00197BC1"/>
    <w:rsid w:val="001A57FD"/>
    <w:rsid w:val="001C2045"/>
    <w:rsid w:val="001C6F20"/>
    <w:rsid w:val="001E4C68"/>
    <w:rsid w:val="001F3417"/>
    <w:rsid w:val="002140D4"/>
    <w:rsid w:val="00214F4B"/>
    <w:rsid w:val="00220688"/>
    <w:rsid w:val="0022737B"/>
    <w:rsid w:val="00231DC7"/>
    <w:rsid w:val="00244702"/>
    <w:rsid w:val="0024566C"/>
    <w:rsid w:val="002533DE"/>
    <w:rsid w:val="00253F09"/>
    <w:rsid w:val="00261A4C"/>
    <w:rsid w:val="00270AF9"/>
    <w:rsid w:val="00291BBD"/>
    <w:rsid w:val="00297FEE"/>
    <w:rsid w:val="002B1EBB"/>
    <w:rsid w:val="002B3006"/>
    <w:rsid w:val="002B7ED2"/>
    <w:rsid w:val="002C136E"/>
    <w:rsid w:val="002C4B9D"/>
    <w:rsid w:val="002C5F4B"/>
    <w:rsid w:val="002C6FEB"/>
    <w:rsid w:val="002D58C7"/>
    <w:rsid w:val="002E75E5"/>
    <w:rsid w:val="002F178E"/>
    <w:rsid w:val="002F1FC4"/>
    <w:rsid w:val="002F4F40"/>
    <w:rsid w:val="00305646"/>
    <w:rsid w:val="00321F5C"/>
    <w:rsid w:val="003232E0"/>
    <w:rsid w:val="00326B05"/>
    <w:rsid w:val="00332ABE"/>
    <w:rsid w:val="00333407"/>
    <w:rsid w:val="00335DAD"/>
    <w:rsid w:val="003430A0"/>
    <w:rsid w:val="00343312"/>
    <w:rsid w:val="00345549"/>
    <w:rsid w:val="003521ED"/>
    <w:rsid w:val="003568F2"/>
    <w:rsid w:val="00365FFF"/>
    <w:rsid w:val="00366390"/>
    <w:rsid w:val="00377F29"/>
    <w:rsid w:val="00390A34"/>
    <w:rsid w:val="00395B5A"/>
    <w:rsid w:val="00396AA1"/>
    <w:rsid w:val="003A0006"/>
    <w:rsid w:val="003A55B4"/>
    <w:rsid w:val="003B76A7"/>
    <w:rsid w:val="003B7A34"/>
    <w:rsid w:val="003C16A4"/>
    <w:rsid w:val="003C5B1C"/>
    <w:rsid w:val="003C60D5"/>
    <w:rsid w:val="003F7F90"/>
    <w:rsid w:val="00404BE7"/>
    <w:rsid w:val="00406569"/>
    <w:rsid w:val="00420DA6"/>
    <w:rsid w:val="004346A4"/>
    <w:rsid w:val="0043492A"/>
    <w:rsid w:val="004427FE"/>
    <w:rsid w:val="004433BB"/>
    <w:rsid w:val="00450AC6"/>
    <w:rsid w:val="00455935"/>
    <w:rsid w:val="00456673"/>
    <w:rsid w:val="0046077F"/>
    <w:rsid w:val="004650D0"/>
    <w:rsid w:val="004658B0"/>
    <w:rsid w:val="004660DA"/>
    <w:rsid w:val="0046707B"/>
    <w:rsid w:val="00483C45"/>
    <w:rsid w:val="00495248"/>
    <w:rsid w:val="004A21A0"/>
    <w:rsid w:val="004A22CA"/>
    <w:rsid w:val="004A3EB7"/>
    <w:rsid w:val="004B1639"/>
    <w:rsid w:val="004C1451"/>
    <w:rsid w:val="004C4A82"/>
    <w:rsid w:val="004C6E1B"/>
    <w:rsid w:val="004E294C"/>
    <w:rsid w:val="004E585A"/>
    <w:rsid w:val="004E6D15"/>
    <w:rsid w:val="004F33DB"/>
    <w:rsid w:val="005050C7"/>
    <w:rsid w:val="00514930"/>
    <w:rsid w:val="005155B3"/>
    <w:rsid w:val="00515E76"/>
    <w:rsid w:val="005224DE"/>
    <w:rsid w:val="00524EDE"/>
    <w:rsid w:val="005273B5"/>
    <w:rsid w:val="00535EBE"/>
    <w:rsid w:val="00547466"/>
    <w:rsid w:val="00547FB2"/>
    <w:rsid w:val="00560E0A"/>
    <w:rsid w:val="00561459"/>
    <w:rsid w:val="00562D78"/>
    <w:rsid w:val="00565502"/>
    <w:rsid w:val="0056663F"/>
    <w:rsid w:val="00581A0B"/>
    <w:rsid w:val="005825AB"/>
    <w:rsid w:val="00583548"/>
    <w:rsid w:val="00584AD1"/>
    <w:rsid w:val="005A5816"/>
    <w:rsid w:val="005A6246"/>
    <w:rsid w:val="005C71C1"/>
    <w:rsid w:val="005C7F53"/>
    <w:rsid w:val="005E690C"/>
    <w:rsid w:val="005F348A"/>
    <w:rsid w:val="005F35DE"/>
    <w:rsid w:val="00604A75"/>
    <w:rsid w:val="00620FA3"/>
    <w:rsid w:val="00623EE6"/>
    <w:rsid w:val="00630126"/>
    <w:rsid w:val="0063330D"/>
    <w:rsid w:val="00634D30"/>
    <w:rsid w:val="006354BA"/>
    <w:rsid w:val="00636A33"/>
    <w:rsid w:val="00642810"/>
    <w:rsid w:val="00642EF4"/>
    <w:rsid w:val="00643CD2"/>
    <w:rsid w:val="006570AB"/>
    <w:rsid w:val="006621D2"/>
    <w:rsid w:val="00670D43"/>
    <w:rsid w:val="0067187A"/>
    <w:rsid w:val="00672112"/>
    <w:rsid w:val="00672F46"/>
    <w:rsid w:val="00674454"/>
    <w:rsid w:val="00675C04"/>
    <w:rsid w:val="00683530"/>
    <w:rsid w:val="006948B1"/>
    <w:rsid w:val="00695B00"/>
    <w:rsid w:val="006A2715"/>
    <w:rsid w:val="006C389A"/>
    <w:rsid w:val="006D0BC8"/>
    <w:rsid w:val="006D0CF6"/>
    <w:rsid w:val="006D2762"/>
    <w:rsid w:val="006D49C2"/>
    <w:rsid w:val="006D5806"/>
    <w:rsid w:val="006E1244"/>
    <w:rsid w:val="006E48A6"/>
    <w:rsid w:val="006F1E3A"/>
    <w:rsid w:val="006F76C9"/>
    <w:rsid w:val="00700D4D"/>
    <w:rsid w:val="007020D1"/>
    <w:rsid w:val="00707434"/>
    <w:rsid w:val="007226AF"/>
    <w:rsid w:val="0073328A"/>
    <w:rsid w:val="00736F48"/>
    <w:rsid w:val="0075497D"/>
    <w:rsid w:val="007738C4"/>
    <w:rsid w:val="00782A55"/>
    <w:rsid w:val="00783F51"/>
    <w:rsid w:val="007903E2"/>
    <w:rsid w:val="00790DC2"/>
    <w:rsid w:val="00793698"/>
    <w:rsid w:val="00793D52"/>
    <w:rsid w:val="007A6826"/>
    <w:rsid w:val="007B1267"/>
    <w:rsid w:val="007B2087"/>
    <w:rsid w:val="007D0ACC"/>
    <w:rsid w:val="007D493E"/>
    <w:rsid w:val="007E0741"/>
    <w:rsid w:val="007F06B3"/>
    <w:rsid w:val="007F4ECE"/>
    <w:rsid w:val="00810BC2"/>
    <w:rsid w:val="00812F3D"/>
    <w:rsid w:val="00815979"/>
    <w:rsid w:val="00827229"/>
    <w:rsid w:val="00846784"/>
    <w:rsid w:val="008536C1"/>
    <w:rsid w:val="00860A1F"/>
    <w:rsid w:val="00861319"/>
    <w:rsid w:val="00863141"/>
    <w:rsid w:val="00863705"/>
    <w:rsid w:val="008715CA"/>
    <w:rsid w:val="00876388"/>
    <w:rsid w:val="00881493"/>
    <w:rsid w:val="00882E3C"/>
    <w:rsid w:val="008849E6"/>
    <w:rsid w:val="008870F2"/>
    <w:rsid w:val="00891129"/>
    <w:rsid w:val="008A0086"/>
    <w:rsid w:val="008A138C"/>
    <w:rsid w:val="008B029F"/>
    <w:rsid w:val="008B5C3C"/>
    <w:rsid w:val="008D0370"/>
    <w:rsid w:val="008E032E"/>
    <w:rsid w:val="008E7D4F"/>
    <w:rsid w:val="008F1BD5"/>
    <w:rsid w:val="008F5661"/>
    <w:rsid w:val="00903DFF"/>
    <w:rsid w:val="0092483D"/>
    <w:rsid w:val="00925E3E"/>
    <w:rsid w:val="00936C81"/>
    <w:rsid w:val="00937ECE"/>
    <w:rsid w:val="00953275"/>
    <w:rsid w:val="0096378F"/>
    <w:rsid w:val="00966796"/>
    <w:rsid w:val="00971777"/>
    <w:rsid w:val="00972F56"/>
    <w:rsid w:val="00975092"/>
    <w:rsid w:val="00975C20"/>
    <w:rsid w:val="009775B1"/>
    <w:rsid w:val="009803A1"/>
    <w:rsid w:val="00986C4F"/>
    <w:rsid w:val="00986E78"/>
    <w:rsid w:val="009A5A80"/>
    <w:rsid w:val="009B2F69"/>
    <w:rsid w:val="009D257F"/>
    <w:rsid w:val="009D7626"/>
    <w:rsid w:val="009E41C8"/>
    <w:rsid w:val="009F4338"/>
    <w:rsid w:val="009F4C09"/>
    <w:rsid w:val="009F6558"/>
    <w:rsid w:val="00A270F6"/>
    <w:rsid w:val="00A353FA"/>
    <w:rsid w:val="00A374BA"/>
    <w:rsid w:val="00A40079"/>
    <w:rsid w:val="00A41C57"/>
    <w:rsid w:val="00A41C96"/>
    <w:rsid w:val="00A54F03"/>
    <w:rsid w:val="00A555BE"/>
    <w:rsid w:val="00A637CF"/>
    <w:rsid w:val="00A70B4F"/>
    <w:rsid w:val="00A72CE6"/>
    <w:rsid w:val="00A80F7C"/>
    <w:rsid w:val="00A9325F"/>
    <w:rsid w:val="00AC0316"/>
    <w:rsid w:val="00AC1C70"/>
    <w:rsid w:val="00AD522A"/>
    <w:rsid w:val="00AE0010"/>
    <w:rsid w:val="00AE20B9"/>
    <w:rsid w:val="00B10212"/>
    <w:rsid w:val="00B1099F"/>
    <w:rsid w:val="00B11CC9"/>
    <w:rsid w:val="00B15B1D"/>
    <w:rsid w:val="00B17D2A"/>
    <w:rsid w:val="00B32634"/>
    <w:rsid w:val="00B41125"/>
    <w:rsid w:val="00B43008"/>
    <w:rsid w:val="00B45964"/>
    <w:rsid w:val="00B47EDF"/>
    <w:rsid w:val="00B60A7B"/>
    <w:rsid w:val="00B653FC"/>
    <w:rsid w:val="00B6786D"/>
    <w:rsid w:val="00B724D1"/>
    <w:rsid w:val="00B93D90"/>
    <w:rsid w:val="00BA1BC7"/>
    <w:rsid w:val="00BA216B"/>
    <w:rsid w:val="00BA6D61"/>
    <w:rsid w:val="00BB192A"/>
    <w:rsid w:val="00BB3966"/>
    <w:rsid w:val="00BC2AFB"/>
    <w:rsid w:val="00BC4A53"/>
    <w:rsid w:val="00BD1CAB"/>
    <w:rsid w:val="00BF0AD9"/>
    <w:rsid w:val="00C01D14"/>
    <w:rsid w:val="00C04DD2"/>
    <w:rsid w:val="00C13D0B"/>
    <w:rsid w:val="00C14942"/>
    <w:rsid w:val="00C14AA9"/>
    <w:rsid w:val="00C23851"/>
    <w:rsid w:val="00C31BC4"/>
    <w:rsid w:val="00C33871"/>
    <w:rsid w:val="00C35F9E"/>
    <w:rsid w:val="00C645C0"/>
    <w:rsid w:val="00C64CF8"/>
    <w:rsid w:val="00C741C9"/>
    <w:rsid w:val="00C8776E"/>
    <w:rsid w:val="00C9791A"/>
    <w:rsid w:val="00CA0D23"/>
    <w:rsid w:val="00CA1D0A"/>
    <w:rsid w:val="00CD51A9"/>
    <w:rsid w:val="00CE7975"/>
    <w:rsid w:val="00CF060C"/>
    <w:rsid w:val="00CF210F"/>
    <w:rsid w:val="00D02300"/>
    <w:rsid w:val="00D13772"/>
    <w:rsid w:val="00D15047"/>
    <w:rsid w:val="00D17C71"/>
    <w:rsid w:val="00D220C2"/>
    <w:rsid w:val="00D279F2"/>
    <w:rsid w:val="00D30FC9"/>
    <w:rsid w:val="00D42D7C"/>
    <w:rsid w:val="00D5190D"/>
    <w:rsid w:val="00D65958"/>
    <w:rsid w:val="00D6695B"/>
    <w:rsid w:val="00D70D8F"/>
    <w:rsid w:val="00D8262D"/>
    <w:rsid w:val="00D82B7F"/>
    <w:rsid w:val="00D91EBD"/>
    <w:rsid w:val="00D95EEE"/>
    <w:rsid w:val="00D970D0"/>
    <w:rsid w:val="00DA0D1F"/>
    <w:rsid w:val="00DB6FF3"/>
    <w:rsid w:val="00DC4BF7"/>
    <w:rsid w:val="00DC64B0"/>
    <w:rsid w:val="00DD1047"/>
    <w:rsid w:val="00DD2056"/>
    <w:rsid w:val="00DD20F9"/>
    <w:rsid w:val="00DE3A5C"/>
    <w:rsid w:val="00DF0C08"/>
    <w:rsid w:val="00DF3B63"/>
    <w:rsid w:val="00E252D2"/>
    <w:rsid w:val="00E2739A"/>
    <w:rsid w:val="00E4796E"/>
    <w:rsid w:val="00E57377"/>
    <w:rsid w:val="00E75B42"/>
    <w:rsid w:val="00E76256"/>
    <w:rsid w:val="00E85E8A"/>
    <w:rsid w:val="00E87488"/>
    <w:rsid w:val="00EA52E1"/>
    <w:rsid w:val="00EA6CC2"/>
    <w:rsid w:val="00EB0013"/>
    <w:rsid w:val="00EB2AAE"/>
    <w:rsid w:val="00EB59A0"/>
    <w:rsid w:val="00EC199C"/>
    <w:rsid w:val="00EC21B8"/>
    <w:rsid w:val="00ED0A72"/>
    <w:rsid w:val="00ED6968"/>
    <w:rsid w:val="00ED764F"/>
    <w:rsid w:val="00EE7D8A"/>
    <w:rsid w:val="00EF0399"/>
    <w:rsid w:val="00EF26BF"/>
    <w:rsid w:val="00EF7566"/>
    <w:rsid w:val="00F00825"/>
    <w:rsid w:val="00F06FFD"/>
    <w:rsid w:val="00F109E8"/>
    <w:rsid w:val="00F20E7C"/>
    <w:rsid w:val="00F22B47"/>
    <w:rsid w:val="00F2386B"/>
    <w:rsid w:val="00F2409E"/>
    <w:rsid w:val="00F250BC"/>
    <w:rsid w:val="00F31358"/>
    <w:rsid w:val="00F31F67"/>
    <w:rsid w:val="00F34DC9"/>
    <w:rsid w:val="00F3709F"/>
    <w:rsid w:val="00F66B9A"/>
    <w:rsid w:val="00F722CF"/>
    <w:rsid w:val="00F8692E"/>
    <w:rsid w:val="00F8790B"/>
    <w:rsid w:val="00F87F3D"/>
    <w:rsid w:val="00F90B39"/>
    <w:rsid w:val="00F920BF"/>
    <w:rsid w:val="00FB2CEB"/>
    <w:rsid w:val="00FC585D"/>
    <w:rsid w:val="00FD26FB"/>
    <w:rsid w:val="00FE1DE7"/>
    <w:rsid w:val="00FE7DFC"/>
    <w:rsid w:val="00FF1FAF"/>
    <w:rsid w:val="00FF7DF4"/>
    <w:rsid w:val="03065ECC"/>
    <w:rsid w:val="0B1A2E15"/>
    <w:rsid w:val="0B4D29B1"/>
    <w:rsid w:val="0C0403A3"/>
    <w:rsid w:val="18A56AA4"/>
    <w:rsid w:val="31A31DF5"/>
    <w:rsid w:val="332D33E8"/>
    <w:rsid w:val="44BD34AE"/>
    <w:rsid w:val="452B2F08"/>
    <w:rsid w:val="570D75A1"/>
    <w:rsid w:val="5BF2015E"/>
    <w:rsid w:val="676200D5"/>
    <w:rsid w:val="73964987"/>
    <w:rsid w:val="7A1719C9"/>
    <w:rsid w:val="7D2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0" w:name="table of authorities" w:locked="1"/>
    <w:lsdException w:uiPriority="99" w:name="macro"/>
    <w:lsdException w:uiPriority="99" w:name="toa heading"/>
    <w:lsdException w:uiPriority="0" w:name="List" w:locked="1"/>
    <w:lsdException w:uiPriority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 w:locked="1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styleId="2">
    <w:name w:val="heading 6"/>
    <w:basedOn w:val="1"/>
    <w:next w:val="1"/>
    <w:link w:val="12"/>
    <w:qFormat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cs="Times New Roman"/>
      <w:b/>
      <w:bCs/>
      <w:sz w:val="28"/>
      <w:szCs w:val="28"/>
      <w:lang w:val="uk-UA"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1"/>
    <w:qFormat/>
    <w:lock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Plain Text"/>
    <w:basedOn w:val="1"/>
    <w:link w:val="23"/>
    <w:qFormat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paragraph" w:styleId="5">
    <w:name w:val="header"/>
    <w:basedOn w:val="1"/>
    <w:link w:val="19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itle"/>
    <w:basedOn w:val="1"/>
    <w:link w:val="28"/>
    <w:qFormat/>
    <w:uiPriority w:val="99"/>
    <w:pPr>
      <w:spacing w:after="0" w:line="240" w:lineRule="auto"/>
      <w:jc w:val="center"/>
    </w:pPr>
    <w:rPr>
      <w:b/>
      <w:bCs/>
      <w:sz w:val="28"/>
      <w:szCs w:val="28"/>
      <w:lang w:val="uk-UA" w:eastAsia="ru-RU"/>
    </w:rPr>
  </w:style>
  <w:style w:type="paragraph" w:styleId="7">
    <w:name w:val="footer"/>
    <w:basedOn w:val="1"/>
    <w:link w:val="17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TML Preformatted"/>
    <w:basedOn w:val="1"/>
    <w:link w:val="30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10">
    <w:name w:val="Hyperlink"/>
    <w:basedOn w:val="9"/>
    <w:unhideWhenUsed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Заголовок 6 Знак"/>
    <w:basedOn w:val="9"/>
    <w:link w:val="2"/>
    <w:locked/>
    <w:uiPriority w:val="9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13">
    <w:name w:val="List Paragraph"/>
    <w:basedOn w:val="1"/>
    <w:qFormat/>
    <w:uiPriority w:val="99"/>
    <w:pPr>
      <w:ind w:left="720"/>
    </w:pPr>
  </w:style>
  <w:style w:type="paragraph" w:customStyle="1" w:styleId="14">
    <w:name w:val="rvps2"/>
    <w:basedOn w:val="1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5">
    <w:name w:val="Нормальний текст"/>
    <w:basedOn w:val="1"/>
    <w:link w:val="27"/>
    <w:qFormat/>
    <w:uiPriority w:val="99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16">
    <w:name w:val="rvts23"/>
    <w:basedOn w:val="9"/>
    <w:qFormat/>
    <w:uiPriority w:val="99"/>
    <w:rPr>
      <w:rFonts w:cs="Times New Roman"/>
    </w:rPr>
  </w:style>
  <w:style w:type="character" w:customStyle="1" w:styleId="17">
    <w:name w:val="Нижній колонтитул Знак"/>
    <w:basedOn w:val="9"/>
    <w:link w:val="7"/>
    <w:locked/>
    <w:uiPriority w:val="99"/>
    <w:rPr>
      <w:rFonts w:eastAsia="Times New Roman" w:cs="Times New Roman"/>
    </w:rPr>
  </w:style>
  <w:style w:type="character" w:customStyle="1" w:styleId="18">
    <w:name w:val="rvts44"/>
    <w:basedOn w:val="9"/>
    <w:qFormat/>
    <w:uiPriority w:val="99"/>
    <w:rPr>
      <w:rFonts w:cs="Times New Roman"/>
    </w:rPr>
  </w:style>
  <w:style w:type="character" w:customStyle="1" w:styleId="19">
    <w:name w:val="Верхній колонтитул Знак"/>
    <w:basedOn w:val="9"/>
    <w:link w:val="5"/>
    <w:qFormat/>
    <w:locked/>
    <w:uiPriority w:val="99"/>
    <w:rPr>
      <w:rFonts w:eastAsia="Times New Roman" w:cs="Times New Roman"/>
    </w:rPr>
  </w:style>
  <w:style w:type="character" w:customStyle="1" w:styleId="20">
    <w:name w:val="rvts0"/>
    <w:basedOn w:val="9"/>
    <w:uiPriority w:val="99"/>
    <w:rPr>
      <w:rFonts w:cs="Times New Roman"/>
    </w:rPr>
  </w:style>
  <w:style w:type="paragraph" w:customStyle="1" w:styleId="21">
    <w:name w:val="StyleZakonu"/>
    <w:basedOn w:val="1"/>
    <w:link w:val="22"/>
    <w:qFormat/>
    <w:uiPriority w:val="99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ru-RU"/>
    </w:rPr>
  </w:style>
  <w:style w:type="character" w:customStyle="1" w:styleId="22">
    <w:name w:val="StyleZakonu Знак"/>
    <w:link w:val="21"/>
    <w:qFormat/>
    <w:locked/>
    <w:uiPriority w:val="99"/>
    <w:rPr>
      <w:rFonts w:ascii="Times New Roman" w:hAnsi="Times New Roman"/>
      <w:sz w:val="20"/>
      <w:lang w:val="uk-UA" w:eastAsia="ru-RU"/>
    </w:rPr>
  </w:style>
  <w:style w:type="character" w:customStyle="1" w:styleId="23">
    <w:name w:val="Текст Знак"/>
    <w:basedOn w:val="9"/>
    <w:link w:val="4"/>
    <w:qFormat/>
    <w:locked/>
    <w:uiPriority w:val="99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24">
    <w:name w:val="rvps6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25">
    <w:name w:val="Назва документа"/>
    <w:basedOn w:val="1"/>
    <w:next w:val="1"/>
    <w:qFormat/>
    <w:uiPriority w:val="99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26">
    <w:name w:val="Установа"/>
    <w:basedOn w:val="1"/>
    <w:qFormat/>
    <w:uiPriority w:val="99"/>
    <w:pPr>
      <w:keepNext/>
      <w:keepLines/>
      <w:spacing w:before="120" w:after="0" w:line="240" w:lineRule="auto"/>
      <w:jc w:val="center"/>
    </w:pPr>
    <w:rPr>
      <w:rFonts w:ascii="Antiqua" w:hAnsi="Antiqua" w:cs="Antiqua"/>
      <w:b/>
      <w:bCs/>
      <w:i/>
      <w:iCs/>
      <w:caps/>
      <w:sz w:val="48"/>
      <w:szCs w:val="48"/>
      <w:lang w:val="uk-UA" w:eastAsia="ru-RU"/>
    </w:rPr>
  </w:style>
  <w:style w:type="character" w:customStyle="1" w:styleId="27">
    <w:name w:val="Нормальний текст Знак"/>
    <w:link w:val="15"/>
    <w:qFormat/>
    <w:locked/>
    <w:uiPriority w:val="99"/>
    <w:rPr>
      <w:rFonts w:ascii="Antiqua" w:hAnsi="Antiqua"/>
      <w:sz w:val="26"/>
      <w:lang w:val="uk-UA" w:eastAsia="ru-RU"/>
    </w:rPr>
  </w:style>
  <w:style w:type="character" w:customStyle="1" w:styleId="28">
    <w:name w:val="Назва Знак"/>
    <w:basedOn w:val="9"/>
    <w:link w:val="6"/>
    <w:qFormat/>
    <w:locked/>
    <w:uiPriority w:val="99"/>
    <w:rPr>
      <w:rFonts w:ascii="Calibri" w:hAnsi="Calibri" w:cs="Calibri"/>
      <w:b/>
      <w:bCs/>
      <w:sz w:val="28"/>
      <w:szCs w:val="28"/>
      <w:lang w:val="uk-UA" w:eastAsia="ru-RU"/>
    </w:rPr>
  </w:style>
  <w:style w:type="paragraph" w:customStyle="1" w:styleId="29">
    <w:name w:val="Звичайний1"/>
    <w:qFormat/>
    <w:uiPriority w:val="99"/>
    <w:pPr>
      <w:spacing w:after="0" w:line="276" w:lineRule="auto"/>
    </w:pPr>
    <w:rPr>
      <w:rFonts w:ascii="Arial" w:hAnsi="Arial" w:eastAsia="Times New Roman" w:cs="Arial"/>
      <w:color w:val="000000"/>
      <w:sz w:val="22"/>
      <w:szCs w:val="22"/>
      <w:lang w:val="uk-UA" w:eastAsia="uk-UA" w:bidi="ar-SA"/>
    </w:rPr>
  </w:style>
  <w:style w:type="character" w:customStyle="1" w:styleId="30">
    <w:name w:val="Стандартний HTML Знак"/>
    <w:basedOn w:val="9"/>
    <w:link w:val="8"/>
    <w:semiHidden/>
    <w:qFormat/>
    <w:locked/>
    <w:uiPriority w:val="99"/>
    <w:rPr>
      <w:rFonts w:ascii="Courier New" w:hAnsi="Courier New" w:cs="Courier New"/>
      <w:sz w:val="20"/>
      <w:szCs w:val="20"/>
      <w:lang w:val="zh-CN" w:eastAsia="en-US"/>
    </w:rPr>
  </w:style>
  <w:style w:type="character" w:customStyle="1" w:styleId="31">
    <w:name w:val="Текст у виносці Знак"/>
    <w:basedOn w:val="9"/>
    <w:link w:val="3"/>
    <w:qFormat/>
    <w:uiPriority w:val="0"/>
    <w:rPr>
      <w:rFonts w:ascii="Segoe UI" w:hAnsi="Segoe UI" w:cs="Segoe UI"/>
      <w:sz w:val="18"/>
      <w:szCs w:val="18"/>
      <w:lang w:eastAsia="en-US"/>
    </w:rPr>
  </w:style>
  <w:style w:type="paragraph" w:customStyle="1" w:styleId="32">
    <w:name w:val=" Знак Знак1 Знак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3380</Words>
  <Characters>1928</Characters>
  <Lines>16</Lines>
  <Paragraphs>10</Paragraphs>
  <TotalTime>25</TotalTime>
  <ScaleCrop>false</ScaleCrop>
  <LinksUpToDate>false</LinksUpToDate>
  <CharactersWithSpaces>5298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2020-11-23T12:54:00Z</dcterms:created>
  <dc:creator>KulClub</dc:creator>
  <cp:lastModifiedBy>Dell</cp:lastModifiedBy>
  <cp:lastPrinted>2020-09-03T09:14:00Z</cp:lastPrinted>
  <dcterms:modified xsi:type="dcterms:W3CDTF">2020-12-09T10:13:47Z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