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BBAB" w14:textId="77777777" w:rsidR="003E7D06" w:rsidRPr="000A6D4F" w:rsidRDefault="003E7D06" w:rsidP="003E7D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D4F">
        <w:rPr>
          <w:rFonts w:ascii="Times New Roman" w:hAnsi="Times New Roman" w:cs="Times New Roman"/>
          <w:b/>
          <w:sz w:val="26"/>
          <w:szCs w:val="26"/>
        </w:rPr>
        <w:t>Критерії відповідності статуту новій моделі та вимоги до компанії</w:t>
      </w:r>
    </w:p>
    <w:p w14:paraId="0F488B6E" w14:textId="77777777" w:rsidR="003E7D06" w:rsidRPr="0006161A" w:rsidRDefault="003E7D06" w:rsidP="003E7D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19BB9F" w14:textId="77777777" w:rsidR="003E7D06" w:rsidRPr="000A6D4F" w:rsidRDefault="003E7D06" w:rsidP="003E7D06">
      <w:pPr>
        <w:spacing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6D4F">
        <w:rPr>
          <w:rFonts w:ascii="Times New Roman" w:hAnsi="Times New Roman" w:cs="Times New Roman"/>
          <w:sz w:val="26"/>
          <w:szCs w:val="26"/>
          <w:u w:val="single"/>
        </w:rPr>
        <w:t>Вимоги до компанії:</w:t>
      </w:r>
    </w:p>
    <w:p w14:paraId="0F3FB99A" w14:textId="77777777" w:rsidR="003E7D06" w:rsidRPr="000A6D4F" w:rsidRDefault="003E7D06" w:rsidP="00461248">
      <w:pPr>
        <w:numPr>
          <w:ilvl w:val="0"/>
          <w:numId w:val="11"/>
        </w:numPr>
        <w:tabs>
          <w:tab w:val="left" w:pos="851"/>
        </w:tabs>
        <w:spacing w:after="0" w:line="32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D4F">
        <w:rPr>
          <w:rFonts w:ascii="Times New Roman" w:hAnsi="Times New Roman" w:cs="Times New Roman"/>
          <w:sz w:val="26"/>
          <w:szCs w:val="26"/>
        </w:rPr>
        <w:t xml:space="preserve">затверджена </w:t>
      </w:r>
      <w:r w:rsidRPr="000A6D4F">
        <w:rPr>
          <w:rFonts w:ascii="Times New Roman" w:hAnsi="Times New Roman" w:cs="Times New Roman"/>
          <w:b/>
          <w:sz w:val="26"/>
          <w:szCs w:val="26"/>
        </w:rPr>
        <w:t>політика власності</w:t>
      </w:r>
      <w:r w:rsidRPr="000A6D4F">
        <w:rPr>
          <w:rFonts w:ascii="Times New Roman" w:hAnsi="Times New Roman" w:cs="Times New Roman"/>
          <w:sz w:val="26"/>
          <w:szCs w:val="26"/>
        </w:rPr>
        <w:t xml:space="preserve"> з метою державного володіння, чіткими цілями діяльності і ключовими показниками ефективності;</w:t>
      </w:r>
    </w:p>
    <w:p w14:paraId="1ABFFFB8" w14:textId="77777777" w:rsidR="003E7D06" w:rsidRPr="000A6D4F" w:rsidRDefault="003E7D06" w:rsidP="00461248">
      <w:pPr>
        <w:numPr>
          <w:ilvl w:val="0"/>
          <w:numId w:val="11"/>
        </w:numPr>
        <w:tabs>
          <w:tab w:val="left" w:pos="851"/>
        </w:tabs>
        <w:spacing w:after="0" w:line="32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D4F">
        <w:rPr>
          <w:rFonts w:ascii="Times New Roman" w:hAnsi="Times New Roman" w:cs="Times New Roman"/>
          <w:sz w:val="26"/>
          <w:szCs w:val="26"/>
        </w:rPr>
        <w:t xml:space="preserve">дієздатна і функціональна </w:t>
      </w:r>
      <w:r w:rsidRPr="000A6D4F">
        <w:rPr>
          <w:rFonts w:ascii="Times New Roman" w:hAnsi="Times New Roman" w:cs="Times New Roman"/>
          <w:b/>
          <w:sz w:val="26"/>
          <w:szCs w:val="26"/>
        </w:rPr>
        <w:t>наглядова рада</w:t>
      </w:r>
      <w:r w:rsidRPr="000A6D4F">
        <w:rPr>
          <w:rFonts w:ascii="Times New Roman" w:hAnsi="Times New Roman" w:cs="Times New Roman"/>
          <w:sz w:val="26"/>
          <w:szCs w:val="26"/>
        </w:rPr>
        <w:t xml:space="preserve"> з більшістю незалежних членів;</w:t>
      </w:r>
    </w:p>
    <w:p w14:paraId="52C20737" w14:textId="77777777" w:rsidR="003E7D06" w:rsidRPr="000A6D4F" w:rsidRDefault="003E7D06" w:rsidP="00461248">
      <w:pPr>
        <w:numPr>
          <w:ilvl w:val="0"/>
          <w:numId w:val="11"/>
        </w:numPr>
        <w:tabs>
          <w:tab w:val="left" w:pos="851"/>
        </w:tabs>
        <w:spacing w:after="0" w:line="32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D4F">
        <w:rPr>
          <w:rFonts w:ascii="Times New Roman" w:hAnsi="Times New Roman" w:cs="Times New Roman"/>
          <w:sz w:val="26"/>
          <w:szCs w:val="26"/>
        </w:rPr>
        <w:t xml:space="preserve">дієздатна і функціональна система </w:t>
      </w:r>
      <w:r w:rsidRPr="000A6D4F">
        <w:rPr>
          <w:rFonts w:ascii="Times New Roman" w:hAnsi="Times New Roman" w:cs="Times New Roman"/>
          <w:b/>
          <w:sz w:val="26"/>
          <w:szCs w:val="26"/>
        </w:rPr>
        <w:t>внутрішнього контролю</w:t>
      </w:r>
      <w:r w:rsidRPr="000A6D4F">
        <w:rPr>
          <w:rFonts w:ascii="Times New Roman" w:hAnsi="Times New Roman" w:cs="Times New Roman"/>
          <w:sz w:val="26"/>
          <w:szCs w:val="26"/>
        </w:rPr>
        <w:t xml:space="preserve"> (контролі, ризик менеджмент, </w:t>
      </w:r>
      <w:proofErr w:type="spellStart"/>
      <w:r w:rsidRPr="000A6D4F">
        <w:rPr>
          <w:rFonts w:ascii="Times New Roman" w:hAnsi="Times New Roman" w:cs="Times New Roman"/>
          <w:sz w:val="26"/>
          <w:szCs w:val="26"/>
        </w:rPr>
        <w:t>комплаєнс</w:t>
      </w:r>
      <w:proofErr w:type="spellEnd"/>
      <w:r w:rsidRPr="000A6D4F">
        <w:rPr>
          <w:rFonts w:ascii="Times New Roman" w:hAnsi="Times New Roman" w:cs="Times New Roman"/>
          <w:sz w:val="26"/>
          <w:szCs w:val="26"/>
        </w:rPr>
        <w:t xml:space="preserve">) і </w:t>
      </w:r>
      <w:r w:rsidRPr="000A6D4F">
        <w:rPr>
          <w:rFonts w:ascii="Times New Roman" w:hAnsi="Times New Roman" w:cs="Times New Roman"/>
          <w:b/>
          <w:sz w:val="26"/>
          <w:szCs w:val="26"/>
        </w:rPr>
        <w:t>внутрішнього аудиту</w:t>
      </w:r>
      <w:r w:rsidRPr="000A6D4F">
        <w:rPr>
          <w:rFonts w:ascii="Times New Roman" w:hAnsi="Times New Roman" w:cs="Times New Roman"/>
          <w:sz w:val="26"/>
          <w:szCs w:val="26"/>
        </w:rPr>
        <w:t>.</w:t>
      </w:r>
    </w:p>
    <w:p w14:paraId="789BACDB" w14:textId="77777777" w:rsidR="003E7D06" w:rsidRPr="0006161A" w:rsidRDefault="003E7D06" w:rsidP="003E7D06">
      <w:pPr>
        <w:spacing w:line="32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074352A3" w14:textId="5633C2D9" w:rsidR="003E7D06" w:rsidRPr="000A6D4F" w:rsidRDefault="003E7D06" w:rsidP="003E7D06">
      <w:pPr>
        <w:spacing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6D4F">
        <w:rPr>
          <w:rFonts w:ascii="Times New Roman" w:hAnsi="Times New Roman" w:cs="Times New Roman"/>
          <w:sz w:val="26"/>
          <w:szCs w:val="26"/>
          <w:u w:val="single"/>
        </w:rPr>
        <w:t>Структура політики власності:</w:t>
      </w:r>
    </w:p>
    <w:p w14:paraId="0D7374E0" w14:textId="629734D6" w:rsidR="003E7D06" w:rsidRPr="00461248" w:rsidRDefault="003E7D06" w:rsidP="00461248">
      <w:pPr>
        <w:tabs>
          <w:tab w:val="left" w:pos="993"/>
        </w:tabs>
        <w:spacing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D4F">
        <w:rPr>
          <w:rFonts w:ascii="Times New Roman" w:hAnsi="Times New Roman" w:cs="Times New Roman"/>
          <w:sz w:val="26"/>
          <w:szCs w:val="26"/>
        </w:rPr>
        <w:t>1.</w:t>
      </w:r>
      <w:r w:rsidRPr="000A6D4F">
        <w:rPr>
          <w:rFonts w:ascii="Times New Roman" w:hAnsi="Times New Roman" w:cs="Times New Roman"/>
          <w:sz w:val="26"/>
          <w:szCs w:val="26"/>
        </w:rPr>
        <w:tab/>
        <w:t>Пріоритети, згідно з якими держава володіє Підприємством (мета державного володіння), мають узгоджуватися з критеріями утримання підприємств у державній власності: важливість для національної безпеки, природна монополія, надання послуг, які не надаватиме приватний сектор.</w:t>
      </w:r>
    </w:p>
    <w:p w14:paraId="21577597" w14:textId="77777777" w:rsidR="003E7D06" w:rsidRPr="000A6D4F" w:rsidRDefault="003E7D06" w:rsidP="00461248">
      <w:pPr>
        <w:tabs>
          <w:tab w:val="left" w:pos="993"/>
        </w:tabs>
        <w:spacing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D4F">
        <w:rPr>
          <w:rFonts w:ascii="Times New Roman" w:hAnsi="Times New Roman" w:cs="Times New Roman"/>
          <w:sz w:val="26"/>
          <w:szCs w:val="26"/>
        </w:rPr>
        <w:t>2.</w:t>
      </w:r>
      <w:r w:rsidRPr="000A6D4F">
        <w:rPr>
          <w:rFonts w:ascii="Times New Roman" w:hAnsi="Times New Roman" w:cs="Times New Roman"/>
          <w:sz w:val="26"/>
          <w:szCs w:val="26"/>
        </w:rPr>
        <w:tab/>
        <w:t xml:space="preserve">Основні напрями діяльності компанії. </w:t>
      </w:r>
    </w:p>
    <w:p w14:paraId="43472373" w14:textId="474EC64C" w:rsidR="003E7D06" w:rsidRDefault="003E7D06" w:rsidP="00461248">
      <w:pPr>
        <w:spacing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D4F">
        <w:rPr>
          <w:rFonts w:ascii="Times New Roman" w:hAnsi="Times New Roman" w:cs="Times New Roman"/>
          <w:sz w:val="26"/>
          <w:szCs w:val="26"/>
        </w:rPr>
        <w:t>3. Ключові показники ефективності компанії: обов’язково фінансовий показник, можливі галузеві показники у відповідності до програми Уряду.</w:t>
      </w:r>
    </w:p>
    <w:p w14:paraId="341A3E8E" w14:textId="77777777" w:rsidR="00461248" w:rsidRPr="00461248" w:rsidRDefault="00461248" w:rsidP="00461248">
      <w:pPr>
        <w:spacing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B27DA55" w14:textId="77777777" w:rsidR="003E7D06" w:rsidRPr="000A6D4F" w:rsidRDefault="003E7D06" w:rsidP="003E7D06">
      <w:pPr>
        <w:spacing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D4F">
        <w:rPr>
          <w:rFonts w:ascii="Times New Roman" w:hAnsi="Times New Roman" w:cs="Times New Roman"/>
          <w:sz w:val="26"/>
          <w:szCs w:val="26"/>
          <w:u w:val="single"/>
        </w:rPr>
        <w:t xml:space="preserve">Критерії відповідності статуту </w:t>
      </w:r>
      <w:r w:rsidRPr="000A6D4F">
        <w:rPr>
          <w:rFonts w:ascii="Times New Roman" w:hAnsi="Times New Roman" w:cs="Times New Roman"/>
          <w:sz w:val="26"/>
          <w:szCs w:val="26"/>
        </w:rPr>
        <w:t>вимогам стандартів корпоративного управління ОЕСР.</w:t>
      </w:r>
    </w:p>
    <w:p w14:paraId="62EFA367" w14:textId="77777777" w:rsidR="003E7D06" w:rsidRPr="000A6D4F" w:rsidRDefault="003E7D06" w:rsidP="003E7D06">
      <w:pPr>
        <w:spacing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D4F">
        <w:rPr>
          <w:rFonts w:ascii="Times New Roman" w:hAnsi="Times New Roman" w:cs="Times New Roman"/>
          <w:sz w:val="26"/>
          <w:szCs w:val="26"/>
        </w:rPr>
        <w:t>Надано повноваження наглядовій раді:</w:t>
      </w:r>
    </w:p>
    <w:p w14:paraId="1E5C8CEC" w14:textId="3F517BFA" w:rsidR="003E7D06" w:rsidRPr="007419F1" w:rsidRDefault="00461248" w:rsidP="00461248">
      <w:pPr>
        <w:numPr>
          <w:ilvl w:val="0"/>
          <w:numId w:val="10"/>
        </w:numPr>
        <w:tabs>
          <w:tab w:val="left" w:pos="1134"/>
        </w:tabs>
        <w:spacing w:after="0" w:line="32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E7D06" w:rsidRPr="000A6D4F">
        <w:rPr>
          <w:rFonts w:ascii="Times New Roman" w:hAnsi="Times New Roman" w:cs="Times New Roman"/>
          <w:sz w:val="26"/>
          <w:szCs w:val="26"/>
        </w:rPr>
        <w:t xml:space="preserve">атверджувати </w:t>
      </w:r>
      <w:r w:rsidR="003E7D06" w:rsidRPr="000A6D4F">
        <w:rPr>
          <w:rFonts w:ascii="Times New Roman" w:hAnsi="Times New Roman" w:cs="Times New Roman"/>
          <w:b/>
          <w:sz w:val="26"/>
          <w:szCs w:val="26"/>
        </w:rPr>
        <w:t>фінансові плани</w:t>
      </w:r>
      <w:r w:rsidR="003E7D06" w:rsidRPr="000A6D4F">
        <w:rPr>
          <w:rFonts w:ascii="Times New Roman" w:hAnsi="Times New Roman" w:cs="Times New Roman"/>
          <w:sz w:val="26"/>
          <w:szCs w:val="26"/>
        </w:rPr>
        <w:t xml:space="preserve">, консолідовані фінансові плани державних підприємств і господарських структур, здійснювати контроль за їх виконанням у встановленому порядку </w:t>
      </w:r>
      <w:r w:rsidR="003E7D06" w:rsidRPr="000A6D4F">
        <w:rPr>
          <w:rFonts w:ascii="Times New Roman" w:hAnsi="Times New Roman" w:cs="Times New Roman"/>
          <w:i/>
          <w:sz w:val="26"/>
          <w:szCs w:val="26"/>
        </w:rPr>
        <w:t>(після змін до законодавства про корпоративне управління суб'єктів господарювання державного сектору економіки)</w:t>
      </w:r>
      <w:r w:rsidR="003E7D06">
        <w:rPr>
          <w:rFonts w:ascii="Times New Roman" w:hAnsi="Times New Roman" w:cs="Times New Roman"/>
          <w:i/>
          <w:sz w:val="26"/>
          <w:szCs w:val="26"/>
        </w:rPr>
        <w:t>;</w:t>
      </w:r>
    </w:p>
    <w:p w14:paraId="5F96FFCA" w14:textId="5B8964D5" w:rsidR="003E7D06" w:rsidRPr="007419F1" w:rsidRDefault="00461248" w:rsidP="00461248">
      <w:pPr>
        <w:numPr>
          <w:ilvl w:val="0"/>
          <w:numId w:val="10"/>
        </w:numPr>
        <w:tabs>
          <w:tab w:val="left" w:pos="1134"/>
        </w:tabs>
        <w:spacing w:after="0" w:line="320" w:lineRule="atLeast"/>
        <w:ind w:left="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E7D06">
        <w:rPr>
          <w:rFonts w:ascii="Times New Roman" w:hAnsi="Times New Roman" w:cs="Times New Roman"/>
          <w:sz w:val="26"/>
          <w:szCs w:val="26"/>
        </w:rPr>
        <w:t xml:space="preserve">атверджувати </w:t>
      </w:r>
      <w:r w:rsidR="003E7D06" w:rsidRPr="007419F1">
        <w:rPr>
          <w:rFonts w:ascii="Times New Roman" w:hAnsi="Times New Roman" w:cs="Times New Roman"/>
          <w:b/>
          <w:sz w:val="26"/>
          <w:szCs w:val="26"/>
        </w:rPr>
        <w:t>стратегічні плани</w:t>
      </w:r>
      <w:r w:rsidR="003E7D06">
        <w:rPr>
          <w:rFonts w:ascii="Times New Roman" w:hAnsi="Times New Roman" w:cs="Times New Roman"/>
          <w:sz w:val="26"/>
          <w:szCs w:val="26"/>
        </w:rPr>
        <w:t xml:space="preserve"> розвитку державних підприємств та господарських товариств </w:t>
      </w:r>
      <w:r w:rsidR="003E7D06" w:rsidRPr="007419F1">
        <w:rPr>
          <w:rFonts w:ascii="Times New Roman" w:hAnsi="Times New Roman" w:cs="Times New Roman"/>
          <w:i/>
          <w:sz w:val="26"/>
          <w:szCs w:val="26"/>
        </w:rPr>
        <w:t>(після змін до законодавства про корпоративне управління суб'єктів господарювання державного сектору економіки)</w:t>
      </w:r>
      <w:r w:rsidR="003E7D06">
        <w:rPr>
          <w:rFonts w:ascii="Times New Roman" w:hAnsi="Times New Roman" w:cs="Times New Roman"/>
          <w:i/>
          <w:sz w:val="26"/>
          <w:szCs w:val="26"/>
        </w:rPr>
        <w:t>;</w:t>
      </w:r>
    </w:p>
    <w:p w14:paraId="3EDFE237" w14:textId="15EC4920" w:rsidR="003E7D06" w:rsidRPr="007419F1" w:rsidRDefault="00461248" w:rsidP="00461248">
      <w:pPr>
        <w:numPr>
          <w:ilvl w:val="0"/>
          <w:numId w:val="10"/>
        </w:numPr>
        <w:tabs>
          <w:tab w:val="left" w:pos="1134"/>
        </w:tabs>
        <w:spacing w:after="0" w:line="32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Визначати порядок обрання,</w:t>
      </w:r>
      <w:r w:rsidR="003E7D06" w:rsidRPr="007419F1">
        <w:rPr>
          <w:rFonts w:ascii="Times New Roman" w:hAnsi="Times New Roman" w:cs="Times New Roman"/>
          <w:sz w:val="26"/>
          <w:szCs w:val="26"/>
        </w:rPr>
        <w:t xml:space="preserve"> організовувати і проводити конкурси з визначення керівників суб'єктів господарювання державного сектору економіки;</w:t>
      </w:r>
    </w:p>
    <w:p w14:paraId="2DF63F28" w14:textId="346296A8" w:rsidR="003E7D06" w:rsidRPr="007419F1" w:rsidRDefault="00461248" w:rsidP="00461248">
      <w:pPr>
        <w:numPr>
          <w:ilvl w:val="0"/>
          <w:numId w:val="10"/>
        </w:numPr>
        <w:tabs>
          <w:tab w:val="left" w:pos="1134"/>
        </w:tabs>
        <w:spacing w:after="0" w:line="32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3E7D06" w:rsidRPr="000A6D4F">
        <w:rPr>
          <w:rFonts w:ascii="Times New Roman" w:hAnsi="Times New Roman" w:cs="Times New Roman"/>
          <w:b/>
          <w:sz w:val="26"/>
          <w:szCs w:val="26"/>
        </w:rPr>
        <w:t>ризначати на посади</w:t>
      </w:r>
      <w:r w:rsidR="003E7D06" w:rsidRPr="000A6D4F">
        <w:rPr>
          <w:rFonts w:ascii="Times New Roman" w:hAnsi="Times New Roman" w:cs="Times New Roman"/>
          <w:sz w:val="26"/>
          <w:szCs w:val="26"/>
        </w:rPr>
        <w:t xml:space="preserve"> та </w:t>
      </w:r>
      <w:r w:rsidR="003E7D06" w:rsidRPr="000A6D4F">
        <w:rPr>
          <w:rFonts w:ascii="Times New Roman" w:hAnsi="Times New Roman" w:cs="Times New Roman"/>
          <w:b/>
          <w:sz w:val="26"/>
          <w:szCs w:val="26"/>
        </w:rPr>
        <w:t>звільняти з посад керівників</w:t>
      </w:r>
      <w:r w:rsidR="003E7D06" w:rsidRPr="000A6D4F">
        <w:rPr>
          <w:rFonts w:ascii="Times New Roman" w:hAnsi="Times New Roman" w:cs="Times New Roman"/>
          <w:sz w:val="26"/>
          <w:szCs w:val="26"/>
        </w:rPr>
        <w:t xml:space="preserve"> суб'єктів господарюван</w:t>
      </w:r>
      <w:r w:rsidR="003E7D06">
        <w:rPr>
          <w:rFonts w:ascii="Times New Roman" w:hAnsi="Times New Roman" w:cs="Times New Roman"/>
          <w:sz w:val="26"/>
          <w:szCs w:val="26"/>
        </w:rPr>
        <w:t xml:space="preserve">ня державного сектору економіки (для підприємств, органом управління яких є Кабінет міністрів України, до змін до законодавства про корпоративне управління суб'єктів господарювання державного сектору економіки – за погодженням з Кабінетом Міністрів України); </w:t>
      </w:r>
    </w:p>
    <w:p w14:paraId="5AE1BFF1" w14:textId="13E9D1BA" w:rsidR="003E7D06" w:rsidRPr="000A6D4F" w:rsidRDefault="00461248" w:rsidP="00461248">
      <w:pPr>
        <w:numPr>
          <w:ilvl w:val="0"/>
          <w:numId w:val="10"/>
        </w:numPr>
        <w:tabs>
          <w:tab w:val="left" w:pos="993"/>
        </w:tabs>
        <w:spacing w:after="0" w:line="32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E7D06" w:rsidRPr="000A6D4F">
        <w:rPr>
          <w:rFonts w:ascii="Times New Roman" w:hAnsi="Times New Roman" w:cs="Times New Roman"/>
          <w:sz w:val="26"/>
          <w:szCs w:val="26"/>
        </w:rPr>
        <w:t xml:space="preserve">изначати </w:t>
      </w:r>
      <w:r w:rsidR="00983EE3">
        <w:rPr>
          <w:rFonts w:ascii="Times New Roman" w:hAnsi="Times New Roman" w:cs="Times New Roman"/>
          <w:sz w:val="26"/>
          <w:szCs w:val="26"/>
        </w:rPr>
        <w:t xml:space="preserve">умови </w:t>
      </w:r>
      <w:r w:rsidR="003E7D06" w:rsidRPr="000A6D4F">
        <w:rPr>
          <w:rFonts w:ascii="Times New Roman" w:hAnsi="Times New Roman" w:cs="Times New Roman"/>
          <w:b/>
          <w:sz w:val="26"/>
          <w:szCs w:val="26"/>
        </w:rPr>
        <w:t>оплати праці і винагороди керівникам</w:t>
      </w:r>
      <w:r w:rsidR="003E7D06" w:rsidRPr="000A6D4F">
        <w:rPr>
          <w:rFonts w:ascii="Times New Roman" w:hAnsi="Times New Roman" w:cs="Times New Roman"/>
          <w:sz w:val="26"/>
          <w:szCs w:val="26"/>
        </w:rPr>
        <w:t xml:space="preserve"> господарських товариств та державних підприємств </w:t>
      </w:r>
      <w:r w:rsidR="003E7D06" w:rsidRPr="000A6D4F">
        <w:rPr>
          <w:rFonts w:ascii="Times New Roman" w:hAnsi="Times New Roman" w:cs="Times New Roman"/>
          <w:i/>
          <w:sz w:val="26"/>
          <w:szCs w:val="26"/>
        </w:rPr>
        <w:t>(для державних підприємств - після змін до законодавства про корпоративне управління суб'єктів господарювання державного сектору економіки)</w:t>
      </w:r>
      <w:r w:rsidR="003E7D06">
        <w:rPr>
          <w:rFonts w:ascii="Times New Roman" w:hAnsi="Times New Roman" w:cs="Times New Roman"/>
          <w:i/>
          <w:sz w:val="26"/>
          <w:szCs w:val="26"/>
        </w:rPr>
        <w:t>;</w:t>
      </w:r>
    </w:p>
    <w:p w14:paraId="218D554C" w14:textId="116F82D2" w:rsidR="003E7D06" w:rsidRPr="000A6D4F" w:rsidRDefault="00461248" w:rsidP="00461248">
      <w:pPr>
        <w:numPr>
          <w:ilvl w:val="0"/>
          <w:numId w:val="10"/>
        </w:numPr>
        <w:tabs>
          <w:tab w:val="left" w:pos="1134"/>
        </w:tabs>
        <w:spacing w:after="0" w:line="32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3E7D06" w:rsidRPr="000A6D4F">
        <w:rPr>
          <w:rFonts w:ascii="Times New Roman" w:hAnsi="Times New Roman" w:cs="Times New Roman"/>
          <w:sz w:val="26"/>
          <w:szCs w:val="26"/>
        </w:rPr>
        <w:t>дійснювати контроль за виконанням умов контрактів керівниками виконавчих органів господарських організацій;</w:t>
      </w:r>
    </w:p>
    <w:p w14:paraId="460E08CB" w14:textId="1EA07CC4" w:rsidR="003E7D06" w:rsidRPr="000A6D4F" w:rsidRDefault="00461248" w:rsidP="00461248">
      <w:pPr>
        <w:numPr>
          <w:ilvl w:val="0"/>
          <w:numId w:val="10"/>
        </w:numPr>
        <w:tabs>
          <w:tab w:val="left" w:pos="993"/>
        </w:tabs>
        <w:spacing w:after="0" w:line="32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3E7D06" w:rsidRPr="000A6D4F">
        <w:rPr>
          <w:rFonts w:ascii="Times New Roman" w:hAnsi="Times New Roman" w:cs="Times New Roman"/>
          <w:b/>
          <w:sz w:val="26"/>
          <w:szCs w:val="26"/>
        </w:rPr>
        <w:t>ідчужувати майнові</w:t>
      </w:r>
      <w:r w:rsidR="003E7D06" w:rsidRPr="000A6D4F">
        <w:rPr>
          <w:rFonts w:ascii="Times New Roman" w:hAnsi="Times New Roman" w:cs="Times New Roman"/>
          <w:sz w:val="26"/>
          <w:szCs w:val="26"/>
        </w:rPr>
        <w:t xml:space="preserve"> об'єкти, що належать до основних фондів державних комерційних підприємств </w:t>
      </w:r>
      <w:r w:rsidR="003E7D06" w:rsidRPr="000A6D4F">
        <w:rPr>
          <w:rFonts w:ascii="Times New Roman" w:hAnsi="Times New Roman" w:cs="Times New Roman"/>
          <w:i/>
          <w:sz w:val="26"/>
          <w:szCs w:val="26"/>
        </w:rPr>
        <w:t>(після змін до законодавства про корпоративне управління суб'єктів господарювання державного сектору економіки)</w:t>
      </w:r>
      <w:r w:rsidR="003E7D06">
        <w:rPr>
          <w:rFonts w:ascii="Times New Roman" w:hAnsi="Times New Roman" w:cs="Times New Roman"/>
          <w:i/>
          <w:sz w:val="26"/>
          <w:szCs w:val="26"/>
        </w:rPr>
        <w:t>;</w:t>
      </w:r>
    </w:p>
    <w:p w14:paraId="3CB4D1C4" w14:textId="4C941CE5" w:rsidR="003E7D06" w:rsidRDefault="00461248" w:rsidP="00461248">
      <w:pPr>
        <w:numPr>
          <w:ilvl w:val="0"/>
          <w:numId w:val="10"/>
        </w:numPr>
        <w:tabs>
          <w:tab w:val="left" w:pos="993"/>
        </w:tabs>
        <w:spacing w:after="0" w:line="32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3E7D06" w:rsidRPr="000A6D4F">
        <w:rPr>
          <w:rFonts w:ascii="Times New Roman" w:hAnsi="Times New Roman" w:cs="Times New Roman"/>
          <w:b/>
          <w:sz w:val="26"/>
          <w:szCs w:val="26"/>
        </w:rPr>
        <w:t>писувати з балансу</w:t>
      </w:r>
      <w:r w:rsidR="003E7D06" w:rsidRPr="000A6D4F">
        <w:rPr>
          <w:rFonts w:ascii="Times New Roman" w:hAnsi="Times New Roman" w:cs="Times New Roman"/>
          <w:sz w:val="26"/>
          <w:szCs w:val="26"/>
        </w:rPr>
        <w:t xml:space="preserve"> не повністю амортизовані основні фонди державних комерційних підприємств </w:t>
      </w:r>
      <w:r w:rsidR="003E7D06" w:rsidRPr="000A6D4F">
        <w:rPr>
          <w:rFonts w:ascii="Times New Roman" w:hAnsi="Times New Roman" w:cs="Times New Roman"/>
          <w:i/>
          <w:sz w:val="26"/>
          <w:szCs w:val="26"/>
        </w:rPr>
        <w:t>(після змін до законодавства про корпоративне управління суб'єктів господарювання державного сектору економіки)</w:t>
      </w:r>
      <w:r w:rsidR="003E7D06">
        <w:rPr>
          <w:rFonts w:ascii="Times New Roman" w:hAnsi="Times New Roman" w:cs="Times New Roman"/>
          <w:i/>
          <w:sz w:val="26"/>
          <w:szCs w:val="26"/>
        </w:rPr>
        <w:t>.</w:t>
      </w:r>
    </w:p>
    <w:p w14:paraId="4A7E36C0" w14:textId="77777777" w:rsidR="00461248" w:rsidRPr="00461248" w:rsidRDefault="00461248" w:rsidP="00461248">
      <w:pPr>
        <w:spacing w:after="0" w:line="3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7FE0213E" w14:textId="18927683" w:rsidR="003E7D06" w:rsidRPr="000A6D4F" w:rsidRDefault="003E7D06" w:rsidP="00461248">
      <w:pPr>
        <w:spacing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D4F">
        <w:rPr>
          <w:rFonts w:ascii="Times New Roman" w:hAnsi="Times New Roman" w:cs="Times New Roman"/>
          <w:b/>
          <w:sz w:val="26"/>
          <w:szCs w:val="26"/>
        </w:rPr>
        <w:t>Довідково</w:t>
      </w:r>
      <w:r w:rsidRPr="000A6D4F">
        <w:rPr>
          <w:rFonts w:ascii="Times New Roman" w:hAnsi="Times New Roman" w:cs="Times New Roman"/>
          <w:sz w:val="26"/>
          <w:szCs w:val="26"/>
        </w:rPr>
        <w:t>: на в</w:t>
      </w:r>
      <w:r w:rsidR="00461248">
        <w:rPr>
          <w:rFonts w:ascii="Times New Roman" w:hAnsi="Times New Roman" w:cs="Times New Roman"/>
          <w:sz w:val="26"/>
          <w:szCs w:val="26"/>
        </w:rPr>
        <w:t xml:space="preserve">иконання цілі 7.4. Програми діяльності Кабінету Міністрів України </w:t>
      </w:r>
      <w:r w:rsidRPr="000A6D4F">
        <w:rPr>
          <w:rFonts w:ascii="Times New Roman" w:hAnsi="Times New Roman" w:cs="Times New Roman"/>
          <w:sz w:val="26"/>
          <w:szCs w:val="26"/>
        </w:rPr>
        <w:t>Мінекономіки розроблено проект змін до законодавства про корпоративне управління суб'єктів господарювання державного сектору економіки, що наділяє наглядові ради вище перерахованими функціями.</w:t>
      </w:r>
    </w:p>
    <w:p w14:paraId="54684DF2" w14:textId="77777777" w:rsidR="003E7D06" w:rsidRPr="000A6D4F" w:rsidRDefault="003E7D06" w:rsidP="003E7D06">
      <w:pPr>
        <w:spacing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08311A9" w14:textId="7A119152" w:rsidR="003E7D06" w:rsidRPr="000A6D4F" w:rsidRDefault="003E7D06" w:rsidP="003E7D06">
      <w:pPr>
        <w:spacing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D4F">
        <w:rPr>
          <w:rFonts w:ascii="Times New Roman" w:hAnsi="Times New Roman" w:cs="Times New Roman"/>
          <w:sz w:val="26"/>
          <w:szCs w:val="26"/>
        </w:rPr>
        <w:t xml:space="preserve">Повна імплементація після прийняття </w:t>
      </w:r>
      <w:r w:rsidR="00461248">
        <w:rPr>
          <w:rFonts w:ascii="Times New Roman" w:hAnsi="Times New Roman" w:cs="Times New Roman"/>
          <w:sz w:val="26"/>
          <w:szCs w:val="26"/>
        </w:rPr>
        <w:t>зазначеного</w:t>
      </w:r>
      <w:r w:rsidRPr="000A6D4F">
        <w:rPr>
          <w:rFonts w:ascii="Times New Roman" w:hAnsi="Times New Roman" w:cs="Times New Roman"/>
          <w:sz w:val="26"/>
          <w:szCs w:val="26"/>
        </w:rPr>
        <w:t xml:space="preserve"> законопроекту.</w:t>
      </w:r>
    </w:p>
    <w:p w14:paraId="7C23A70E" w14:textId="77777777" w:rsidR="003E7D06" w:rsidRDefault="003E7D06">
      <w:pPr>
        <w:rPr>
          <w:rFonts w:ascii="Times New Roman" w:hAnsi="Times New Roman" w:cs="Times New Roman"/>
          <w:sz w:val="26"/>
          <w:szCs w:val="26"/>
        </w:rPr>
      </w:pPr>
    </w:p>
    <w:p w14:paraId="664F17D3" w14:textId="5936B2DF" w:rsidR="00D44CE9" w:rsidRPr="00504510" w:rsidRDefault="00D44CE9" w:rsidP="0040309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44CE9" w:rsidRPr="00504510" w:rsidSect="00403093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33A"/>
    <w:multiLevelType w:val="hybridMultilevel"/>
    <w:tmpl w:val="F98AE38C"/>
    <w:lvl w:ilvl="0" w:tplc="ACDCFBFE">
      <w:start w:val="2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180E7EBD"/>
    <w:multiLevelType w:val="hybridMultilevel"/>
    <w:tmpl w:val="8B10627C"/>
    <w:lvl w:ilvl="0" w:tplc="9D92801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61B175A"/>
    <w:multiLevelType w:val="hybridMultilevel"/>
    <w:tmpl w:val="4C7EE736"/>
    <w:lvl w:ilvl="0" w:tplc="0BE803E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7B1428D"/>
    <w:multiLevelType w:val="hybridMultilevel"/>
    <w:tmpl w:val="8B10627C"/>
    <w:lvl w:ilvl="0" w:tplc="9D92801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173811"/>
    <w:multiLevelType w:val="hybridMultilevel"/>
    <w:tmpl w:val="607CD392"/>
    <w:lvl w:ilvl="0" w:tplc="0B38E9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5E406FE"/>
    <w:multiLevelType w:val="hybridMultilevel"/>
    <w:tmpl w:val="0AA4A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66609"/>
    <w:multiLevelType w:val="hybridMultilevel"/>
    <w:tmpl w:val="D27691BE"/>
    <w:lvl w:ilvl="0" w:tplc="06D6C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941D7C"/>
    <w:multiLevelType w:val="multilevel"/>
    <w:tmpl w:val="A7E463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154525E"/>
    <w:multiLevelType w:val="multilevel"/>
    <w:tmpl w:val="5ACE21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5E625A"/>
    <w:multiLevelType w:val="hybridMultilevel"/>
    <w:tmpl w:val="3F4EDF0A"/>
    <w:lvl w:ilvl="0" w:tplc="AA202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4357AE"/>
    <w:multiLevelType w:val="hybridMultilevel"/>
    <w:tmpl w:val="637AB3EC"/>
    <w:lvl w:ilvl="0" w:tplc="8B90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5E35CAB"/>
    <w:multiLevelType w:val="hybridMultilevel"/>
    <w:tmpl w:val="09624F06"/>
    <w:lvl w:ilvl="0" w:tplc="61D46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42A36"/>
    <w:rsid w:val="0006161A"/>
    <w:rsid w:val="001308B1"/>
    <w:rsid w:val="0019272B"/>
    <w:rsid w:val="00194C7B"/>
    <w:rsid w:val="0026708D"/>
    <w:rsid w:val="00284B70"/>
    <w:rsid w:val="002B5302"/>
    <w:rsid w:val="002F3FAC"/>
    <w:rsid w:val="003329F0"/>
    <w:rsid w:val="00335423"/>
    <w:rsid w:val="003743EB"/>
    <w:rsid w:val="003A26DA"/>
    <w:rsid w:val="003E0F5B"/>
    <w:rsid w:val="003E62F4"/>
    <w:rsid w:val="003E7D06"/>
    <w:rsid w:val="003F2397"/>
    <w:rsid w:val="00403093"/>
    <w:rsid w:val="004342C4"/>
    <w:rsid w:val="00461248"/>
    <w:rsid w:val="00492A67"/>
    <w:rsid w:val="00504510"/>
    <w:rsid w:val="005127C3"/>
    <w:rsid w:val="005935C9"/>
    <w:rsid w:val="00597F39"/>
    <w:rsid w:val="005F317C"/>
    <w:rsid w:val="005F4C2A"/>
    <w:rsid w:val="0061477E"/>
    <w:rsid w:val="00631E5E"/>
    <w:rsid w:val="006E3B43"/>
    <w:rsid w:val="007B4FE9"/>
    <w:rsid w:val="007B637B"/>
    <w:rsid w:val="008620B3"/>
    <w:rsid w:val="00890A60"/>
    <w:rsid w:val="008C0084"/>
    <w:rsid w:val="008E2077"/>
    <w:rsid w:val="008F15C4"/>
    <w:rsid w:val="009370C6"/>
    <w:rsid w:val="00941D81"/>
    <w:rsid w:val="00965554"/>
    <w:rsid w:val="00973BD3"/>
    <w:rsid w:val="00980C8F"/>
    <w:rsid w:val="00983EE3"/>
    <w:rsid w:val="009D234D"/>
    <w:rsid w:val="009F396C"/>
    <w:rsid w:val="00A028AF"/>
    <w:rsid w:val="00A0372D"/>
    <w:rsid w:val="00A26460"/>
    <w:rsid w:val="00A3768C"/>
    <w:rsid w:val="00A5513C"/>
    <w:rsid w:val="00B128E3"/>
    <w:rsid w:val="00C34DBF"/>
    <w:rsid w:val="00CA6C27"/>
    <w:rsid w:val="00CE278B"/>
    <w:rsid w:val="00CF1C00"/>
    <w:rsid w:val="00D25E84"/>
    <w:rsid w:val="00D44CE9"/>
    <w:rsid w:val="00D86657"/>
    <w:rsid w:val="00D948C5"/>
    <w:rsid w:val="00E938FE"/>
    <w:rsid w:val="00EB2B03"/>
    <w:rsid w:val="00FA77AC"/>
    <w:rsid w:val="00FB66F3"/>
    <w:rsid w:val="00FC7461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A294"/>
  <w15:docId w15:val="{964A7AF1-45D3-4D9B-BBF6-F3333A5A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2D"/>
    <w:pPr>
      <w:ind w:left="720"/>
      <w:contextualSpacing/>
    </w:pPr>
  </w:style>
  <w:style w:type="table" w:styleId="a4">
    <w:name w:val="Table Grid"/>
    <w:basedOn w:val="a1"/>
    <w:uiPriority w:val="39"/>
    <w:rsid w:val="00CA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A6C27"/>
    <w:rPr>
      <w:color w:val="0000FF"/>
      <w:u w:val="single"/>
    </w:rPr>
  </w:style>
  <w:style w:type="character" w:styleId="a6">
    <w:name w:val="Strong"/>
    <w:basedOn w:val="a0"/>
    <w:uiPriority w:val="99"/>
    <w:qFormat/>
    <w:rsid w:val="00CA6C27"/>
    <w:rPr>
      <w:rFonts w:cs="Times New Roman"/>
      <w:b/>
      <w:bCs/>
    </w:rPr>
  </w:style>
  <w:style w:type="paragraph" w:customStyle="1" w:styleId="Default">
    <w:name w:val="Default"/>
    <w:rsid w:val="00CA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HTML">
    <w:name w:val="HTML Preformatted"/>
    <w:aliases w:val="Знак Знак Знак,Знак Знак Знак Знак Знак,Знак Знак Знак Знак Знак Знак Знак"/>
    <w:basedOn w:val="a"/>
    <w:link w:val="HTML0"/>
    <w:rsid w:val="0037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aliases w:val="Знак Знак Знак Знак,Знак Знак Знак Знак Знак Знак,Знак Знак Знак Знак Знак Знак Знак Знак"/>
    <w:basedOn w:val="a0"/>
    <w:link w:val="HTML"/>
    <w:rsid w:val="003743E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9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97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ДЕМУРА Анна Миколаївна</cp:lastModifiedBy>
  <cp:revision>4</cp:revision>
  <cp:lastPrinted>2019-12-04T14:34:00Z</cp:lastPrinted>
  <dcterms:created xsi:type="dcterms:W3CDTF">2019-12-24T08:52:00Z</dcterms:created>
  <dcterms:modified xsi:type="dcterms:W3CDTF">2019-12-26T12:27:00Z</dcterms:modified>
</cp:coreProperties>
</file>