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AF" w:rsidRPr="00F70C1A" w:rsidRDefault="00C224AF" w:rsidP="005B6344">
      <w:pPr>
        <w:spacing w:after="0" w:line="240" w:lineRule="auto"/>
        <w:ind w:firstLine="709"/>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АНАЛІЗ РЕГУЛЯТОРНОГО ВПЛИВУ</w:t>
      </w:r>
    </w:p>
    <w:p w:rsidR="005B6344" w:rsidRPr="00F70C1A" w:rsidRDefault="00157278" w:rsidP="009242CE">
      <w:pPr>
        <w:spacing w:after="0" w:line="240" w:lineRule="auto"/>
        <w:ind w:firstLine="709"/>
        <w:jc w:val="both"/>
        <w:rPr>
          <w:rFonts w:ascii="Times New Roman" w:eastAsia="Times New Roman" w:hAnsi="Times New Roman"/>
          <w:b/>
          <w:sz w:val="28"/>
          <w:szCs w:val="28"/>
          <w:lang w:eastAsia="uk-UA"/>
        </w:rPr>
      </w:pPr>
      <w:bookmarkStart w:id="0" w:name="n89"/>
      <w:bookmarkEnd w:id="0"/>
      <w:r w:rsidRPr="00F70C1A">
        <w:rPr>
          <w:rFonts w:ascii="Times New Roman" w:eastAsia="Times New Roman" w:hAnsi="Times New Roman"/>
          <w:b/>
          <w:sz w:val="28"/>
          <w:szCs w:val="28"/>
          <w:lang w:eastAsia="ru-RU"/>
        </w:rPr>
        <w:t xml:space="preserve">до </w:t>
      </w:r>
      <w:r w:rsidR="00D740F9">
        <w:rPr>
          <w:rFonts w:ascii="Times New Roman" w:eastAsia="Times New Roman" w:hAnsi="Times New Roman"/>
          <w:b/>
          <w:sz w:val="28"/>
          <w:szCs w:val="28"/>
          <w:lang w:eastAsia="ru-RU"/>
        </w:rPr>
        <w:t>про</w:t>
      </w:r>
      <w:r w:rsidR="00797AED">
        <w:rPr>
          <w:rFonts w:ascii="Times New Roman" w:eastAsia="Times New Roman" w:hAnsi="Times New Roman"/>
          <w:b/>
          <w:sz w:val="28"/>
          <w:szCs w:val="28"/>
          <w:lang w:eastAsia="ru-RU"/>
        </w:rPr>
        <w:t>е</w:t>
      </w:r>
      <w:r w:rsidR="00D740F9">
        <w:rPr>
          <w:rFonts w:ascii="Times New Roman" w:eastAsia="Times New Roman" w:hAnsi="Times New Roman"/>
          <w:b/>
          <w:sz w:val="28"/>
          <w:szCs w:val="28"/>
          <w:lang w:eastAsia="ru-RU"/>
        </w:rPr>
        <w:t>кт</w:t>
      </w:r>
      <w:r w:rsidRPr="00F70C1A">
        <w:rPr>
          <w:rFonts w:ascii="Times New Roman" w:eastAsia="Times New Roman" w:hAnsi="Times New Roman"/>
          <w:b/>
          <w:sz w:val="28"/>
          <w:szCs w:val="28"/>
          <w:lang w:eastAsia="ru-RU"/>
        </w:rPr>
        <w:t xml:space="preserve">у наказу </w:t>
      </w:r>
      <w:r w:rsidRPr="00E14B9D">
        <w:rPr>
          <w:rFonts w:ascii="Times New Roman" w:eastAsia="Times New Roman" w:hAnsi="Times New Roman"/>
          <w:b/>
          <w:sz w:val="28"/>
          <w:szCs w:val="28"/>
          <w:lang w:eastAsia="ru-RU"/>
        </w:rPr>
        <w:t xml:space="preserve">Міністерства </w:t>
      </w:r>
      <w:r w:rsidR="00E11FA1" w:rsidRPr="00E14B9D">
        <w:rPr>
          <w:rFonts w:ascii="Times New Roman" w:eastAsia="Times New Roman" w:hAnsi="Times New Roman"/>
          <w:b/>
          <w:sz w:val="28"/>
          <w:szCs w:val="28"/>
          <w:lang w:eastAsia="ru-RU"/>
        </w:rPr>
        <w:t>розвитку економіки, торгівлі та сільського господарства України</w:t>
      </w:r>
      <w:r w:rsidRPr="00E14B9D">
        <w:rPr>
          <w:rFonts w:ascii="Times New Roman" w:eastAsia="Times New Roman" w:hAnsi="Times New Roman"/>
          <w:b/>
          <w:sz w:val="28"/>
          <w:szCs w:val="28"/>
          <w:lang w:eastAsia="ru-RU"/>
        </w:rPr>
        <w:t xml:space="preserve"> «</w:t>
      </w:r>
      <w:r w:rsidR="009242CE" w:rsidRPr="009242CE">
        <w:rPr>
          <w:rFonts w:ascii="Times New Roman" w:eastAsia="Times New Roman" w:hAnsi="Times New Roman"/>
          <w:b/>
          <w:sz w:val="28"/>
          <w:szCs w:val="28"/>
          <w:lang w:eastAsia="ru-RU"/>
        </w:rPr>
        <w:t>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F70C1A">
        <w:rPr>
          <w:rFonts w:ascii="Times New Roman" w:eastAsia="Times New Roman" w:hAnsi="Times New Roman"/>
          <w:b/>
          <w:sz w:val="28"/>
          <w:szCs w:val="28"/>
          <w:lang w:eastAsia="ru-RU"/>
        </w:rPr>
        <w:t>»</w:t>
      </w:r>
    </w:p>
    <w:p w:rsidR="0001123B" w:rsidRPr="00F70C1A" w:rsidRDefault="0001123B" w:rsidP="00EF5C04">
      <w:pPr>
        <w:spacing w:after="0" w:line="240" w:lineRule="auto"/>
        <w:ind w:firstLine="709"/>
        <w:jc w:val="center"/>
        <w:rPr>
          <w:rFonts w:ascii="Times New Roman" w:eastAsia="Times New Roman" w:hAnsi="Times New Roman"/>
          <w:b/>
          <w:sz w:val="28"/>
          <w:szCs w:val="28"/>
          <w:lang w:eastAsia="uk-UA"/>
        </w:rPr>
      </w:pPr>
    </w:p>
    <w:p w:rsidR="00C224AF" w:rsidRDefault="00943D5F" w:rsidP="00943D5F">
      <w:pPr>
        <w:spacing w:after="0" w:line="240" w:lineRule="auto"/>
        <w:ind w:left="709"/>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 І. </w:t>
      </w:r>
      <w:r w:rsidR="00C224AF" w:rsidRPr="00F70C1A">
        <w:rPr>
          <w:rFonts w:ascii="Times New Roman" w:eastAsia="Times New Roman" w:hAnsi="Times New Roman"/>
          <w:b/>
          <w:sz w:val="28"/>
          <w:szCs w:val="28"/>
          <w:lang w:eastAsia="uk-UA"/>
        </w:rPr>
        <w:t>Визначення проблеми</w:t>
      </w:r>
    </w:p>
    <w:p w:rsidR="000D3622" w:rsidRPr="00F70C1A" w:rsidRDefault="000D3622" w:rsidP="000D3622">
      <w:pPr>
        <w:spacing w:after="0" w:line="240" w:lineRule="auto"/>
        <w:ind w:left="1429"/>
        <w:rPr>
          <w:rFonts w:ascii="Times New Roman" w:eastAsia="Times New Roman" w:hAnsi="Times New Roman"/>
          <w:b/>
          <w:sz w:val="28"/>
          <w:szCs w:val="28"/>
          <w:lang w:eastAsia="uk-UA"/>
        </w:rPr>
      </w:pPr>
    </w:p>
    <w:p w:rsidR="00F70C1A" w:rsidRDefault="00F70C1A" w:rsidP="00F70C1A">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Відповідно до статті 25 Закону України «Про основні принципи та вимоги до безпечності та якості харчових продуктів» (далі</w:t>
      </w:r>
      <w:r w:rsidR="00943D5F">
        <w:rPr>
          <w:rFonts w:ascii="Times New Roman" w:eastAsia="Times New Roman" w:hAnsi="Times New Roman"/>
          <w:sz w:val="28"/>
          <w:szCs w:val="28"/>
          <w:lang w:eastAsia="ru-RU"/>
        </w:rPr>
        <w:t xml:space="preserve"> – </w:t>
      </w:r>
      <w:r w:rsidRPr="00F70C1A">
        <w:rPr>
          <w:rFonts w:ascii="Times New Roman" w:eastAsia="Times New Roman" w:hAnsi="Times New Roman"/>
          <w:sz w:val="28"/>
          <w:szCs w:val="28"/>
          <w:lang w:eastAsia="ru-RU"/>
        </w:rPr>
        <w:t>Закон) та наказу Міністерства аграрної політики та продовольства України від 10 лютого 2016 р. №</w:t>
      </w:r>
      <w:r w:rsidR="00943D5F">
        <w:rPr>
          <w:rFonts w:ascii="Times New Roman" w:eastAsia="Times New Roman" w:hAnsi="Times New Roman"/>
          <w:sz w:val="28"/>
          <w:szCs w:val="28"/>
          <w:lang w:eastAsia="ru-RU"/>
        </w:rPr>
        <w:t> 39 «</w:t>
      </w:r>
      <w:r w:rsidRPr="00F70C1A">
        <w:rPr>
          <w:rFonts w:ascii="Times New Roman" w:eastAsia="Times New Roman" w:hAnsi="Times New Roman"/>
          <w:sz w:val="28"/>
          <w:szCs w:val="28"/>
          <w:lang w:eastAsia="ru-RU"/>
        </w:rPr>
        <w:t xml:space="preserve">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w:t>
      </w:r>
      <w:r w:rsidR="00943D5F">
        <w:rPr>
          <w:rFonts w:ascii="Times New Roman" w:eastAsia="Times New Roman" w:hAnsi="Times New Roman"/>
          <w:sz w:val="28"/>
          <w:szCs w:val="28"/>
          <w:lang w:eastAsia="ru-RU"/>
        </w:rPr>
        <w:t>нього заінтересованим суб’єктам»</w:t>
      </w:r>
      <w:r w:rsidRPr="00F70C1A">
        <w:rPr>
          <w:rFonts w:ascii="Times New Roman" w:eastAsia="Times New Roman" w:hAnsi="Times New Roman"/>
          <w:sz w:val="28"/>
          <w:szCs w:val="28"/>
          <w:lang w:eastAsia="ru-RU"/>
        </w:rPr>
        <w:t>, зареєстрованого в Міністерстві юстиції України 12 березня 2016 року за № 382/28512 (далі</w:t>
      </w:r>
      <w:r w:rsidR="00943D5F">
        <w:rPr>
          <w:rFonts w:ascii="Times New Roman" w:eastAsia="Times New Roman" w:hAnsi="Times New Roman"/>
          <w:sz w:val="28"/>
          <w:szCs w:val="28"/>
          <w:lang w:eastAsia="ru-RU"/>
        </w:rPr>
        <w:t xml:space="preserve"> – </w:t>
      </w:r>
      <w:r w:rsidRPr="00F70C1A">
        <w:rPr>
          <w:rFonts w:ascii="Times New Roman" w:eastAsia="Times New Roman" w:hAnsi="Times New Roman"/>
          <w:sz w:val="28"/>
          <w:szCs w:val="28"/>
          <w:lang w:eastAsia="ru-RU"/>
        </w:rPr>
        <w:t>наказ</w:t>
      </w:r>
      <w:r w:rsidR="00943D5F">
        <w:rPr>
          <w:rFonts w:ascii="Times New Roman" w:eastAsia="Times New Roman" w:hAnsi="Times New Roman"/>
          <w:sz w:val="28"/>
          <w:szCs w:val="28"/>
          <w:lang w:eastAsia="ru-RU"/>
        </w:rPr>
        <w:t>), у</w:t>
      </w:r>
      <w:r w:rsidRPr="00F70C1A">
        <w:rPr>
          <w:rFonts w:ascii="Times New Roman" w:eastAsia="Times New Roman" w:hAnsi="Times New Roman"/>
          <w:sz w:val="28"/>
          <w:szCs w:val="28"/>
          <w:lang w:eastAsia="ru-RU"/>
        </w:rPr>
        <w:t xml:space="preserve"> державі створено реєстр операторів ринку харчових продуктів. Реєстрації підлягають потужності</w:t>
      </w:r>
      <w:r w:rsidR="00943D5F">
        <w:rPr>
          <w:rFonts w:ascii="Times New Roman" w:eastAsia="Times New Roman" w:hAnsi="Times New Roman"/>
          <w:sz w:val="28"/>
          <w:szCs w:val="28"/>
          <w:lang w:eastAsia="ru-RU"/>
        </w:rPr>
        <w:t>,</w:t>
      </w:r>
      <w:r w:rsidR="008137D2">
        <w:rPr>
          <w:rFonts w:ascii="Times New Roman" w:eastAsia="Times New Roman" w:hAnsi="Times New Roman"/>
          <w:sz w:val="28"/>
          <w:szCs w:val="28"/>
          <w:lang w:eastAsia="ru-RU"/>
        </w:rPr>
        <w:t xml:space="preserve"> які використовуються на будь-</w:t>
      </w:r>
      <w:r w:rsidRPr="00F70C1A">
        <w:rPr>
          <w:rFonts w:ascii="Times New Roman" w:eastAsia="Times New Roman" w:hAnsi="Times New Roman"/>
          <w:sz w:val="28"/>
          <w:szCs w:val="28"/>
          <w:lang w:eastAsia="ru-RU"/>
        </w:rPr>
        <w:t>якій стадії виробництва та/або обігу харчових продуктів.</w:t>
      </w:r>
    </w:p>
    <w:p w:rsidR="00A76522" w:rsidRPr="00E14B9D" w:rsidRDefault="00A76522" w:rsidP="00F70C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Станом на 01.04.2019 до Державного реєстру потужностей внесено в </w:t>
      </w:r>
      <w:r w:rsidR="005426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2016 році (початок </w:t>
      </w:r>
      <w:r w:rsidRPr="00E14B9D">
        <w:rPr>
          <w:rFonts w:ascii="Times New Roman" w:eastAsia="Times New Roman" w:hAnsi="Times New Roman"/>
          <w:sz w:val="28"/>
          <w:szCs w:val="28"/>
          <w:lang w:eastAsia="ru-RU"/>
        </w:rPr>
        <w:t>регулювання) 130</w:t>
      </w:r>
      <w:r w:rsidR="005426CA" w:rsidRPr="00E14B9D">
        <w:rPr>
          <w:rFonts w:ascii="Times New Roman" w:eastAsia="Times New Roman" w:hAnsi="Times New Roman"/>
          <w:sz w:val="28"/>
          <w:szCs w:val="28"/>
          <w:lang w:eastAsia="ru-RU"/>
        </w:rPr>
        <w:t xml:space="preserve"> 178 операторів ринку, 2017</w:t>
      </w:r>
      <w:r w:rsidR="008137D2" w:rsidRPr="00E14B9D">
        <w:rPr>
          <w:rFonts w:ascii="Times New Roman" w:eastAsia="Times New Roman" w:hAnsi="Times New Roman"/>
          <w:sz w:val="28"/>
          <w:szCs w:val="28"/>
          <w:lang w:eastAsia="ru-RU"/>
        </w:rPr>
        <w:t xml:space="preserve"> </w:t>
      </w:r>
      <w:r w:rsidRPr="00E14B9D">
        <w:rPr>
          <w:rFonts w:ascii="Times New Roman" w:eastAsia="Times New Roman" w:hAnsi="Times New Roman"/>
          <w:sz w:val="28"/>
          <w:szCs w:val="28"/>
          <w:lang w:eastAsia="ru-RU"/>
        </w:rPr>
        <w:t>– 56</w:t>
      </w:r>
      <w:r w:rsidR="008137D2" w:rsidRPr="00E14B9D">
        <w:rPr>
          <w:rFonts w:ascii="Times New Roman" w:eastAsia="Times New Roman" w:hAnsi="Times New Roman"/>
          <w:sz w:val="28"/>
          <w:szCs w:val="28"/>
          <w:lang w:eastAsia="ru-RU"/>
        </w:rPr>
        <w:t xml:space="preserve"> 148,     2018</w:t>
      </w:r>
      <w:r w:rsidRPr="00E14B9D">
        <w:rPr>
          <w:rFonts w:ascii="Times New Roman" w:eastAsia="Times New Roman" w:hAnsi="Times New Roman"/>
          <w:sz w:val="28"/>
          <w:szCs w:val="28"/>
          <w:lang w:eastAsia="ru-RU"/>
        </w:rPr>
        <w:t xml:space="preserve"> – 51</w:t>
      </w:r>
      <w:r w:rsidR="008137D2" w:rsidRPr="00E14B9D">
        <w:rPr>
          <w:rFonts w:ascii="Times New Roman" w:eastAsia="Times New Roman" w:hAnsi="Times New Roman"/>
          <w:sz w:val="28"/>
          <w:szCs w:val="28"/>
          <w:lang w:eastAsia="ru-RU"/>
        </w:rPr>
        <w:t xml:space="preserve"> 060, 2019</w:t>
      </w:r>
      <w:r w:rsidR="005426CA" w:rsidRPr="00E14B9D">
        <w:rPr>
          <w:rFonts w:ascii="Times New Roman" w:eastAsia="Times New Roman" w:hAnsi="Times New Roman"/>
          <w:sz w:val="28"/>
          <w:szCs w:val="28"/>
          <w:lang w:eastAsia="ru-RU"/>
        </w:rPr>
        <w:t xml:space="preserve"> – </w:t>
      </w:r>
      <w:r w:rsidRPr="00E14B9D">
        <w:rPr>
          <w:rFonts w:ascii="Times New Roman" w:eastAsia="Times New Roman" w:hAnsi="Times New Roman"/>
          <w:sz w:val="28"/>
          <w:szCs w:val="28"/>
          <w:lang w:eastAsia="ru-RU"/>
        </w:rPr>
        <w:t>9</w:t>
      </w:r>
      <w:r w:rsidR="005426CA" w:rsidRPr="00E14B9D">
        <w:rPr>
          <w:rFonts w:ascii="Times New Roman" w:eastAsia="Times New Roman" w:hAnsi="Times New Roman"/>
          <w:sz w:val="28"/>
          <w:szCs w:val="28"/>
          <w:lang w:eastAsia="ru-RU"/>
        </w:rPr>
        <w:t xml:space="preserve"> </w:t>
      </w:r>
      <w:r w:rsidRPr="00E14B9D">
        <w:rPr>
          <w:rFonts w:ascii="Times New Roman" w:eastAsia="Times New Roman" w:hAnsi="Times New Roman"/>
          <w:sz w:val="28"/>
          <w:szCs w:val="28"/>
          <w:lang w:eastAsia="ru-RU"/>
        </w:rPr>
        <w:t>734.</w:t>
      </w:r>
    </w:p>
    <w:p w:rsidR="00A76522" w:rsidRPr="00C66B72" w:rsidRDefault="006D6D82" w:rsidP="00A76522">
      <w:pPr>
        <w:spacing w:after="0" w:line="240" w:lineRule="auto"/>
        <w:ind w:firstLine="709"/>
        <w:jc w:val="both"/>
        <w:rPr>
          <w:rFonts w:ascii="Times New Roman" w:eastAsia="Times New Roman" w:hAnsi="Times New Roman"/>
          <w:sz w:val="28"/>
          <w:szCs w:val="28"/>
          <w:lang w:eastAsia="ru-RU"/>
        </w:rPr>
      </w:pPr>
      <w:r w:rsidRPr="00E14B9D">
        <w:rPr>
          <w:rFonts w:ascii="Times New Roman" w:eastAsia="Times New Roman" w:hAnsi="Times New Roman"/>
          <w:sz w:val="28"/>
          <w:szCs w:val="28"/>
          <w:lang w:eastAsia="ru-RU"/>
        </w:rPr>
        <w:t>Статтею</w:t>
      </w:r>
      <w:r w:rsidR="00A76522" w:rsidRPr="00E14B9D">
        <w:rPr>
          <w:rFonts w:ascii="Times New Roman" w:eastAsia="Times New Roman" w:hAnsi="Times New Roman"/>
          <w:sz w:val="28"/>
          <w:szCs w:val="28"/>
          <w:lang w:eastAsia="ru-RU"/>
        </w:rPr>
        <w:t xml:space="preserve"> 65 Закону</w:t>
      </w:r>
      <w:r w:rsidR="00C66B72" w:rsidRPr="00E14B9D">
        <w:rPr>
          <w:rFonts w:ascii="Times New Roman" w:eastAsia="Times New Roman" w:hAnsi="Times New Roman"/>
          <w:sz w:val="28"/>
          <w:szCs w:val="28"/>
          <w:lang w:eastAsia="ru-RU"/>
        </w:rPr>
        <w:t xml:space="preserve">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A76522" w:rsidRPr="00E14B9D">
        <w:rPr>
          <w:rFonts w:ascii="Times New Roman" w:eastAsia="Times New Roman" w:hAnsi="Times New Roman"/>
          <w:sz w:val="28"/>
          <w:szCs w:val="28"/>
          <w:lang w:eastAsia="ru-RU"/>
        </w:rPr>
        <w:t xml:space="preserve"> передбачена відповідальність за порушення законодавства про безпечність харчових продуктів та роботу незареєстрованих потужностей. Так, за виробництво та зберігання харчових продуктів на незареєстрованих</w:t>
      </w:r>
      <w:r w:rsidR="005426CA" w:rsidRPr="00E14B9D">
        <w:rPr>
          <w:rFonts w:ascii="Times New Roman" w:eastAsia="Times New Roman" w:hAnsi="Times New Roman"/>
          <w:sz w:val="28"/>
          <w:szCs w:val="28"/>
          <w:lang w:eastAsia="ru-RU"/>
        </w:rPr>
        <w:t xml:space="preserve"> потужностях</w:t>
      </w:r>
      <w:r w:rsidR="005426CA" w:rsidRPr="00C66B72">
        <w:rPr>
          <w:rFonts w:ascii="Times New Roman" w:eastAsia="Times New Roman" w:hAnsi="Times New Roman"/>
          <w:sz w:val="28"/>
          <w:szCs w:val="28"/>
          <w:lang w:eastAsia="ru-RU"/>
        </w:rPr>
        <w:t xml:space="preserve"> передбачено штраф у</w:t>
      </w:r>
      <w:r w:rsidR="00A76522" w:rsidRPr="00C66B72">
        <w:rPr>
          <w:rFonts w:ascii="Times New Roman" w:eastAsia="Times New Roman" w:hAnsi="Times New Roman"/>
          <w:sz w:val="28"/>
          <w:szCs w:val="28"/>
          <w:lang w:eastAsia="ru-RU"/>
        </w:rPr>
        <w:t xml:space="preserve"> розмірі від 2</w:t>
      </w:r>
      <w:r w:rsidR="00BE5986" w:rsidRPr="00C66B72">
        <w:rPr>
          <w:rFonts w:ascii="Times New Roman" w:eastAsia="Times New Roman" w:hAnsi="Times New Roman"/>
          <w:sz w:val="28"/>
          <w:szCs w:val="28"/>
          <w:lang w:eastAsia="ru-RU"/>
        </w:rPr>
        <w:t>5</w:t>
      </w:r>
      <w:r w:rsidR="00A76522" w:rsidRPr="00C66B72">
        <w:rPr>
          <w:rFonts w:ascii="Times New Roman" w:eastAsia="Times New Roman" w:hAnsi="Times New Roman"/>
          <w:sz w:val="28"/>
          <w:szCs w:val="28"/>
          <w:lang w:eastAsia="ru-RU"/>
        </w:rPr>
        <w:t xml:space="preserve"> мінімальних заробітних плат на юридичних осіб (</w:t>
      </w:r>
      <w:r w:rsidR="00BE5986" w:rsidRPr="00C66B72">
        <w:rPr>
          <w:rFonts w:ascii="Times New Roman" w:eastAsia="Times New Roman" w:hAnsi="Times New Roman"/>
          <w:sz w:val="28"/>
          <w:szCs w:val="28"/>
          <w:lang w:eastAsia="ru-RU"/>
        </w:rPr>
        <w:t>83</w:t>
      </w:r>
      <w:r w:rsidR="005426CA" w:rsidRPr="00C66B72">
        <w:rPr>
          <w:rFonts w:ascii="Times New Roman" w:eastAsia="Times New Roman" w:hAnsi="Times New Roman"/>
          <w:sz w:val="28"/>
          <w:szCs w:val="28"/>
          <w:lang w:eastAsia="ru-RU"/>
        </w:rPr>
        <w:t xml:space="preserve"> </w:t>
      </w:r>
      <w:r w:rsidR="00BE5986" w:rsidRPr="00C66B72">
        <w:rPr>
          <w:rFonts w:ascii="Times New Roman" w:eastAsia="Times New Roman" w:hAnsi="Times New Roman"/>
          <w:sz w:val="28"/>
          <w:szCs w:val="28"/>
          <w:lang w:eastAsia="ru-RU"/>
        </w:rPr>
        <w:t>460</w:t>
      </w:r>
      <w:r w:rsidR="00A76522" w:rsidRPr="00C66B72">
        <w:rPr>
          <w:rFonts w:ascii="Times New Roman" w:eastAsia="Times New Roman" w:hAnsi="Times New Roman"/>
          <w:sz w:val="28"/>
          <w:szCs w:val="28"/>
          <w:lang w:eastAsia="ru-RU"/>
        </w:rPr>
        <w:t xml:space="preserve"> грн) та у розмірі від восьми до п’ятнадцяти мінімальних заробітних плат на фізичних осіб – підприємців (</w:t>
      </w:r>
      <w:r w:rsidR="00BE5986" w:rsidRPr="00C66B72">
        <w:rPr>
          <w:rFonts w:ascii="Times New Roman" w:eastAsia="Times New Roman" w:hAnsi="Times New Roman"/>
          <w:sz w:val="28"/>
          <w:szCs w:val="28"/>
          <w:lang w:eastAsia="ru-RU"/>
        </w:rPr>
        <w:t>45</w:t>
      </w:r>
      <w:r w:rsidR="005426CA" w:rsidRPr="00C66B72">
        <w:rPr>
          <w:rFonts w:ascii="Times New Roman" w:eastAsia="Times New Roman" w:hAnsi="Times New Roman"/>
          <w:sz w:val="28"/>
          <w:szCs w:val="28"/>
          <w:lang w:eastAsia="ru-RU"/>
        </w:rPr>
        <w:t xml:space="preserve"> </w:t>
      </w:r>
      <w:r w:rsidR="00BE5986" w:rsidRPr="00C66B72">
        <w:rPr>
          <w:rFonts w:ascii="Times New Roman" w:eastAsia="Times New Roman" w:hAnsi="Times New Roman"/>
          <w:sz w:val="28"/>
          <w:szCs w:val="28"/>
          <w:lang w:eastAsia="ru-RU"/>
        </w:rPr>
        <w:t>903 </w:t>
      </w:r>
      <w:r w:rsidR="00A76522" w:rsidRPr="00C66B72">
        <w:rPr>
          <w:rFonts w:ascii="Times New Roman" w:eastAsia="Times New Roman" w:hAnsi="Times New Roman"/>
          <w:sz w:val="28"/>
          <w:szCs w:val="28"/>
          <w:lang w:eastAsia="ru-RU"/>
        </w:rPr>
        <w:t>грн). Робота по встановленню незареєстрованих об’єктів з виробництва та обігу харчових продуктів, а також притягнення до відповідальн</w:t>
      </w:r>
      <w:r w:rsidR="005426CA" w:rsidRPr="00C66B72">
        <w:rPr>
          <w:rFonts w:ascii="Times New Roman" w:eastAsia="Times New Roman" w:hAnsi="Times New Roman"/>
          <w:sz w:val="28"/>
          <w:szCs w:val="28"/>
          <w:lang w:eastAsia="ru-RU"/>
        </w:rPr>
        <w:t>ості посадових та фізичних осіб</w:t>
      </w:r>
      <w:r w:rsidR="00A76522" w:rsidRPr="00C66B72">
        <w:rPr>
          <w:rFonts w:ascii="Times New Roman" w:eastAsia="Times New Roman" w:hAnsi="Times New Roman"/>
          <w:sz w:val="28"/>
          <w:szCs w:val="28"/>
          <w:lang w:eastAsia="ru-RU"/>
        </w:rPr>
        <w:t xml:space="preserve"> проводиться в ході планових та позапланових заходів державного нагляду (контролю).</w:t>
      </w:r>
    </w:p>
    <w:p w:rsidR="00F70C1A" w:rsidRPr="00F70C1A" w:rsidRDefault="00F70C1A" w:rsidP="00F70C1A">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 xml:space="preserve">Актуальність та доцільність розробки </w:t>
      </w:r>
      <w:r w:rsidR="00D740F9">
        <w:rPr>
          <w:rFonts w:ascii="Times New Roman" w:eastAsia="Times New Roman" w:hAnsi="Times New Roman"/>
          <w:sz w:val="28"/>
          <w:szCs w:val="28"/>
          <w:lang w:eastAsia="ru-RU"/>
        </w:rPr>
        <w:t>про</w:t>
      </w:r>
      <w:r w:rsidR="00797AED">
        <w:rPr>
          <w:rFonts w:ascii="Times New Roman" w:eastAsia="Times New Roman" w:hAnsi="Times New Roman"/>
          <w:sz w:val="28"/>
          <w:szCs w:val="28"/>
          <w:lang w:eastAsia="ru-RU"/>
        </w:rPr>
        <w:t>е</w:t>
      </w:r>
      <w:r w:rsidR="00D740F9">
        <w:rPr>
          <w:rFonts w:ascii="Times New Roman" w:eastAsia="Times New Roman" w:hAnsi="Times New Roman"/>
          <w:sz w:val="28"/>
          <w:szCs w:val="28"/>
          <w:lang w:eastAsia="ru-RU"/>
        </w:rPr>
        <w:t>кт</w:t>
      </w:r>
      <w:r w:rsidRPr="00F70C1A">
        <w:rPr>
          <w:rFonts w:ascii="Times New Roman" w:eastAsia="Times New Roman" w:hAnsi="Times New Roman"/>
          <w:sz w:val="28"/>
          <w:szCs w:val="28"/>
          <w:lang w:eastAsia="ru-RU"/>
        </w:rPr>
        <w:t>у наказу обумовлюється приведенням наказу до вимог Закону</w:t>
      </w:r>
      <w:r w:rsidR="00A76522">
        <w:rPr>
          <w:rFonts w:ascii="Times New Roman" w:eastAsia="Times New Roman" w:hAnsi="Times New Roman"/>
          <w:sz w:val="28"/>
          <w:szCs w:val="28"/>
          <w:lang w:eastAsia="ru-RU"/>
        </w:rPr>
        <w:t>, мінімізації ризику притягнення операторів ринку до відповідальності за порушення його норм.</w:t>
      </w:r>
    </w:p>
    <w:p w:rsidR="00F70C1A" w:rsidRPr="009444E8" w:rsidRDefault="00F70C1A" w:rsidP="00F70C1A">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 xml:space="preserve">Відповідно до статті 25 Закону не пізніше ніж за 10 календарних днів до початку роботи потужності оператор ринку зобов’язаний подати (надіслати) до територіального органу компетентного органу заяву про державну реєстрацію потужності, в якій зазначаються найменування, ідентифікаційний код згідно з Єдиним державним реєстром юридичних осіб, фізичних осіб </w:t>
      </w:r>
      <w:r w:rsidR="005426CA">
        <w:rPr>
          <w:rFonts w:ascii="Times New Roman" w:eastAsia="Times New Roman" w:hAnsi="Times New Roman"/>
          <w:sz w:val="28"/>
          <w:szCs w:val="28"/>
          <w:lang w:eastAsia="ru-RU"/>
        </w:rPr>
        <w:t>–</w:t>
      </w:r>
      <w:r w:rsidRPr="00F70C1A">
        <w:rPr>
          <w:rFonts w:ascii="Times New Roman" w:eastAsia="Times New Roman" w:hAnsi="Times New Roman"/>
          <w:sz w:val="28"/>
          <w:szCs w:val="28"/>
          <w:lang w:eastAsia="ru-RU"/>
        </w:rPr>
        <w:t xml:space="preserve"> підприємців</w:t>
      </w:r>
      <w:r w:rsidR="005426CA">
        <w:rPr>
          <w:rFonts w:ascii="Times New Roman" w:eastAsia="Times New Roman" w:hAnsi="Times New Roman"/>
          <w:sz w:val="28"/>
          <w:szCs w:val="28"/>
          <w:lang w:eastAsia="ru-RU"/>
        </w:rPr>
        <w:t xml:space="preserve"> </w:t>
      </w:r>
      <w:r w:rsidRPr="00F70C1A">
        <w:rPr>
          <w:rFonts w:ascii="Times New Roman" w:eastAsia="Times New Roman" w:hAnsi="Times New Roman"/>
          <w:sz w:val="28"/>
          <w:szCs w:val="28"/>
          <w:lang w:eastAsia="ru-RU"/>
        </w:rPr>
        <w:t xml:space="preserve">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w:t>
      </w:r>
      <w:r w:rsidRPr="00F70C1A">
        <w:rPr>
          <w:rFonts w:ascii="Times New Roman" w:eastAsia="Times New Roman" w:hAnsi="Times New Roman"/>
          <w:sz w:val="28"/>
          <w:szCs w:val="28"/>
          <w:lang w:eastAsia="ru-RU"/>
        </w:rPr>
        <w:lastRenderedPageBreak/>
        <w:t xml:space="preserve">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виробництво та/або обіг яких планується здійснювати, вид оператора ринку за класифікацією суб’єктів господарювання, визначеною </w:t>
      </w:r>
      <w:hyperlink r:id="rId8" w:tgtFrame="_blank" w:history="1">
        <w:r w:rsidRPr="009444E8">
          <w:rPr>
            <w:rFonts w:ascii="Times New Roman" w:eastAsia="Times New Roman" w:hAnsi="Times New Roman"/>
            <w:sz w:val="28"/>
            <w:szCs w:val="28"/>
            <w:lang w:eastAsia="ru-RU"/>
          </w:rPr>
          <w:t>Господарським кодексом України</w:t>
        </w:r>
      </w:hyperlink>
      <w:r w:rsidRPr="009444E8">
        <w:rPr>
          <w:rFonts w:ascii="Times New Roman" w:eastAsia="Times New Roman" w:hAnsi="Times New Roman"/>
          <w:sz w:val="28"/>
          <w:szCs w:val="28"/>
          <w:lang w:eastAsia="ru-RU"/>
        </w:rPr>
        <w:t xml:space="preserve"> (суб’єкт мікро-, малого, середнього або великого підприємництва).</w:t>
      </w:r>
    </w:p>
    <w:p w:rsidR="00F70C1A" w:rsidRPr="009444E8" w:rsidRDefault="00F70C1A" w:rsidP="00F70C1A">
      <w:pPr>
        <w:spacing w:after="0" w:line="240" w:lineRule="auto"/>
        <w:ind w:firstLine="709"/>
        <w:jc w:val="both"/>
        <w:rPr>
          <w:rFonts w:ascii="Times New Roman" w:eastAsia="Times New Roman" w:hAnsi="Times New Roman"/>
          <w:sz w:val="28"/>
          <w:szCs w:val="28"/>
          <w:lang w:eastAsia="ru-RU"/>
        </w:rPr>
      </w:pPr>
      <w:r w:rsidRPr="009444E8">
        <w:rPr>
          <w:rFonts w:ascii="Times New Roman" w:eastAsia="Times New Roman" w:hAnsi="Times New Roman"/>
          <w:sz w:val="28"/>
          <w:szCs w:val="28"/>
          <w:lang w:eastAsia="ru-RU"/>
        </w:rPr>
        <w:t>Водночас положення наказу не містять норм щодо зобов’язань операторів ринку пода</w:t>
      </w:r>
      <w:r w:rsidR="005426CA" w:rsidRPr="009444E8">
        <w:rPr>
          <w:rFonts w:ascii="Times New Roman" w:eastAsia="Times New Roman" w:hAnsi="Times New Roman"/>
          <w:sz w:val="28"/>
          <w:szCs w:val="28"/>
          <w:lang w:eastAsia="ru-RU"/>
        </w:rPr>
        <w:t>ва</w:t>
      </w:r>
      <w:r w:rsidRPr="009444E8">
        <w:rPr>
          <w:rFonts w:ascii="Times New Roman" w:eastAsia="Times New Roman" w:hAnsi="Times New Roman"/>
          <w:sz w:val="28"/>
          <w:szCs w:val="28"/>
          <w:lang w:eastAsia="ru-RU"/>
        </w:rPr>
        <w:t>ти (надсилати) до територіального органу компетентного органу</w:t>
      </w:r>
      <w:r w:rsidR="00857B73" w:rsidRPr="009444E8">
        <w:rPr>
          <w:rFonts w:ascii="Times New Roman" w:eastAsia="Times New Roman" w:hAnsi="Times New Roman"/>
          <w:sz w:val="28"/>
          <w:szCs w:val="28"/>
          <w:lang w:eastAsia="ru-RU"/>
        </w:rPr>
        <w:t xml:space="preserve"> </w:t>
      </w:r>
      <w:r w:rsidR="00D8351F" w:rsidRPr="009444E8">
        <w:rPr>
          <w:rFonts w:ascii="Times New Roman" w:eastAsia="Times New Roman" w:hAnsi="Times New Roman"/>
          <w:sz w:val="28"/>
          <w:szCs w:val="28"/>
          <w:lang w:eastAsia="ru-RU"/>
        </w:rPr>
        <w:t>зазначені документи.</w:t>
      </w:r>
    </w:p>
    <w:p w:rsidR="00F70C1A" w:rsidRDefault="00F70C1A" w:rsidP="00F70C1A">
      <w:pPr>
        <w:spacing w:after="0" w:line="240" w:lineRule="auto"/>
        <w:ind w:firstLine="709"/>
        <w:jc w:val="both"/>
        <w:rPr>
          <w:rFonts w:ascii="Times New Roman" w:eastAsia="Times New Roman" w:hAnsi="Times New Roman"/>
          <w:sz w:val="28"/>
          <w:szCs w:val="28"/>
          <w:lang w:eastAsia="ru-RU"/>
        </w:rPr>
      </w:pPr>
      <w:r w:rsidRPr="009444E8">
        <w:rPr>
          <w:rFonts w:ascii="Times New Roman" w:eastAsia="Times New Roman" w:hAnsi="Times New Roman"/>
          <w:sz w:val="28"/>
          <w:szCs w:val="28"/>
          <w:lang w:eastAsia="ru-RU"/>
        </w:rPr>
        <w:t>Заява</w:t>
      </w:r>
      <w:r w:rsidR="00DF0010" w:rsidRPr="009444E8">
        <w:rPr>
          <w:rFonts w:ascii="Times New Roman" w:eastAsia="Times New Roman" w:hAnsi="Times New Roman"/>
          <w:sz w:val="28"/>
          <w:szCs w:val="28"/>
          <w:lang w:eastAsia="ru-RU"/>
        </w:rPr>
        <w:t>,</w:t>
      </w:r>
      <w:r w:rsidRPr="009444E8">
        <w:rPr>
          <w:rFonts w:ascii="Times New Roman" w:eastAsia="Times New Roman" w:hAnsi="Times New Roman"/>
          <w:sz w:val="28"/>
          <w:szCs w:val="28"/>
          <w:lang w:eastAsia="ru-RU"/>
        </w:rPr>
        <w:t xml:space="preserve"> визначена в додатку 1 до Порядку </w:t>
      </w:r>
      <w:r w:rsidR="00986BC5" w:rsidRPr="009444E8">
        <w:rPr>
          <w:rFonts w:ascii="Times New Roman" w:eastAsia="Times New Roman" w:hAnsi="Times New Roman"/>
          <w:sz w:val="28"/>
          <w:szCs w:val="28"/>
          <w:lang w:eastAsia="ru-RU"/>
        </w:rPr>
        <w:t>проведення державної реєстрації потужностей, ведення державн</w:t>
      </w:r>
      <w:r w:rsidR="00986BC5" w:rsidRPr="00F70C1A">
        <w:rPr>
          <w:rFonts w:ascii="Times New Roman" w:eastAsia="Times New Roman" w:hAnsi="Times New Roman"/>
          <w:sz w:val="28"/>
          <w:szCs w:val="28"/>
          <w:lang w:eastAsia="ru-RU"/>
        </w:rPr>
        <w:t>ого реєстру потужностей операторів ринку та надання інформа</w:t>
      </w:r>
      <w:r w:rsidR="00DF0010">
        <w:rPr>
          <w:rFonts w:ascii="Times New Roman" w:eastAsia="Times New Roman" w:hAnsi="Times New Roman"/>
          <w:sz w:val="28"/>
          <w:szCs w:val="28"/>
          <w:lang w:eastAsia="ru-RU"/>
        </w:rPr>
        <w:t>ції з нього заінтересованим суб’</w:t>
      </w:r>
      <w:r w:rsidR="00986BC5" w:rsidRPr="00F70C1A">
        <w:rPr>
          <w:rFonts w:ascii="Times New Roman" w:eastAsia="Times New Roman" w:hAnsi="Times New Roman"/>
          <w:sz w:val="28"/>
          <w:szCs w:val="28"/>
          <w:lang w:eastAsia="ru-RU"/>
        </w:rPr>
        <w:t>єктам, затвердженого наказом</w:t>
      </w:r>
      <w:r w:rsidR="00DF0010">
        <w:rPr>
          <w:rFonts w:ascii="Times New Roman" w:eastAsia="Times New Roman" w:hAnsi="Times New Roman"/>
          <w:sz w:val="28"/>
          <w:szCs w:val="28"/>
          <w:lang w:eastAsia="ru-RU"/>
        </w:rPr>
        <w:t>,</w:t>
      </w:r>
      <w:r w:rsidR="00986BC5">
        <w:rPr>
          <w:rFonts w:ascii="Times New Roman" w:eastAsia="Times New Roman" w:hAnsi="Times New Roman"/>
          <w:sz w:val="28"/>
          <w:szCs w:val="28"/>
          <w:lang w:eastAsia="ru-RU"/>
        </w:rPr>
        <w:t xml:space="preserve"> та Д</w:t>
      </w:r>
      <w:r w:rsidR="00C73FC9">
        <w:rPr>
          <w:rFonts w:ascii="Times New Roman" w:eastAsia="Times New Roman" w:hAnsi="Times New Roman"/>
          <w:sz w:val="28"/>
          <w:szCs w:val="28"/>
          <w:lang w:eastAsia="ru-RU"/>
        </w:rPr>
        <w:t xml:space="preserve">ержавний </w:t>
      </w:r>
      <w:r w:rsidR="00986BC5" w:rsidRPr="00986BC5">
        <w:rPr>
          <w:rFonts w:ascii="Times New Roman" w:eastAsia="Times New Roman" w:hAnsi="Times New Roman"/>
          <w:sz w:val="28"/>
          <w:szCs w:val="28"/>
          <w:lang w:eastAsia="ru-RU"/>
        </w:rPr>
        <w:t>реєстр потужностей операторів ринку</w:t>
      </w:r>
      <w:r w:rsidR="00DF0010">
        <w:rPr>
          <w:rFonts w:ascii="Times New Roman" w:eastAsia="Times New Roman" w:hAnsi="Times New Roman"/>
          <w:sz w:val="28"/>
          <w:szCs w:val="28"/>
          <w:lang w:eastAsia="ru-RU"/>
        </w:rPr>
        <w:t>,</w:t>
      </w:r>
      <w:r w:rsidR="00986BC5">
        <w:rPr>
          <w:rFonts w:ascii="Times New Roman" w:eastAsia="Times New Roman" w:hAnsi="Times New Roman"/>
          <w:sz w:val="28"/>
          <w:szCs w:val="28"/>
          <w:lang w:eastAsia="ru-RU"/>
        </w:rPr>
        <w:t xml:space="preserve"> </w:t>
      </w:r>
      <w:r w:rsidR="00986BC5" w:rsidRPr="00F70C1A">
        <w:rPr>
          <w:rFonts w:ascii="Times New Roman" w:eastAsia="Times New Roman" w:hAnsi="Times New Roman"/>
          <w:sz w:val="28"/>
          <w:szCs w:val="28"/>
          <w:lang w:eastAsia="ru-RU"/>
        </w:rPr>
        <w:t>визначен</w:t>
      </w:r>
      <w:r w:rsidR="00986BC5">
        <w:rPr>
          <w:rFonts w:ascii="Times New Roman" w:eastAsia="Times New Roman" w:hAnsi="Times New Roman"/>
          <w:sz w:val="28"/>
          <w:szCs w:val="28"/>
          <w:lang w:eastAsia="ru-RU"/>
        </w:rPr>
        <w:t>ий</w:t>
      </w:r>
      <w:r w:rsidR="00986BC5" w:rsidRPr="00F70C1A">
        <w:rPr>
          <w:rFonts w:ascii="Times New Roman" w:eastAsia="Times New Roman" w:hAnsi="Times New Roman"/>
          <w:sz w:val="28"/>
          <w:szCs w:val="28"/>
          <w:lang w:eastAsia="ru-RU"/>
        </w:rPr>
        <w:t xml:space="preserve"> в додатку </w:t>
      </w:r>
      <w:r w:rsidR="00986BC5">
        <w:rPr>
          <w:rFonts w:ascii="Times New Roman" w:eastAsia="Times New Roman" w:hAnsi="Times New Roman"/>
          <w:sz w:val="28"/>
          <w:szCs w:val="28"/>
          <w:lang w:eastAsia="ru-RU"/>
        </w:rPr>
        <w:t xml:space="preserve">3 </w:t>
      </w:r>
      <w:r w:rsidR="00DF0010">
        <w:rPr>
          <w:rFonts w:ascii="Times New Roman" w:eastAsia="Times New Roman" w:hAnsi="Times New Roman"/>
          <w:sz w:val="28"/>
          <w:szCs w:val="28"/>
          <w:lang w:eastAsia="ru-RU"/>
        </w:rPr>
        <w:t xml:space="preserve">наказу, </w:t>
      </w:r>
      <w:r w:rsidRPr="00F70C1A">
        <w:rPr>
          <w:rFonts w:ascii="Times New Roman" w:eastAsia="Times New Roman" w:hAnsi="Times New Roman"/>
          <w:sz w:val="28"/>
          <w:szCs w:val="28"/>
          <w:lang w:eastAsia="ru-RU"/>
        </w:rPr>
        <w:t>не відповіда</w:t>
      </w:r>
      <w:r w:rsidR="00C73FC9">
        <w:rPr>
          <w:rFonts w:ascii="Times New Roman" w:eastAsia="Times New Roman" w:hAnsi="Times New Roman"/>
          <w:sz w:val="28"/>
          <w:szCs w:val="28"/>
          <w:lang w:eastAsia="ru-RU"/>
        </w:rPr>
        <w:t>ють</w:t>
      </w:r>
      <w:r w:rsidRPr="00F70C1A">
        <w:rPr>
          <w:rFonts w:ascii="Times New Roman" w:eastAsia="Times New Roman" w:hAnsi="Times New Roman"/>
          <w:sz w:val="28"/>
          <w:szCs w:val="28"/>
          <w:lang w:eastAsia="ru-RU"/>
        </w:rPr>
        <w:t xml:space="preserve"> вимогам Закону та потребу</w:t>
      </w:r>
      <w:r w:rsidR="00C73FC9">
        <w:rPr>
          <w:rFonts w:ascii="Times New Roman" w:eastAsia="Times New Roman" w:hAnsi="Times New Roman"/>
          <w:sz w:val="28"/>
          <w:szCs w:val="28"/>
          <w:lang w:eastAsia="ru-RU"/>
        </w:rPr>
        <w:t>ють</w:t>
      </w:r>
      <w:r w:rsidRPr="00F70C1A">
        <w:rPr>
          <w:rFonts w:ascii="Times New Roman" w:eastAsia="Times New Roman" w:hAnsi="Times New Roman"/>
          <w:sz w:val="28"/>
          <w:szCs w:val="28"/>
          <w:lang w:eastAsia="ru-RU"/>
        </w:rPr>
        <w:t xml:space="preserve"> викладення в новій редакції.</w:t>
      </w:r>
    </w:p>
    <w:p w:rsidR="00A76522" w:rsidRDefault="0032181B" w:rsidP="00F70C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розв’язання цієї проблеми виникають обставини</w:t>
      </w:r>
      <w:r w:rsidR="00DF00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 яких територіальні органи Держпродспоживслужби в ході здійснення планових чи позапланових заходів державного контролю будуть застосовувати до порушників Закону заходи примусу (приписи), а також штрафні санкції.</w:t>
      </w:r>
    </w:p>
    <w:p w:rsidR="00BD6409" w:rsidRPr="00BD6409" w:rsidRDefault="00BD6409" w:rsidP="00BD640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32181B">
        <w:rPr>
          <w:rFonts w:ascii="Times New Roman" w:eastAsia="Times New Roman" w:hAnsi="Times New Roman"/>
          <w:sz w:val="28"/>
          <w:szCs w:val="28"/>
          <w:lang w:eastAsia="ru-RU"/>
        </w:rPr>
        <w:t xml:space="preserve"> 2018 році за </w:t>
      </w:r>
      <w:r w:rsidR="00DF0010">
        <w:rPr>
          <w:rFonts w:ascii="Times New Roman" w:eastAsia="Times New Roman" w:hAnsi="Times New Roman"/>
          <w:sz w:val="28"/>
          <w:szCs w:val="28"/>
          <w:lang w:eastAsia="ru-RU"/>
        </w:rPr>
        <w:t>виробництво та/або обіг</w:t>
      </w:r>
      <w:r w:rsidR="0032181B" w:rsidRPr="0032181B">
        <w:rPr>
          <w:rFonts w:ascii="Times New Roman" w:eastAsia="Times New Roman" w:hAnsi="Times New Roman"/>
          <w:sz w:val="28"/>
          <w:szCs w:val="28"/>
          <w:lang w:eastAsia="ru-RU"/>
        </w:rPr>
        <w:t xml:space="preserve"> харчових продуктів </w:t>
      </w:r>
      <w:r w:rsidR="0032181B">
        <w:rPr>
          <w:rFonts w:ascii="Times New Roman" w:eastAsia="Times New Roman" w:hAnsi="Times New Roman"/>
          <w:sz w:val="28"/>
          <w:szCs w:val="28"/>
          <w:lang w:eastAsia="ru-RU"/>
        </w:rPr>
        <w:t xml:space="preserve">без державної реєстрації піддано штрафу лише одного суб’єкта господарювання, </w:t>
      </w:r>
      <w:r w:rsidR="00BE5986">
        <w:rPr>
          <w:rFonts w:ascii="Times New Roman" w:eastAsia="Times New Roman" w:hAnsi="Times New Roman"/>
          <w:sz w:val="28"/>
          <w:szCs w:val="28"/>
          <w:lang w:eastAsia="ru-RU"/>
        </w:rPr>
        <w:t xml:space="preserve">проте </w:t>
      </w:r>
      <w:r>
        <w:rPr>
          <w:rFonts w:ascii="Times New Roman" w:eastAsia="Times New Roman" w:hAnsi="Times New Roman"/>
          <w:sz w:val="28"/>
          <w:szCs w:val="28"/>
          <w:lang w:eastAsia="ru-RU"/>
        </w:rPr>
        <w:t>відповідно до частини восьмої статті 20 Закону о</w:t>
      </w:r>
      <w:r w:rsidRPr="00BD6409">
        <w:rPr>
          <w:rFonts w:ascii="Times New Roman" w:eastAsia="Times New Roman" w:hAnsi="Times New Roman"/>
          <w:sz w:val="28"/>
          <w:szCs w:val="28"/>
          <w:lang w:eastAsia="ru-RU"/>
        </w:rPr>
        <w:t>ператорам ринку забороняється здійснювати обіг харчових продуктів, отриманих з потужностей,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BD6409" w:rsidRDefault="00DF0010" w:rsidP="0032181B">
      <w:pPr>
        <w:spacing w:after="0" w:line="240" w:lineRule="auto"/>
        <w:ind w:firstLine="709"/>
        <w:jc w:val="both"/>
        <w:rPr>
          <w:rFonts w:ascii="Times New Roman" w:eastAsia="Times New Roman" w:hAnsi="Times New Roman"/>
          <w:sz w:val="28"/>
          <w:szCs w:val="28"/>
          <w:lang w:eastAsia="ru-RU"/>
        </w:rPr>
      </w:pPr>
      <w:bookmarkStart w:id="1" w:name="n1279"/>
      <w:bookmarkEnd w:id="1"/>
      <w:r>
        <w:rPr>
          <w:rFonts w:ascii="Times New Roman" w:eastAsia="Times New Roman" w:hAnsi="Times New Roman"/>
          <w:sz w:val="28"/>
          <w:szCs w:val="28"/>
          <w:lang w:eastAsia="ru-RU"/>
        </w:rPr>
        <w:t>Не</w:t>
      </w:r>
      <w:r w:rsidR="00BD6409">
        <w:rPr>
          <w:rFonts w:ascii="Times New Roman" w:eastAsia="Times New Roman" w:hAnsi="Times New Roman"/>
          <w:sz w:val="28"/>
          <w:szCs w:val="28"/>
          <w:lang w:eastAsia="ru-RU"/>
        </w:rPr>
        <w:t xml:space="preserve">врегулювання питання відповідності </w:t>
      </w:r>
      <w:r w:rsidR="00DA74B4">
        <w:rPr>
          <w:rFonts w:ascii="Times New Roman" w:eastAsia="Times New Roman" w:hAnsi="Times New Roman"/>
          <w:sz w:val="28"/>
          <w:szCs w:val="28"/>
          <w:lang w:eastAsia="ru-RU"/>
        </w:rPr>
        <w:t xml:space="preserve">норм </w:t>
      </w:r>
      <w:r w:rsidR="00BD6409">
        <w:rPr>
          <w:rFonts w:ascii="Times New Roman" w:eastAsia="Times New Roman" w:hAnsi="Times New Roman"/>
          <w:sz w:val="28"/>
          <w:szCs w:val="28"/>
          <w:lang w:eastAsia="ru-RU"/>
        </w:rPr>
        <w:t xml:space="preserve">наказу нормам </w:t>
      </w:r>
      <w:r w:rsidR="00DA74B4">
        <w:rPr>
          <w:rFonts w:ascii="Times New Roman" w:eastAsia="Times New Roman" w:hAnsi="Times New Roman"/>
          <w:sz w:val="28"/>
          <w:szCs w:val="28"/>
          <w:lang w:eastAsia="ru-RU"/>
        </w:rPr>
        <w:t>З</w:t>
      </w:r>
      <w:r w:rsidR="00BD6409">
        <w:rPr>
          <w:rFonts w:ascii="Times New Roman" w:eastAsia="Times New Roman" w:hAnsi="Times New Roman"/>
          <w:sz w:val="28"/>
          <w:szCs w:val="28"/>
          <w:lang w:eastAsia="ru-RU"/>
        </w:rPr>
        <w:t xml:space="preserve">акону створює </w:t>
      </w:r>
      <w:r>
        <w:rPr>
          <w:rFonts w:ascii="Times New Roman" w:eastAsia="Times New Roman" w:hAnsi="Times New Roman"/>
          <w:sz w:val="28"/>
          <w:szCs w:val="28"/>
          <w:lang w:eastAsia="ru-RU"/>
        </w:rPr>
        <w:t xml:space="preserve">загрозу </w:t>
      </w:r>
      <w:r w:rsidR="00BD6409">
        <w:rPr>
          <w:rFonts w:ascii="Times New Roman" w:eastAsia="Times New Roman" w:hAnsi="Times New Roman"/>
          <w:sz w:val="28"/>
          <w:szCs w:val="28"/>
          <w:lang w:eastAsia="ru-RU"/>
        </w:rPr>
        <w:t>для оператор</w:t>
      </w:r>
      <w:r w:rsidR="00DA74B4">
        <w:rPr>
          <w:rFonts w:ascii="Times New Roman" w:eastAsia="Times New Roman" w:hAnsi="Times New Roman"/>
          <w:sz w:val="28"/>
          <w:szCs w:val="28"/>
          <w:lang w:eastAsia="ru-RU"/>
        </w:rPr>
        <w:t>ів</w:t>
      </w:r>
      <w:r w:rsidR="00BD6409">
        <w:rPr>
          <w:rFonts w:ascii="Times New Roman" w:eastAsia="Times New Roman" w:hAnsi="Times New Roman"/>
          <w:sz w:val="28"/>
          <w:szCs w:val="28"/>
          <w:lang w:eastAsia="ru-RU"/>
        </w:rPr>
        <w:t xml:space="preserve"> ринку </w:t>
      </w:r>
      <w:r w:rsidR="00DA74B4">
        <w:rPr>
          <w:rFonts w:ascii="Times New Roman" w:eastAsia="Times New Roman" w:hAnsi="Times New Roman"/>
          <w:sz w:val="28"/>
          <w:szCs w:val="28"/>
          <w:lang w:eastAsia="ru-RU"/>
        </w:rPr>
        <w:t xml:space="preserve">подання для державної реєстрації форми </w:t>
      </w:r>
      <w:r w:rsidR="00BD6409">
        <w:rPr>
          <w:rFonts w:ascii="Times New Roman" w:eastAsia="Times New Roman" w:hAnsi="Times New Roman"/>
          <w:sz w:val="28"/>
          <w:szCs w:val="28"/>
          <w:lang w:eastAsia="ru-RU"/>
        </w:rPr>
        <w:t>заяви, як</w:t>
      </w:r>
      <w:r w:rsidR="00DA74B4">
        <w:rPr>
          <w:rFonts w:ascii="Times New Roman" w:eastAsia="Times New Roman" w:hAnsi="Times New Roman"/>
          <w:sz w:val="28"/>
          <w:szCs w:val="28"/>
          <w:lang w:eastAsia="ru-RU"/>
        </w:rPr>
        <w:t>а</w:t>
      </w:r>
      <w:r w:rsidR="00BD6409">
        <w:rPr>
          <w:rFonts w:ascii="Times New Roman" w:eastAsia="Times New Roman" w:hAnsi="Times New Roman"/>
          <w:sz w:val="28"/>
          <w:szCs w:val="28"/>
          <w:lang w:eastAsia="ru-RU"/>
        </w:rPr>
        <w:t xml:space="preserve"> не відповідає вимогам </w:t>
      </w:r>
      <w:r w:rsidR="00DA74B4">
        <w:rPr>
          <w:rFonts w:ascii="Times New Roman" w:eastAsia="Times New Roman" w:hAnsi="Times New Roman"/>
          <w:sz w:val="28"/>
          <w:szCs w:val="28"/>
          <w:lang w:eastAsia="ru-RU"/>
        </w:rPr>
        <w:t>З</w:t>
      </w:r>
      <w:r w:rsidR="00BD6409">
        <w:rPr>
          <w:rFonts w:ascii="Times New Roman" w:eastAsia="Times New Roman" w:hAnsi="Times New Roman"/>
          <w:sz w:val="28"/>
          <w:szCs w:val="28"/>
          <w:lang w:eastAsia="ru-RU"/>
        </w:rPr>
        <w:t>акону і</w:t>
      </w:r>
      <w:r w:rsidR="008137D2">
        <w:rPr>
          <w:rFonts w:ascii="Times New Roman" w:eastAsia="Times New Roman" w:hAnsi="Times New Roman"/>
          <w:sz w:val="28"/>
          <w:szCs w:val="28"/>
          <w:lang w:eastAsia="ru-RU"/>
        </w:rPr>
        <w:t>,</w:t>
      </w:r>
      <w:r w:rsidR="00BD6409">
        <w:rPr>
          <w:rFonts w:ascii="Times New Roman" w:eastAsia="Times New Roman" w:hAnsi="Times New Roman"/>
          <w:sz w:val="28"/>
          <w:szCs w:val="28"/>
          <w:lang w:eastAsia="ru-RU"/>
        </w:rPr>
        <w:t xml:space="preserve"> як наслідок</w:t>
      </w:r>
      <w:r w:rsidR="00295BC6">
        <w:rPr>
          <w:rFonts w:ascii="Times New Roman" w:eastAsia="Times New Roman" w:hAnsi="Times New Roman"/>
          <w:sz w:val="28"/>
          <w:szCs w:val="28"/>
          <w:lang w:eastAsia="ru-RU"/>
        </w:rPr>
        <w:t>, відмови в</w:t>
      </w:r>
      <w:r w:rsidR="00BD6409">
        <w:rPr>
          <w:rFonts w:ascii="Times New Roman" w:eastAsia="Times New Roman" w:hAnsi="Times New Roman"/>
          <w:sz w:val="28"/>
          <w:szCs w:val="28"/>
          <w:lang w:eastAsia="ru-RU"/>
        </w:rPr>
        <w:t xml:space="preserve"> державній реєстрації потужності, оскільки </w:t>
      </w:r>
      <w:r w:rsidR="00085243">
        <w:rPr>
          <w:rFonts w:ascii="Times New Roman" w:eastAsia="Times New Roman" w:hAnsi="Times New Roman"/>
          <w:sz w:val="28"/>
          <w:szCs w:val="28"/>
          <w:lang w:eastAsia="ru-RU"/>
        </w:rPr>
        <w:t xml:space="preserve">відповідно до частини </w:t>
      </w:r>
      <w:r w:rsidR="00DA74B4">
        <w:rPr>
          <w:rFonts w:ascii="Times New Roman" w:eastAsia="Times New Roman" w:hAnsi="Times New Roman"/>
          <w:sz w:val="28"/>
          <w:szCs w:val="28"/>
          <w:lang w:eastAsia="ru-RU"/>
        </w:rPr>
        <w:t>п’ятої</w:t>
      </w:r>
      <w:r w:rsidR="00085243">
        <w:rPr>
          <w:rFonts w:ascii="Times New Roman" w:eastAsia="Times New Roman" w:hAnsi="Times New Roman"/>
          <w:sz w:val="28"/>
          <w:szCs w:val="28"/>
          <w:lang w:eastAsia="ru-RU"/>
        </w:rPr>
        <w:t xml:space="preserve"> статті 25 Закону </w:t>
      </w:r>
      <w:r w:rsidR="00DA74B4">
        <w:rPr>
          <w:rFonts w:ascii="Times New Roman" w:eastAsia="Times New Roman" w:hAnsi="Times New Roman"/>
          <w:sz w:val="28"/>
          <w:szCs w:val="28"/>
          <w:lang w:eastAsia="ru-RU"/>
        </w:rPr>
        <w:t xml:space="preserve">однією з </w:t>
      </w:r>
      <w:r w:rsidR="00085243">
        <w:rPr>
          <w:rFonts w:ascii="Times New Roman" w:eastAsia="Times New Roman" w:hAnsi="Times New Roman"/>
          <w:sz w:val="28"/>
          <w:szCs w:val="28"/>
          <w:lang w:eastAsia="ru-RU"/>
        </w:rPr>
        <w:t>п</w:t>
      </w:r>
      <w:r w:rsidR="00BD6409" w:rsidRPr="00085243">
        <w:rPr>
          <w:rFonts w:ascii="Times New Roman" w:eastAsia="Times New Roman" w:hAnsi="Times New Roman"/>
          <w:sz w:val="28"/>
          <w:szCs w:val="28"/>
          <w:lang w:eastAsia="ru-RU"/>
        </w:rPr>
        <w:t>ідстав для відмови у державній реєстрації потужності є невідпові</w:t>
      </w:r>
      <w:r w:rsidR="00085243" w:rsidRPr="00085243">
        <w:rPr>
          <w:rFonts w:ascii="Times New Roman" w:eastAsia="Times New Roman" w:hAnsi="Times New Roman"/>
          <w:sz w:val="28"/>
          <w:szCs w:val="28"/>
          <w:lang w:eastAsia="ru-RU"/>
        </w:rPr>
        <w:t>дність заяви встановленій формі.</w:t>
      </w:r>
    </w:p>
    <w:p w:rsidR="00085243" w:rsidRDefault="00085243" w:rsidP="0008524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Неузгодженість </w:t>
      </w:r>
      <w:r w:rsidRPr="00F70C1A">
        <w:rPr>
          <w:rFonts w:ascii="Times New Roman" w:eastAsia="Times New Roman" w:hAnsi="Times New Roman"/>
          <w:sz w:val="28"/>
          <w:szCs w:val="28"/>
          <w:lang w:eastAsia="ru-RU"/>
        </w:rPr>
        <w:t>термін</w:t>
      </w:r>
      <w:r>
        <w:rPr>
          <w:rFonts w:ascii="Times New Roman" w:eastAsia="Times New Roman" w:hAnsi="Times New Roman"/>
          <w:sz w:val="28"/>
          <w:szCs w:val="28"/>
          <w:lang w:eastAsia="ru-RU"/>
        </w:rPr>
        <w:t>ів</w:t>
      </w:r>
      <w:r w:rsidRPr="00F70C1A">
        <w:rPr>
          <w:rFonts w:ascii="Times New Roman" w:eastAsia="Times New Roman" w:hAnsi="Times New Roman"/>
          <w:sz w:val="28"/>
          <w:szCs w:val="28"/>
          <w:lang w:eastAsia="ru-RU"/>
        </w:rPr>
        <w:t xml:space="preserve"> прийняття </w:t>
      </w:r>
      <w:r>
        <w:rPr>
          <w:rFonts w:ascii="Times New Roman" w:eastAsia="Times New Roman" w:hAnsi="Times New Roman"/>
          <w:sz w:val="28"/>
          <w:szCs w:val="28"/>
          <w:lang w:eastAsia="ru-RU"/>
        </w:rPr>
        <w:t>р</w:t>
      </w:r>
      <w:r w:rsidRPr="00F70C1A">
        <w:rPr>
          <w:rFonts w:ascii="Times New Roman" w:eastAsia="Times New Roman" w:hAnsi="Times New Roman"/>
          <w:sz w:val="28"/>
          <w:szCs w:val="28"/>
          <w:lang w:eastAsia="ru-RU"/>
        </w:rPr>
        <w:t>ішення про державну реєстрацію потужності або про відмову у такій реєстрації</w:t>
      </w:r>
      <w:r w:rsidR="00295BC6">
        <w:rPr>
          <w:rFonts w:ascii="Times New Roman" w:eastAsia="Times New Roman" w:hAnsi="Times New Roman"/>
          <w:sz w:val="28"/>
          <w:szCs w:val="28"/>
          <w:lang w:eastAsia="ru-RU"/>
        </w:rPr>
        <w:t>,</w:t>
      </w:r>
      <w:r w:rsidRPr="00F70C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зазначені в Законі та наказі</w:t>
      </w:r>
      <w:r w:rsidR="00295B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70C1A">
        <w:rPr>
          <w:rFonts w:ascii="Times New Roman" w:eastAsia="Times New Roman" w:hAnsi="Times New Roman"/>
          <w:sz w:val="28"/>
          <w:szCs w:val="28"/>
          <w:lang w:eastAsia="ru-RU"/>
        </w:rPr>
        <w:t>10 календарних</w:t>
      </w:r>
      <w:r>
        <w:rPr>
          <w:rFonts w:ascii="Times New Roman" w:eastAsia="Times New Roman" w:hAnsi="Times New Roman"/>
          <w:sz w:val="28"/>
          <w:szCs w:val="28"/>
          <w:lang w:eastAsia="ru-RU"/>
        </w:rPr>
        <w:t xml:space="preserve"> днів</w:t>
      </w:r>
      <w:r w:rsidRPr="00F70C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 </w:t>
      </w:r>
      <w:r w:rsidRPr="00F70C1A">
        <w:rPr>
          <w:rFonts w:ascii="Times New Roman" w:eastAsia="Times New Roman" w:hAnsi="Times New Roman"/>
          <w:sz w:val="28"/>
          <w:szCs w:val="28"/>
          <w:lang w:eastAsia="ru-RU"/>
        </w:rPr>
        <w:t>15 робочих днів</w:t>
      </w:r>
      <w:r w:rsidR="00E32FE8" w:rsidRPr="00E32FE8">
        <w:rPr>
          <w:rFonts w:ascii="Times New Roman" w:eastAsia="Times New Roman" w:hAnsi="Times New Roman"/>
          <w:sz w:val="28"/>
          <w:szCs w:val="28"/>
          <w:lang w:eastAsia="ru-RU"/>
        </w:rPr>
        <w:t xml:space="preserve"> </w:t>
      </w:r>
      <w:r w:rsidR="00E32FE8">
        <w:rPr>
          <w:rFonts w:ascii="Times New Roman" w:eastAsia="Times New Roman" w:hAnsi="Times New Roman"/>
          <w:sz w:val="28"/>
          <w:szCs w:val="28"/>
          <w:lang w:eastAsia="ru-RU"/>
        </w:rPr>
        <w:t>відповідно</w:t>
      </w:r>
      <w:r>
        <w:rPr>
          <w:rFonts w:ascii="Times New Roman" w:eastAsia="Times New Roman" w:hAnsi="Times New Roman"/>
          <w:sz w:val="28"/>
          <w:szCs w:val="28"/>
          <w:lang w:eastAsia="ru-RU"/>
        </w:rPr>
        <w:t>)</w:t>
      </w:r>
      <w:r w:rsidR="00295B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створюють умови для неоднозначного трактування законодавства як між самими операторами ринку</w:t>
      </w:r>
      <w:r w:rsidR="00295B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 </w:t>
      </w:r>
      <w:r w:rsidR="00DA74B4">
        <w:rPr>
          <w:rFonts w:ascii="Times New Roman" w:eastAsia="Times New Roman" w:hAnsi="Times New Roman"/>
          <w:sz w:val="28"/>
          <w:szCs w:val="28"/>
          <w:lang w:eastAsia="ru-RU"/>
        </w:rPr>
        <w:t xml:space="preserve">і </w:t>
      </w:r>
      <w:r>
        <w:rPr>
          <w:rFonts w:ascii="Times New Roman" w:eastAsia="Times New Roman" w:hAnsi="Times New Roman"/>
          <w:sz w:val="28"/>
          <w:szCs w:val="28"/>
          <w:lang w:eastAsia="ru-RU"/>
        </w:rPr>
        <w:t>територіальними органами Держпродспоживслужби.</w:t>
      </w:r>
      <w:r w:rsidR="00DA74B4">
        <w:rPr>
          <w:rFonts w:ascii="Times New Roman" w:eastAsia="Times New Roman" w:hAnsi="Times New Roman"/>
          <w:sz w:val="28"/>
          <w:szCs w:val="28"/>
          <w:lang w:eastAsia="ru-RU"/>
        </w:rPr>
        <w:t xml:space="preserve"> Аналогічні загрози стосуються </w:t>
      </w:r>
      <w:r w:rsidR="00DA74B4" w:rsidRPr="00DA74B4">
        <w:rPr>
          <w:rFonts w:ascii="Times New Roman" w:eastAsia="Times New Roman" w:hAnsi="Times New Roman"/>
          <w:sz w:val="28"/>
          <w:szCs w:val="28"/>
          <w:lang w:eastAsia="ru-RU"/>
        </w:rPr>
        <w:t>д</w:t>
      </w:r>
      <w:r w:rsidR="00295BC6">
        <w:rPr>
          <w:rFonts w:ascii="Times New Roman" w:eastAsia="Times New Roman" w:hAnsi="Times New Roman"/>
          <w:sz w:val="28"/>
          <w:szCs w:val="28"/>
          <w:lang w:eastAsia="ru-RU"/>
        </w:rPr>
        <w:t>ержавної реєстрації транспортних засобів</w:t>
      </w:r>
      <w:r w:rsidR="00DA74B4" w:rsidRPr="00DA74B4">
        <w:rPr>
          <w:rFonts w:ascii="Times New Roman" w:eastAsia="Times New Roman" w:hAnsi="Times New Roman"/>
          <w:sz w:val="28"/>
          <w:szCs w:val="28"/>
          <w:lang w:eastAsia="ru-RU"/>
        </w:rPr>
        <w:t>, що використовуються оператором ринку для перевезення харчових продуктів</w:t>
      </w:r>
      <w:r w:rsidR="00DA74B4">
        <w:rPr>
          <w:rFonts w:ascii="Times New Roman" w:eastAsia="Times New Roman" w:hAnsi="Times New Roman"/>
          <w:sz w:val="28"/>
          <w:szCs w:val="28"/>
          <w:lang w:eastAsia="ru-RU"/>
        </w:rPr>
        <w:t>.</w:t>
      </w:r>
    </w:p>
    <w:p w:rsidR="00C73FC9" w:rsidRDefault="007C6B06" w:rsidP="00C73FC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метою врегулювання даної проблеми </w:t>
      </w:r>
      <w:r w:rsidR="00C73FC9" w:rsidRPr="00F70C1A">
        <w:rPr>
          <w:rFonts w:ascii="Times New Roman" w:eastAsia="Times New Roman" w:hAnsi="Times New Roman"/>
          <w:sz w:val="28"/>
          <w:szCs w:val="28"/>
          <w:lang w:eastAsia="ru-RU"/>
        </w:rPr>
        <w:t>Заява</w:t>
      </w:r>
      <w:r w:rsidR="0074278E">
        <w:rPr>
          <w:rFonts w:ascii="Times New Roman" w:eastAsia="Times New Roman" w:hAnsi="Times New Roman"/>
          <w:sz w:val="28"/>
          <w:szCs w:val="28"/>
          <w:lang w:eastAsia="ru-RU"/>
        </w:rPr>
        <w:t>,</w:t>
      </w:r>
      <w:r w:rsidR="00C73FC9" w:rsidRPr="00F70C1A">
        <w:rPr>
          <w:rFonts w:ascii="Times New Roman" w:eastAsia="Times New Roman" w:hAnsi="Times New Roman"/>
          <w:sz w:val="28"/>
          <w:szCs w:val="28"/>
          <w:lang w:eastAsia="ru-RU"/>
        </w:rPr>
        <w:t xml:space="preserve"> визначена в додатку 1 до Порядку проведення державної реєстрації потужностей, ведення державного реєстру потужностей операторів ринку та надання інформа</w:t>
      </w:r>
      <w:r w:rsidR="00295BC6">
        <w:rPr>
          <w:rFonts w:ascii="Times New Roman" w:eastAsia="Times New Roman" w:hAnsi="Times New Roman"/>
          <w:sz w:val="28"/>
          <w:szCs w:val="28"/>
          <w:lang w:eastAsia="ru-RU"/>
        </w:rPr>
        <w:t>ції з нього заінтересованим суб’</w:t>
      </w:r>
      <w:r w:rsidR="00C73FC9" w:rsidRPr="00F70C1A">
        <w:rPr>
          <w:rFonts w:ascii="Times New Roman" w:eastAsia="Times New Roman" w:hAnsi="Times New Roman"/>
          <w:sz w:val="28"/>
          <w:szCs w:val="28"/>
          <w:lang w:eastAsia="ru-RU"/>
        </w:rPr>
        <w:t>єктам, затвердженого наказом</w:t>
      </w:r>
      <w:r w:rsidR="00295BC6">
        <w:rPr>
          <w:rFonts w:ascii="Times New Roman" w:eastAsia="Times New Roman" w:hAnsi="Times New Roman"/>
          <w:sz w:val="28"/>
          <w:szCs w:val="28"/>
          <w:lang w:eastAsia="ru-RU"/>
        </w:rPr>
        <w:t>,</w:t>
      </w:r>
      <w:r w:rsidR="00C73FC9">
        <w:rPr>
          <w:rFonts w:ascii="Times New Roman" w:eastAsia="Times New Roman" w:hAnsi="Times New Roman"/>
          <w:sz w:val="28"/>
          <w:szCs w:val="28"/>
          <w:lang w:eastAsia="ru-RU"/>
        </w:rPr>
        <w:t xml:space="preserve"> та Державний </w:t>
      </w:r>
      <w:r w:rsidR="00C73FC9" w:rsidRPr="00986BC5">
        <w:rPr>
          <w:rFonts w:ascii="Times New Roman" w:eastAsia="Times New Roman" w:hAnsi="Times New Roman"/>
          <w:sz w:val="28"/>
          <w:szCs w:val="28"/>
          <w:lang w:eastAsia="ru-RU"/>
        </w:rPr>
        <w:t xml:space="preserve">реєстр </w:t>
      </w:r>
      <w:r w:rsidR="00C73FC9" w:rsidRPr="00986BC5">
        <w:rPr>
          <w:rFonts w:ascii="Times New Roman" w:eastAsia="Times New Roman" w:hAnsi="Times New Roman"/>
          <w:sz w:val="28"/>
          <w:szCs w:val="28"/>
          <w:lang w:eastAsia="ru-RU"/>
        </w:rPr>
        <w:lastRenderedPageBreak/>
        <w:t>потужностей операторів ринку</w:t>
      </w:r>
      <w:r w:rsidR="00295BC6">
        <w:rPr>
          <w:rFonts w:ascii="Times New Roman" w:eastAsia="Times New Roman" w:hAnsi="Times New Roman"/>
          <w:sz w:val="28"/>
          <w:szCs w:val="28"/>
          <w:lang w:eastAsia="ru-RU"/>
        </w:rPr>
        <w:t>,</w:t>
      </w:r>
      <w:r w:rsidR="00C73FC9">
        <w:rPr>
          <w:rFonts w:ascii="Times New Roman" w:eastAsia="Times New Roman" w:hAnsi="Times New Roman"/>
          <w:sz w:val="28"/>
          <w:szCs w:val="28"/>
          <w:lang w:eastAsia="ru-RU"/>
        </w:rPr>
        <w:t xml:space="preserve"> </w:t>
      </w:r>
      <w:r w:rsidR="00C73FC9" w:rsidRPr="00F70C1A">
        <w:rPr>
          <w:rFonts w:ascii="Times New Roman" w:eastAsia="Times New Roman" w:hAnsi="Times New Roman"/>
          <w:sz w:val="28"/>
          <w:szCs w:val="28"/>
          <w:lang w:eastAsia="ru-RU"/>
        </w:rPr>
        <w:t>визначен</w:t>
      </w:r>
      <w:r w:rsidR="00C73FC9">
        <w:rPr>
          <w:rFonts w:ascii="Times New Roman" w:eastAsia="Times New Roman" w:hAnsi="Times New Roman"/>
          <w:sz w:val="28"/>
          <w:szCs w:val="28"/>
          <w:lang w:eastAsia="ru-RU"/>
        </w:rPr>
        <w:t>ий</w:t>
      </w:r>
      <w:r w:rsidR="00C73FC9" w:rsidRPr="00F70C1A">
        <w:rPr>
          <w:rFonts w:ascii="Times New Roman" w:eastAsia="Times New Roman" w:hAnsi="Times New Roman"/>
          <w:sz w:val="28"/>
          <w:szCs w:val="28"/>
          <w:lang w:eastAsia="ru-RU"/>
        </w:rPr>
        <w:t xml:space="preserve"> в додатку </w:t>
      </w:r>
      <w:r w:rsidR="00C73FC9">
        <w:rPr>
          <w:rFonts w:ascii="Times New Roman" w:eastAsia="Times New Roman" w:hAnsi="Times New Roman"/>
          <w:sz w:val="28"/>
          <w:szCs w:val="28"/>
          <w:lang w:eastAsia="ru-RU"/>
        </w:rPr>
        <w:t>3 наказу</w:t>
      </w:r>
      <w:r w:rsidR="00295BC6">
        <w:rPr>
          <w:rFonts w:ascii="Times New Roman" w:eastAsia="Times New Roman" w:hAnsi="Times New Roman"/>
          <w:sz w:val="28"/>
          <w:szCs w:val="28"/>
          <w:lang w:eastAsia="ru-RU"/>
        </w:rPr>
        <w:t>,</w:t>
      </w:r>
      <w:r w:rsidR="00C73FC9">
        <w:rPr>
          <w:rFonts w:ascii="Times New Roman" w:eastAsia="Times New Roman" w:hAnsi="Times New Roman"/>
          <w:sz w:val="28"/>
          <w:szCs w:val="28"/>
          <w:lang w:eastAsia="ru-RU"/>
        </w:rPr>
        <w:t xml:space="preserve"> приводяться</w:t>
      </w:r>
      <w:r w:rsidR="00295BC6">
        <w:rPr>
          <w:rFonts w:ascii="Times New Roman" w:eastAsia="Times New Roman" w:hAnsi="Times New Roman"/>
          <w:sz w:val="28"/>
          <w:szCs w:val="28"/>
          <w:lang w:eastAsia="ru-RU"/>
        </w:rPr>
        <w:t xml:space="preserve"> у відповідність до норм Закону та</w:t>
      </w:r>
      <w:r w:rsidR="00C73FC9" w:rsidRPr="00F70C1A">
        <w:rPr>
          <w:rFonts w:ascii="Times New Roman" w:eastAsia="Times New Roman" w:hAnsi="Times New Roman"/>
          <w:sz w:val="28"/>
          <w:szCs w:val="28"/>
          <w:lang w:eastAsia="ru-RU"/>
        </w:rPr>
        <w:t xml:space="preserve"> виклад</w:t>
      </w:r>
      <w:r w:rsidR="00C73FC9">
        <w:rPr>
          <w:rFonts w:ascii="Times New Roman" w:eastAsia="Times New Roman" w:hAnsi="Times New Roman"/>
          <w:sz w:val="28"/>
          <w:szCs w:val="28"/>
          <w:lang w:eastAsia="ru-RU"/>
        </w:rPr>
        <w:t>аються</w:t>
      </w:r>
      <w:r w:rsidR="00C73FC9" w:rsidRPr="00F70C1A">
        <w:rPr>
          <w:rFonts w:ascii="Times New Roman" w:eastAsia="Times New Roman" w:hAnsi="Times New Roman"/>
          <w:sz w:val="28"/>
          <w:szCs w:val="28"/>
          <w:lang w:eastAsia="ru-RU"/>
        </w:rPr>
        <w:t xml:space="preserve"> в новій редакції.</w:t>
      </w:r>
    </w:p>
    <w:p w:rsidR="00F70C1A" w:rsidRPr="00F70C1A" w:rsidRDefault="00C73FC9" w:rsidP="00F70C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F70C1A" w:rsidRPr="00F70C1A">
        <w:rPr>
          <w:rFonts w:ascii="Times New Roman" w:eastAsia="Times New Roman" w:hAnsi="Times New Roman"/>
          <w:sz w:val="28"/>
          <w:szCs w:val="28"/>
          <w:lang w:eastAsia="ru-RU"/>
        </w:rPr>
        <w:t xml:space="preserve">о наказу вносяться положення щодо здійснення кумулятивної </w:t>
      </w:r>
      <w:r w:rsidR="00295BC6">
        <w:rPr>
          <w:rFonts w:ascii="Times New Roman" w:eastAsia="Times New Roman" w:hAnsi="Times New Roman"/>
          <w:sz w:val="28"/>
          <w:szCs w:val="28"/>
          <w:lang w:eastAsia="ru-RU"/>
        </w:rPr>
        <w:t>державної реєстрації транспортних засобів</w:t>
      </w:r>
      <w:r w:rsidR="00F70C1A" w:rsidRPr="00F70C1A">
        <w:rPr>
          <w:rFonts w:ascii="Times New Roman" w:eastAsia="Times New Roman" w:hAnsi="Times New Roman"/>
          <w:sz w:val="28"/>
          <w:szCs w:val="28"/>
          <w:lang w:eastAsia="ru-RU"/>
        </w:rPr>
        <w:t>,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w:t>
      </w:r>
    </w:p>
    <w:p w:rsidR="00F70C1A" w:rsidRPr="00F70C1A" w:rsidRDefault="00F70C1A" w:rsidP="00F70C1A">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Також до наказу вносяться зміни щодо терміну прийняття Рішення про державну реєстра</w:t>
      </w:r>
      <w:r w:rsidR="00295BC6">
        <w:rPr>
          <w:rFonts w:ascii="Times New Roman" w:eastAsia="Times New Roman" w:hAnsi="Times New Roman"/>
          <w:sz w:val="28"/>
          <w:szCs w:val="28"/>
          <w:lang w:eastAsia="ru-RU"/>
        </w:rPr>
        <w:t>цію потужності або про відмову в</w:t>
      </w:r>
      <w:r w:rsidRPr="00F70C1A">
        <w:rPr>
          <w:rFonts w:ascii="Times New Roman" w:eastAsia="Times New Roman" w:hAnsi="Times New Roman"/>
          <w:sz w:val="28"/>
          <w:szCs w:val="28"/>
          <w:lang w:eastAsia="ru-RU"/>
        </w:rPr>
        <w:t xml:space="preserve"> такій реєстрації з </w:t>
      </w:r>
      <w:r w:rsidR="00295BC6">
        <w:rPr>
          <w:rFonts w:ascii="Times New Roman" w:eastAsia="Times New Roman" w:hAnsi="Times New Roman"/>
          <w:sz w:val="28"/>
          <w:szCs w:val="28"/>
          <w:lang w:eastAsia="ru-RU"/>
        </w:rPr>
        <w:t xml:space="preserve">                </w:t>
      </w:r>
      <w:r w:rsidRPr="00F70C1A">
        <w:rPr>
          <w:rFonts w:ascii="Times New Roman" w:eastAsia="Times New Roman" w:hAnsi="Times New Roman"/>
          <w:sz w:val="28"/>
          <w:szCs w:val="28"/>
          <w:lang w:eastAsia="ru-RU"/>
        </w:rPr>
        <w:t>15 робочих днів до 10 календарних, визначається додаткова умова для відмови в державній реєстрації, а саме наявність раніше прийнятого рішення про державну реєстрацію цієї потужності.</w:t>
      </w:r>
    </w:p>
    <w:p w:rsidR="00F70C1A" w:rsidRPr="00F70C1A" w:rsidRDefault="00F70C1A" w:rsidP="00F70C1A">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Оскільки рішення про державну реєстрацію потужностей та відмову в її здійсненні приймаються територіальними органами Держпродспоживслужби</w:t>
      </w:r>
      <w:r w:rsidR="00295BC6">
        <w:rPr>
          <w:rFonts w:ascii="Times New Roman" w:eastAsia="Times New Roman" w:hAnsi="Times New Roman"/>
          <w:sz w:val="28"/>
          <w:szCs w:val="28"/>
          <w:lang w:eastAsia="ru-RU"/>
        </w:rPr>
        <w:t>,</w:t>
      </w:r>
      <w:r w:rsidRPr="00F70C1A">
        <w:rPr>
          <w:rFonts w:ascii="Times New Roman" w:eastAsia="Times New Roman" w:hAnsi="Times New Roman"/>
          <w:sz w:val="28"/>
          <w:szCs w:val="28"/>
          <w:lang w:eastAsia="ru-RU"/>
        </w:rPr>
        <w:t xml:space="preserve"> положення наказу доповнюються нормами щодо ведення реєстру цими органами в електронному вигляді з використанням власної матеріально-технічної бази.</w:t>
      </w:r>
    </w:p>
    <w:p w:rsidR="00F70C1A" w:rsidRPr="00F70C1A" w:rsidRDefault="00F70C1A" w:rsidP="00F70C1A">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 xml:space="preserve">Прийняття </w:t>
      </w:r>
      <w:r w:rsidR="00D740F9">
        <w:rPr>
          <w:rFonts w:ascii="Times New Roman" w:eastAsia="Times New Roman" w:hAnsi="Times New Roman"/>
          <w:sz w:val="28"/>
          <w:szCs w:val="28"/>
          <w:lang w:eastAsia="ru-RU"/>
        </w:rPr>
        <w:t>про</w:t>
      </w:r>
      <w:r w:rsidR="009441A7">
        <w:rPr>
          <w:rFonts w:ascii="Times New Roman" w:eastAsia="Times New Roman" w:hAnsi="Times New Roman"/>
          <w:sz w:val="28"/>
          <w:szCs w:val="28"/>
          <w:lang w:eastAsia="ru-RU"/>
        </w:rPr>
        <w:t>е</w:t>
      </w:r>
      <w:r w:rsidR="00D740F9">
        <w:rPr>
          <w:rFonts w:ascii="Times New Roman" w:eastAsia="Times New Roman" w:hAnsi="Times New Roman"/>
          <w:sz w:val="28"/>
          <w:szCs w:val="28"/>
          <w:lang w:eastAsia="ru-RU"/>
        </w:rPr>
        <w:t>кт</w:t>
      </w:r>
      <w:r w:rsidRPr="00F70C1A">
        <w:rPr>
          <w:rFonts w:ascii="Times New Roman" w:eastAsia="Times New Roman" w:hAnsi="Times New Roman"/>
          <w:sz w:val="28"/>
          <w:szCs w:val="28"/>
          <w:lang w:eastAsia="ru-RU"/>
        </w:rPr>
        <w:t>у наказу дозволить привести Порядок проведення державної реєстрації потужностей, ведення державного реєстру потужностей операторів ринку та надання інформації з нього</w:t>
      </w:r>
      <w:r w:rsidR="00295BC6">
        <w:rPr>
          <w:rFonts w:ascii="Times New Roman" w:eastAsia="Times New Roman" w:hAnsi="Times New Roman"/>
          <w:sz w:val="28"/>
          <w:szCs w:val="28"/>
          <w:lang w:eastAsia="ru-RU"/>
        </w:rPr>
        <w:t xml:space="preserve"> заінтересованим суб’</w:t>
      </w:r>
      <w:r w:rsidR="008137D2">
        <w:rPr>
          <w:rFonts w:ascii="Times New Roman" w:eastAsia="Times New Roman" w:hAnsi="Times New Roman"/>
          <w:sz w:val="28"/>
          <w:szCs w:val="28"/>
          <w:lang w:eastAsia="ru-RU"/>
        </w:rPr>
        <w:t xml:space="preserve">єктам, затверджений наказом, </w:t>
      </w:r>
      <w:r w:rsidRPr="00F70C1A">
        <w:rPr>
          <w:rFonts w:ascii="Times New Roman" w:eastAsia="Times New Roman" w:hAnsi="Times New Roman"/>
          <w:sz w:val="28"/>
          <w:szCs w:val="28"/>
          <w:lang w:eastAsia="ru-RU"/>
        </w:rPr>
        <w:t>у відповідність до вимог Закону.</w:t>
      </w:r>
    </w:p>
    <w:p w:rsidR="00892DBE" w:rsidRPr="00F70C1A" w:rsidRDefault="00892DBE" w:rsidP="00BA7E44">
      <w:pPr>
        <w:pStyle w:val="a7"/>
        <w:shd w:val="clear" w:color="auto" w:fill="FFFFFF"/>
        <w:spacing w:before="0" w:beforeAutospacing="0" w:after="0" w:afterAutospacing="0"/>
        <w:ind w:firstLine="709"/>
        <w:jc w:val="both"/>
        <w:rPr>
          <w:b/>
          <w:i/>
          <w:sz w:val="28"/>
          <w:szCs w:val="28"/>
          <w:bdr w:val="none" w:sz="0" w:space="0" w:color="auto" w:frame="1"/>
          <w:lang w:val="uk-UA"/>
        </w:rPr>
      </w:pPr>
    </w:p>
    <w:p w:rsidR="0074278E" w:rsidRPr="00F70C1A" w:rsidRDefault="00BA7E44" w:rsidP="0074278E">
      <w:pPr>
        <w:pStyle w:val="a7"/>
        <w:shd w:val="clear" w:color="auto" w:fill="FFFFFF"/>
        <w:spacing w:before="0" w:beforeAutospacing="0" w:after="0" w:afterAutospacing="0"/>
        <w:ind w:firstLine="709"/>
        <w:jc w:val="both"/>
        <w:rPr>
          <w:b/>
          <w:i/>
          <w:sz w:val="28"/>
          <w:szCs w:val="28"/>
          <w:bdr w:val="none" w:sz="0" w:space="0" w:color="auto" w:frame="1"/>
          <w:lang w:val="uk-UA"/>
        </w:rPr>
      </w:pPr>
      <w:r w:rsidRPr="00F70C1A">
        <w:rPr>
          <w:b/>
          <w:i/>
          <w:sz w:val="28"/>
          <w:szCs w:val="28"/>
          <w:bdr w:val="none" w:sz="0" w:space="0" w:color="auto" w:frame="1"/>
          <w:lang w:val="uk-UA"/>
        </w:rPr>
        <w:t>Основні групи (підгрупи), на які проблема справляє вплив</w:t>
      </w:r>
    </w:p>
    <w:p w:rsidR="00BA7E44" w:rsidRPr="00F70C1A" w:rsidRDefault="00BA7E44" w:rsidP="00BA7E44">
      <w:pPr>
        <w:pStyle w:val="a7"/>
        <w:shd w:val="clear" w:color="auto" w:fill="FFFFFF"/>
        <w:spacing w:before="0" w:beforeAutospacing="0" w:after="0" w:afterAutospacing="0"/>
        <w:ind w:firstLine="709"/>
        <w:jc w:val="both"/>
        <w:rPr>
          <w:b/>
          <w:i/>
          <w:sz w:val="28"/>
          <w:szCs w:val="28"/>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7"/>
        <w:gridCol w:w="2821"/>
        <w:gridCol w:w="2430"/>
      </w:tblGrid>
      <w:tr w:rsidR="00BA7E44" w:rsidRPr="00DF759A" w:rsidTr="00C92C4E">
        <w:tc>
          <w:tcPr>
            <w:tcW w:w="2273" w:type="pct"/>
          </w:tcPr>
          <w:p w:rsidR="00BA7E44" w:rsidRPr="00F70C1A" w:rsidRDefault="00BA7E44" w:rsidP="00C92C4E">
            <w:pPr>
              <w:pStyle w:val="rvps12"/>
              <w:spacing w:before="0" w:beforeAutospacing="0" w:after="0" w:afterAutospacing="0"/>
              <w:jc w:val="center"/>
              <w:textAlignment w:val="baseline"/>
              <w:rPr>
                <w:sz w:val="28"/>
                <w:szCs w:val="28"/>
              </w:rPr>
            </w:pPr>
            <w:r w:rsidRPr="00F70C1A">
              <w:rPr>
                <w:sz w:val="28"/>
                <w:szCs w:val="28"/>
              </w:rPr>
              <w:t>Групи (підгрупи)</w:t>
            </w:r>
          </w:p>
        </w:tc>
        <w:tc>
          <w:tcPr>
            <w:tcW w:w="1465" w:type="pct"/>
          </w:tcPr>
          <w:p w:rsidR="00BA7E44" w:rsidRPr="00F70C1A" w:rsidRDefault="00BA7E44" w:rsidP="00C92C4E">
            <w:pPr>
              <w:pStyle w:val="rvps12"/>
              <w:spacing w:before="0" w:beforeAutospacing="0" w:after="0" w:afterAutospacing="0"/>
              <w:jc w:val="center"/>
              <w:textAlignment w:val="baseline"/>
              <w:rPr>
                <w:sz w:val="28"/>
                <w:szCs w:val="28"/>
              </w:rPr>
            </w:pPr>
            <w:r w:rsidRPr="00F70C1A">
              <w:rPr>
                <w:sz w:val="28"/>
                <w:szCs w:val="28"/>
              </w:rPr>
              <w:t>Так</w:t>
            </w:r>
          </w:p>
        </w:tc>
        <w:tc>
          <w:tcPr>
            <w:tcW w:w="1263" w:type="pct"/>
          </w:tcPr>
          <w:p w:rsidR="00BA7E44" w:rsidRPr="00F70C1A" w:rsidRDefault="00BA7E44" w:rsidP="00C92C4E">
            <w:pPr>
              <w:pStyle w:val="rvps12"/>
              <w:spacing w:before="0" w:beforeAutospacing="0" w:after="0" w:afterAutospacing="0"/>
              <w:jc w:val="center"/>
              <w:textAlignment w:val="baseline"/>
              <w:rPr>
                <w:sz w:val="28"/>
                <w:szCs w:val="28"/>
              </w:rPr>
            </w:pPr>
            <w:r w:rsidRPr="00F70C1A">
              <w:rPr>
                <w:sz w:val="28"/>
                <w:szCs w:val="28"/>
              </w:rPr>
              <w:t>Ні</w:t>
            </w:r>
          </w:p>
        </w:tc>
      </w:tr>
      <w:tr w:rsidR="00BA7E44" w:rsidRPr="00DF759A" w:rsidTr="00C92C4E">
        <w:tc>
          <w:tcPr>
            <w:tcW w:w="2273" w:type="pct"/>
          </w:tcPr>
          <w:p w:rsidR="00BA7E44" w:rsidRPr="00F70C1A" w:rsidRDefault="00BA7E44" w:rsidP="00C92C4E">
            <w:pPr>
              <w:pStyle w:val="rvps14"/>
              <w:spacing w:before="0" w:beforeAutospacing="0" w:after="0" w:afterAutospacing="0"/>
              <w:textAlignment w:val="baseline"/>
              <w:rPr>
                <w:sz w:val="28"/>
                <w:szCs w:val="28"/>
              </w:rPr>
            </w:pPr>
            <w:r w:rsidRPr="00F70C1A">
              <w:rPr>
                <w:sz w:val="28"/>
                <w:szCs w:val="28"/>
              </w:rPr>
              <w:t>Громадяни</w:t>
            </w:r>
          </w:p>
        </w:tc>
        <w:tc>
          <w:tcPr>
            <w:tcW w:w="1465" w:type="pct"/>
            <w:vAlign w:val="center"/>
          </w:tcPr>
          <w:p w:rsidR="00BA7E44" w:rsidRPr="00F70C1A" w:rsidRDefault="00223C71" w:rsidP="00C92C4E">
            <w:pPr>
              <w:pStyle w:val="rvps14"/>
              <w:spacing w:before="0" w:beforeAutospacing="0" w:after="0" w:afterAutospacing="0"/>
              <w:jc w:val="center"/>
              <w:textAlignment w:val="baseline"/>
              <w:rPr>
                <w:sz w:val="28"/>
                <w:szCs w:val="28"/>
              </w:rPr>
            </w:pPr>
            <w:r w:rsidRPr="00F70C1A">
              <w:rPr>
                <w:sz w:val="28"/>
                <w:szCs w:val="28"/>
              </w:rPr>
              <w:t>-</w:t>
            </w:r>
          </w:p>
        </w:tc>
        <w:tc>
          <w:tcPr>
            <w:tcW w:w="1263"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r>
      <w:tr w:rsidR="00BA7E44" w:rsidRPr="00DF759A" w:rsidTr="00C92C4E">
        <w:tc>
          <w:tcPr>
            <w:tcW w:w="2273" w:type="pct"/>
          </w:tcPr>
          <w:p w:rsidR="00BA7E44" w:rsidRPr="00F70C1A" w:rsidRDefault="00BA7E44" w:rsidP="00C92C4E">
            <w:pPr>
              <w:pStyle w:val="rvps14"/>
              <w:spacing w:before="0" w:beforeAutospacing="0" w:after="0" w:afterAutospacing="0"/>
              <w:textAlignment w:val="baseline"/>
              <w:rPr>
                <w:sz w:val="28"/>
                <w:szCs w:val="28"/>
              </w:rPr>
            </w:pPr>
            <w:r w:rsidRPr="00F70C1A">
              <w:rPr>
                <w:sz w:val="28"/>
                <w:szCs w:val="28"/>
              </w:rPr>
              <w:t>Держава</w:t>
            </w:r>
          </w:p>
        </w:tc>
        <w:tc>
          <w:tcPr>
            <w:tcW w:w="1465"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c>
          <w:tcPr>
            <w:tcW w:w="1263"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r>
      <w:tr w:rsidR="00BA7E44" w:rsidRPr="00DF759A" w:rsidTr="00C92C4E">
        <w:tc>
          <w:tcPr>
            <w:tcW w:w="2273" w:type="pct"/>
          </w:tcPr>
          <w:p w:rsidR="00BA7E44" w:rsidRPr="00F70C1A" w:rsidRDefault="00BA7E44" w:rsidP="00C92C4E">
            <w:pPr>
              <w:pStyle w:val="rvps14"/>
              <w:spacing w:before="0" w:beforeAutospacing="0" w:after="0" w:afterAutospacing="0"/>
              <w:textAlignment w:val="baseline"/>
              <w:rPr>
                <w:sz w:val="28"/>
                <w:szCs w:val="28"/>
              </w:rPr>
            </w:pPr>
            <w:r w:rsidRPr="00F70C1A">
              <w:rPr>
                <w:sz w:val="28"/>
                <w:szCs w:val="28"/>
              </w:rPr>
              <w:t>Суб’єкти господарювання,</w:t>
            </w:r>
          </w:p>
        </w:tc>
        <w:tc>
          <w:tcPr>
            <w:tcW w:w="1465"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c>
          <w:tcPr>
            <w:tcW w:w="1263"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r>
      <w:tr w:rsidR="00BA7E44" w:rsidRPr="00DF759A" w:rsidTr="00C92C4E">
        <w:tc>
          <w:tcPr>
            <w:tcW w:w="2273" w:type="pct"/>
          </w:tcPr>
          <w:p w:rsidR="00BA7E44" w:rsidRPr="00F70C1A" w:rsidRDefault="00BA7E44" w:rsidP="00C92C4E">
            <w:pPr>
              <w:pStyle w:val="rvps14"/>
              <w:spacing w:before="0" w:beforeAutospacing="0" w:after="0" w:afterAutospacing="0"/>
              <w:textAlignment w:val="baseline"/>
              <w:rPr>
                <w:sz w:val="28"/>
                <w:szCs w:val="28"/>
              </w:rPr>
            </w:pPr>
            <w:r w:rsidRPr="00F70C1A">
              <w:rPr>
                <w:sz w:val="28"/>
                <w:szCs w:val="28"/>
              </w:rPr>
              <w:t>у тому числі суб’єкти малого підприємництва</w:t>
            </w:r>
          </w:p>
        </w:tc>
        <w:tc>
          <w:tcPr>
            <w:tcW w:w="1465"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c>
          <w:tcPr>
            <w:tcW w:w="1263" w:type="pct"/>
            <w:vAlign w:val="center"/>
          </w:tcPr>
          <w:p w:rsidR="00BA7E44" w:rsidRPr="00F70C1A" w:rsidRDefault="00BA7E44" w:rsidP="00C92C4E">
            <w:pPr>
              <w:pStyle w:val="rvps14"/>
              <w:spacing w:before="0" w:beforeAutospacing="0" w:after="0" w:afterAutospacing="0"/>
              <w:jc w:val="center"/>
              <w:textAlignment w:val="baseline"/>
              <w:rPr>
                <w:sz w:val="28"/>
                <w:szCs w:val="28"/>
              </w:rPr>
            </w:pPr>
            <w:r w:rsidRPr="00F70C1A">
              <w:rPr>
                <w:sz w:val="28"/>
                <w:szCs w:val="28"/>
              </w:rPr>
              <w:t>-</w:t>
            </w:r>
          </w:p>
        </w:tc>
      </w:tr>
    </w:tbl>
    <w:p w:rsidR="00922B40" w:rsidRPr="00F70C1A" w:rsidRDefault="00922B40" w:rsidP="00617E31">
      <w:pPr>
        <w:spacing w:after="0" w:line="240" w:lineRule="auto"/>
        <w:ind w:firstLine="708"/>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Врегулювання зазначених проблемних питань не може бути здійснено за допомогою:</w:t>
      </w:r>
    </w:p>
    <w:p w:rsidR="00922B40" w:rsidRPr="00F70C1A" w:rsidRDefault="00922B40" w:rsidP="00922B40">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ринкових механізмів, оскільки такі питання регулюються виключно нормативно-правовими актами;</w:t>
      </w:r>
    </w:p>
    <w:p w:rsidR="00922B40" w:rsidRDefault="00922B40" w:rsidP="004E3618">
      <w:pPr>
        <w:spacing w:after="0" w:line="240" w:lineRule="auto"/>
        <w:ind w:firstLine="709"/>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 xml:space="preserve">діючих регуляторних актів, оскільки </w:t>
      </w:r>
      <w:r w:rsidR="004E3618" w:rsidRPr="00F70C1A">
        <w:rPr>
          <w:rFonts w:ascii="Times New Roman" w:eastAsia="Times New Roman" w:hAnsi="Times New Roman"/>
          <w:sz w:val="28"/>
          <w:szCs w:val="28"/>
          <w:lang w:eastAsia="ru-RU"/>
        </w:rPr>
        <w:t xml:space="preserve">окремі положення </w:t>
      </w:r>
      <w:r w:rsidR="002C2A8A">
        <w:rPr>
          <w:rFonts w:ascii="Times New Roman" w:eastAsia="Times New Roman" w:hAnsi="Times New Roman"/>
          <w:sz w:val="28"/>
          <w:szCs w:val="28"/>
          <w:lang w:eastAsia="ru-RU"/>
        </w:rPr>
        <w:t xml:space="preserve">наказу </w:t>
      </w:r>
      <w:r w:rsidR="004E3618" w:rsidRPr="00F70C1A">
        <w:rPr>
          <w:rFonts w:ascii="Times New Roman" w:eastAsia="Times New Roman" w:hAnsi="Times New Roman"/>
          <w:sz w:val="28"/>
          <w:szCs w:val="28"/>
          <w:lang w:eastAsia="ru-RU"/>
        </w:rPr>
        <w:t>не узгоджуються з положеннями Закону</w:t>
      </w:r>
      <w:r w:rsidR="002C2A8A">
        <w:rPr>
          <w:rFonts w:ascii="Times New Roman" w:eastAsia="Times New Roman" w:hAnsi="Times New Roman"/>
          <w:sz w:val="28"/>
          <w:szCs w:val="28"/>
          <w:lang w:eastAsia="ru-RU"/>
        </w:rPr>
        <w:t>.</w:t>
      </w:r>
    </w:p>
    <w:p w:rsidR="006637D8" w:rsidRPr="00F70C1A" w:rsidRDefault="006637D8" w:rsidP="009242CE">
      <w:pPr>
        <w:spacing w:after="0" w:line="240" w:lineRule="auto"/>
        <w:jc w:val="both"/>
        <w:rPr>
          <w:rFonts w:ascii="Times New Roman" w:eastAsia="Times New Roman" w:hAnsi="Times New Roman"/>
          <w:sz w:val="28"/>
          <w:szCs w:val="28"/>
          <w:lang w:eastAsia="ru-RU"/>
        </w:rPr>
      </w:pPr>
    </w:p>
    <w:p w:rsidR="00C224AF" w:rsidRDefault="00711F86" w:rsidP="00617E31">
      <w:pPr>
        <w:spacing w:after="0" w:line="240" w:lineRule="auto"/>
        <w:ind w:firstLine="708"/>
        <w:jc w:val="both"/>
        <w:rPr>
          <w:rFonts w:ascii="Times New Roman" w:eastAsia="Times New Roman" w:hAnsi="Times New Roman"/>
          <w:b/>
          <w:sz w:val="28"/>
          <w:szCs w:val="28"/>
          <w:lang w:eastAsia="ru-RU"/>
        </w:rPr>
      </w:pPr>
      <w:bookmarkStart w:id="2" w:name="n99"/>
      <w:bookmarkEnd w:id="2"/>
      <w:r>
        <w:rPr>
          <w:rFonts w:ascii="Times New Roman" w:eastAsia="Times New Roman" w:hAnsi="Times New Roman"/>
          <w:b/>
          <w:sz w:val="28"/>
          <w:szCs w:val="28"/>
          <w:lang w:eastAsia="ru-RU"/>
        </w:rPr>
        <w:t>ІІ.</w:t>
      </w:r>
      <w:r>
        <w:rPr>
          <w:rFonts w:ascii="Times New Roman" w:eastAsia="Times New Roman" w:hAnsi="Times New Roman"/>
          <w:b/>
          <w:sz w:val="28"/>
          <w:szCs w:val="28"/>
          <w:lang w:val="en-US" w:eastAsia="ru-RU"/>
        </w:rPr>
        <w:t> </w:t>
      </w:r>
      <w:r w:rsidR="00C224AF" w:rsidRPr="00520E1B">
        <w:rPr>
          <w:rFonts w:ascii="Times New Roman" w:eastAsia="Times New Roman" w:hAnsi="Times New Roman"/>
          <w:b/>
          <w:sz w:val="28"/>
          <w:szCs w:val="28"/>
          <w:lang w:eastAsia="ru-RU"/>
        </w:rPr>
        <w:t>Цілі державного регулювання</w:t>
      </w:r>
    </w:p>
    <w:p w:rsidR="000D3622" w:rsidRPr="00520E1B" w:rsidRDefault="000D3622" w:rsidP="000D3622">
      <w:pPr>
        <w:spacing w:after="0" w:line="240" w:lineRule="auto"/>
        <w:ind w:left="1429"/>
        <w:jc w:val="both"/>
        <w:rPr>
          <w:rFonts w:ascii="Times New Roman" w:eastAsia="Times New Roman" w:hAnsi="Times New Roman"/>
          <w:b/>
          <w:sz w:val="28"/>
          <w:szCs w:val="28"/>
          <w:lang w:eastAsia="ru-RU"/>
        </w:rPr>
      </w:pPr>
    </w:p>
    <w:p w:rsidR="000E5CAE" w:rsidRDefault="00892DBE" w:rsidP="00892DBE">
      <w:pPr>
        <w:spacing w:after="0" w:line="240" w:lineRule="auto"/>
        <w:ind w:firstLine="709"/>
        <w:jc w:val="both"/>
        <w:rPr>
          <w:rFonts w:ascii="Times New Roman" w:eastAsia="Times New Roman" w:hAnsi="Times New Roman"/>
          <w:sz w:val="28"/>
          <w:szCs w:val="28"/>
          <w:lang w:eastAsia="ru-RU"/>
        </w:rPr>
      </w:pPr>
      <w:bookmarkStart w:id="3" w:name="n100"/>
      <w:bookmarkEnd w:id="3"/>
      <w:r w:rsidRPr="00F70C1A">
        <w:rPr>
          <w:rFonts w:ascii="Times New Roman" w:eastAsia="Times New Roman" w:hAnsi="Times New Roman"/>
          <w:sz w:val="28"/>
          <w:szCs w:val="28"/>
          <w:lang w:eastAsia="ru-RU"/>
        </w:rPr>
        <w:t xml:space="preserve">Актуальність та доцільність розробки </w:t>
      </w:r>
      <w:r w:rsidR="00D740F9">
        <w:rPr>
          <w:rFonts w:ascii="Times New Roman" w:eastAsia="Times New Roman" w:hAnsi="Times New Roman"/>
          <w:sz w:val="28"/>
          <w:szCs w:val="28"/>
          <w:lang w:eastAsia="ru-RU"/>
        </w:rPr>
        <w:t>про</w:t>
      </w:r>
      <w:r w:rsidR="00797AED">
        <w:rPr>
          <w:rFonts w:ascii="Times New Roman" w:eastAsia="Times New Roman" w:hAnsi="Times New Roman"/>
          <w:sz w:val="28"/>
          <w:szCs w:val="28"/>
          <w:lang w:eastAsia="ru-RU"/>
        </w:rPr>
        <w:t>е</w:t>
      </w:r>
      <w:r w:rsidR="00D740F9">
        <w:rPr>
          <w:rFonts w:ascii="Times New Roman" w:eastAsia="Times New Roman" w:hAnsi="Times New Roman"/>
          <w:sz w:val="28"/>
          <w:szCs w:val="28"/>
          <w:lang w:eastAsia="ru-RU"/>
        </w:rPr>
        <w:t>кт</w:t>
      </w:r>
      <w:r w:rsidRPr="00F70C1A">
        <w:rPr>
          <w:rFonts w:ascii="Times New Roman" w:eastAsia="Times New Roman" w:hAnsi="Times New Roman"/>
          <w:sz w:val="28"/>
          <w:szCs w:val="28"/>
          <w:lang w:eastAsia="ru-RU"/>
        </w:rPr>
        <w:t xml:space="preserve">у </w:t>
      </w:r>
      <w:r w:rsidR="000E5CAE">
        <w:rPr>
          <w:rFonts w:ascii="Times New Roman" w:eastAsia="Times New Roman" w:hAnsi="Times New Roman"/>
          <w:sz w:val="28"/>
          <w:szCs w:val="28"/>
          <w:lang w:eastAsia="ru-RU"/>
        </w:rPr>
        <w:t>наказу</w:t>
      </w:r>
      <w:r w:rsidR="00617E31">
        <w:rPr>
          <w:rFonts w:ascii="Times New Roman" w:eastAsia="Times New Roman" w:hAnsi="Times New Roman"/>
          <w:sz w:val="28"/>
          <w:szCs w:val="28"/>
          <w:lang w:eastAsia="ru-RU"/>
        </w:rPr>
        <w:t xml:space="preserve"> обумовлюю</w:t>
      </w:r>
      <w:r w:rsidRPr="00F70C1A">
        <w:rPr>
          <w:rFonts w:ascii="Times New Roman" w:eastAsia="Times New Roman" w:hAnsi="Times New Roman"/>
          <w:sz w:val="28"/>
          <w:szCs w:val="28"/>
          <w:lang w:eastAsia="ru-RU"/>
        </w:rPr>
        <w:t xml:space="preserve">ться </w:t>
      </w:r>
      <w:r w:rsidR="000E5CAE">
        <w:rPr>
          <w:rFonts w:ascii="Times New Roman" w:eastAsia="Times New Roman" w:hAnsi="Times New Roman"/>
          <w:sz w:val="28"/>
          <w:szCs w:val="28"/>
          <w:lang w:eastAsia="ru-RU"/>
        </w:rPr>
        <w:t xml:space="preserve">необхідністю його </w:t>
      </w:r>
      <w:r w:rsidR="00617E31">
        <w:rPr>
          <w:rFonts w:ascii="Times New Roman" w:eastAsia="Times New Roman" w:hAnsi="Times New Roman"/>
          <w:sz w:val="28"/>
          <w:szCs w:val="28"/>
          <w:lang w:eastAsia="ru-RU"/>
        </w:rPr>
        <w:t>приведення</w:t>
      </w:r>
      <w:r w:rsidRPr="00F70C1A">
        <w:rPr>
          <w:rFonts w:ascii="Times New Roman" w:eastAsia="Times New Roman" w:hAnsi="Times New Roman"/>
          <w:sz w:val="28"/>
          <w:szCs w:val="28"/>
          <w:lang w:eastAsia="ru-RU"/>
        </w:rPr>
        <w:t xml:space="preserve"> </w:t>
      </w:r>
      <w:r w:rsidR="000E5CAE">
        <w:rPr>
          <w:rFonts w:ascii="Times New Roman" w:eastAsia="Times New Roman" w:hAnsi="Times New Roman"/>
          <w:sz w:val="28"/>
          <w:szCs w:val="28"/>
          <w:lang w:eastAsia="ru-RU"/>
        </w:rPr>
        <w:t xml:space="preserve">у відповідність до норм </w:t>
      </w:r>
      <w:r w:rsidRPr="00F70C1A">
        <w:rPr>
          <w:rFonts w:ascii="Times New Roman" w:eastAsia="Times New Roman" w:hAnsi="Times New Roman"/>
          <w:sz w:val="28"/>
          <w:szCs w:val="28"/>
          <w:lang w:eastAsia="ru-RU"/>
        </w:rPr>
        <w:t>Закону</w:t>
      </w:r>
      <w:r w:rsidR="000E5CAE">
        <w:rPr>
          <w:rFonts w:ascii="Times New Roman" w:eastAsia="Times New Roman" w:hAnsi="Times New Roman"/>
          <w:sz w:val="28"/>
          <w:szCs w:val="28"/>
          <w:lang w:eastAsia="ru-RU"/>
        </w:rPr>
        <w:t>,</w:t>
      </w:r>
      <w:r w:rsidR="00520961">
        <w:rPr>
          <w:rFonts w:ascii="Times New Roman" w:eastAsia="Times New Roman" w:hAnsi="Times New Roman"/>
          <w:sz w:val="28"/>
          <w:szCs w:val="28"/>
          <w:lang w:eastAsia="ru-RU"/>
        </w:rPr>
        <w:t xml:space="preserve"> усунення розбіжностей в трактуванні законодавства при здійсненні державної реєстрації потужностей.</w:t>
      </w:r>
    </w:p>
    <w:p w:rsidR="00C31A05" w:rsidRPr="00A723ED" w:rsidRDefault="00892DBE" w:rsidP="00892DBE">
      <w:pPr>
        <w:spacing w:after="0" w:line="240" w:lineRule="auto"/>
        <w:ind w:firstLine="709"/>
        <w:jc w:val="both"/>
        <w:rPr>
          <w:rFonts w:ascii="Times New Roman" w:eastAsia="Times New Roman" w:hAnsi="Times New Roman"/>
          <w:sz w:val="28"/>
          <w:szCs w:val="28"/>
          <w:lang w:eastAsia="ru-RU"/>
        </w:rPr>
      </w:pPr>
      <w:r w:rsidRPr="00C31A05">
        <w:rPr>
          <w:rFonts w:ascii="Times New Roman" w:eastAsia="Times New Roman" w:hAnsi="Times New Roman"/>
          <w:sz w:val="28"/>
          <w:szCs w:val="28"/>
          <w:lang w:eastAsia="ru-RU"/>
        </w:rPr>
        <w:t xml:space="preserve">Прийняття </w:t>
      </w:r>
      <w:r w:rsidR="00D740F9">
        <w:rPr>
          <w:rFonts w:ascii="Times New Roman" w:eastAsia="Times New Roman" w:hAnsi="Times New Roman"/>
          <w:sz w:val="28"/>
          <w:szCs w:val="28"/>
          <w:lang w:eastAsia="ru-RU"/>
        </w:rPr>
        <w:t>про</w:t>
      </w:r>
      <w:r w:rsidR="00EA3818">
        <w:rPr>
          <w:rFonts w:ascii="Times New Roman" w:eastAsia="Times New Roman" w:hAnsi="Times New Roman"/>
          <w:sz w:val="28"/>
          <w:szCs w:val="28"/>
          <w:lang w:eastAsia="ru-RU"/>
        </w:rPr>
        <w:t>е</w:t>
      </w:r>
      <w:r w:rsidR="00D740F9">
        <w:rPr>
          <w:rFonts w:ascii="Times New Roman" w:eastAsia="Times New Roman" w:hAnsi="Times New Roman"/>
          <w:sz w:val="28"/>
          <w:szCs w:val="28"/>
          <w:lang w:eastAsia="ru-RU"/>
        </w:rPr>
        <w:t>кт</w:t>
      </w:r>
      <w:r w:rsidRPr="00C31A05">
        <w:rPr>
          <w:rFonts w:ascii="Times New Roman" w:eastAsia="Times New Roman" w:hAnsi="Times New Roman"/>
          <w:sz w:val="28"/>
          <w:szCs w:val="28"/>
          <w:lang w:eastAsia="ru-RU"/>
        </w:rPr>
        <w:t xml:space="preserve">у </w:t>
      </w:r>
      <w:r w:rsidR="000E5CAE" w:rsidRPr="00C31A05">
        <w:rPr>
          <w:rFonts w:ascii="Times New Roman" w:eastAsia="Times New Roman" w:hAnsi="Times New Roman"/>
          <w:sz w:val="28"/>
          <w:szCs w:val="28"/>
          <w:lang w:eastAsia="ru-RU"/>
        </w:rPr>
        <w:t>наказу</w:t>
      </w:r>
      <w:r w:rsidRPr="00C31A05">
        <w:rPr>
          <w:rFonts w:ascii="Times New Roman" w:eastAsia="Times New Roman" w:hAnsi="Times New Roman"/>
          <w:sz w:val="28"/>
          <w:szCs w:val="28"/>
          <w:lang w:eastAsia="ru-RU"/>
        </w:rPr>
        <w:t xml:space="preserve"> дозволить привести</w:t>
      </w:r>
      <w:r w:rsidRPr="00F70C1A">
        <w:rPr>
          <w:rFonts w:ascii="Times New Roman" w:eastAsia="Times New Roman" w:hAnsi="Times New Roman"/>
          <w:sz w:val="28"/>
          <w:szCs w:val="28"/>
          <w:lang w:eastAsia="ru-RU"/>
        </w:rPr>
        <w:t xml:space="preserve"> </w:t>
      </w:r>
      <w:r w:rsidR="00C31A05">
        <w:rPr>
          <w:rFonts w:ascii="Times New Roman" w:eastAsia="Times New Roman" w:hAnsi="Times New Roman"/>
          <w:sz w:val="28"/>
          <w:szCs w:val="28"/>
          <w:lang w:eastAsia="ru-RU"/>
        </w:rPr>
        <w:t xml:space="preserve">процедуру здійснення державної реєстрації </w:t>
      </w:r>
      <w:r w:rsidR="00C31A05" w:rsidRPr="00A723ED">
        <w:rPr>
          <w:rFonts w:ascii="Times New Roman" w:eastAsia="Times New Roman" w:hAnsi="Times New Roman"/>
          <w:sz w:val="28"/>
          <w:szCs w:val="28"/>
          <w:lang w:eastAsia="ru-RU"/>
        </w:rPr>
        <w:t xml:space="preserve">потужностей </w:t>
      </w:r>
      <w:r w:rsidR="00DF31F7" w:rsidRPr="00A723ED">
        <w:rPr>
          <w:rFonts w:ascii="Times New Roman" w:eastAsia="Times New Roman" w:hAnsi="Times New Roman"/>
          <w:sz w:val="28"/>
          <w:szCs w:val="28"/>
          <w:lang w:eastAsia="ru-RU"/>
        </w:rPr>
        <w:t xml:space="preserve">у відповідність до вимог </w:t>
      </w:r>
      <w:r w:rsidR="00C31A05" w:rsidRPr="00A723ED">
        <w:rPr>
          <w:rFonts w:ascii="Times New Roman" w:eastAsia="Times New Roman" w:hAnsi="Times New Roman"/>
          <w:sz w:val="28"/>
          <w:szCs w:val="28"/>
          <w:lang w:eastAsia="ru-RU"/>
        </w:rPr>
        <w:t xml:space="preserve">Закону та наказу. </w:t>
      </w:r>
    </w:p>
    <w:p w:rsidR="00C31A05" w:rsidRDefault="00C31A05" w:rsidP="00892DBE">
      <w:pPr>
        <w:spacing w:after="0" w:line="240" w:lineRule="auto"/>
        <w:ind w:firstLine="709"/>
        <w:jc w:val="both"/>
        <w:rPr>
          <w:rFonts w:ascii="Times New Roman" w:eastAsia="Times New Roman" w:hAnsi="Times New Roman"/>
          <w:sz w:val="28"/>
          <w:szCs w:val="28"/>
          <w:lang w:eastAsia="ru-RU"/>
        </w:rPr>
      </w:pPr>
      <w:r w:rsidRPr="00A723ED">
        <w:rPr>
          <w:rFonts w:ascii="Times New Roman" w:eastAsia="Times New Roman" w:hAnsi="Times New Roman"/>
          <w:sz w:val="28"/>
          <w:szCs w:val="28"/>
          <w:lang w:eastAsia="ru-RU"/>
        </w:rPr>
        <w:lastRenderedPageBreak/>
        <w:t xml:space="preserve">Мінімізуються витрати </w:t>
      </w:r>
      <w:r w:rsidR="00197A6C" w:rsidRPr="00A723ED">
        <w:rPr>
          <w:rFonts w:ascii="Times New Roman" w:eastAsia="Times New Roman" w:hAnsi="Times New Roman"/>
          <w:sz w:val="28"/>
          <w:szCs w:val="28"/>
          <w:lang w:eastAsia="ru-RU"/>
        </w:rPr>
        <w:t>26</w:t>
      </w:r>
      <w:r w:rsidR="00617E31" w:rsidRPr="00A723ED">
        <w:rPr>
          <w:rFonts w:ascii="Times New Roman" w:eastAsia="Times New Roman" w:hAnsi="Times New Roman"/>
          <w:sz w:val="28"/>
          <w:szCs w:val="28"/>
          <w:lang w:eastAsia="ru-RU"/>
        </w:rPr>
        <w:t> </w:t>
      </w:r>
      <w:r w:rsidR="00197A6C" w:rsidRPr="00A723ED">
        <w:rPr>
          <w:rFonts w:ascii="Times New Roman" w:eastAsia="Times New Roman" w:hAnsi="Times New Roman"/>
          <w:sz w:val="28"/>
          <w:szCs w:val="28"/>
          <w:lang w:eastAsia="ru-RU"/>
        </w:rPr>
        <w:t xml:space="preserve">193 </w:t>
      </w:r>
      <w:r w:rsidRPr="00A723ED">
        <w:rPr>
          <w:rFonts w:ascii="Times New Roman" w:eastAsia="Times New Roman" w:hAnsi="Times New Roman"/>
          <w:sz w:val="28"/>
          <w:szCs w:val="28"/>
          <w:lang w:eastAsia="ru-RU"/>
        </w:rPr>
        <w:t>суб’єктів господарювання</w:t>
      </w:r>
      <w:r w:rsidR="00617E31" w:rsidRPr="00A723ED">
        <w:rPr>
          <w:rFonts w:ascii="Times New Roman" w:eastAsia="Times New Roman" w:hAnsi="Times New Roman"/>
          <w:sz w:val="28"/>
          <w:szCs w:val="28"/>
          <w:lang w:eastAsia="ru-RU"/>
        </w:rPr>
        <w:t>,</w:t>
      </w:r>
      <w:r w:rsidRPr="00A723ED">
        <w:rPr>
          <w:rFonts w:ascii="Times New Roman" w:eastAsia="Times New Roman" w:hAnsi="Times New Roman"/>
          <w:sz w:val="28"/>
          <w:szCs w:val="28"/>
          <w:lang w:eastAsia="ru-RU"/>
        </w:rPr>
        <w:t xml:space="preserve"> на яких поширюється вимога наказу, зокрема</w:t>
      </w:r>
      <w:r>
        <w:rPr>
          <w:rFonts w:ascii="Times New Roman" w:eastAsia="Times New Roman" w:hAnsi="Times New Roman"/>
          <w:sz w:val="28"/>
          <w:szCs w:val="28"/>
          <w:lang w:eastAsia="ru-RU"/>
        </w:rPr>
        <w:t xml:space="preserve"> в частині сплати штрафів</w:t>
      </w:r>
      <w:r w:rsidR="00617E3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розмір яких зазначений вище, оскільки прийняття наказу дозволить суб’єктам господарювання подавати територіальним органам Держпродспоживслужби заяву про державну ре</w:t>
      </w:r>
      <w:r w:rsidR="00617E31">
        <w:rPr>
          <w:rFonts w:ascii="Times New Roman" w:eastAsia="Times New Roman" w:hAnsi="Times New Roman"/>
          <w:sz w:val="28"/>
          <w:szCs w:val="28"/>
          <w:lang w:eastAsia="ru-RU"/>
        </w:rPr>
        <w:t>єстрацію, форма якої відповідає</w:t>
      </w:r>
      <w:r>
        <w:rPr>
          <w:rFonts w:ascii="Times New Roman" w:eastAsia="Times New Roman" w:hAnsi="Times New Roman"/>
          <w:sz w:val="28"/>
          <w:szCs w:val="28"/>
          <w:lang w:eastAsia="ru-RU"/>
        </w:rPr>
        <w:t xml:space="preserve"> вимогам </w:t>
      </w:r>
      <w:r w:rsidR="00DF31F7">
        <w:rPr>
          <w:rFonts w:ascii="Times New Roman" w:eastAsia="Times New Roman" w:hAnsi="Times New Roman"/>
          <w:sz w:val="28"/>
          <w:szCs w:val="28"/>
          <w:lang w:eastAsia="ru-RU"/>
        </w:rPr>
        <w:t xml:space="preserve">як </w:t>
      </w:r>
      <w:r>
        <w:rPr>
          <w:rFonts w:ascii="Times New Roman" w:eastAsia="Times New Roman" w:hAnsi="Times New Roman"/>
          <w:sz w:val="28"/>
          <w:szCs w:val="28"/>
          <w:lang w:eastAsia="ru-RU"/>
        </w:rPr>
        <w:t>Закону</w:t>
      </w:r>
      <w:r w:rsidR="00617E3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 і наказу.</w:t>
      </w:r>
    </w:p>
    <w:p w:rsidR="00892DBE" w:rsidRPr="00F70C1A" w:rsidRDefault="00892DBE" w:rsidP="00892DBE">
      <w:pPr>
        <w:spacing w:after="0" w:line="240" w:lineRule="auto"/>
        <w:ind w:firstLine="709"/>
        <w:jc w:val="both"/>
        <w:rPr>
          <w:rFonts w:ascii="Times New Roman" w:hAnsi="Times New Roman"/>
          <w:sz w:val="28"/>
          <w:szCs w:val="28"/>
        </w:rPr>
      </w:pPr>
      <w:r w:rsidRPr="00F70C1A">
        <w:rPr>
          <w:rFonts w:ascii="Times New Roman" w:eastAsia="Times New Roman" w:hAnsi="Times New Roman"/>
          <w:sz w:val="28"/>
          <w:szCs w:val="28"/>
          <w:lang w:eastAsia="ru-RU"/>
        </w:rPr>
        <w:t xml:space="preserve">Прийняття </w:t>
      </w:r>
      <w:r w:rsidR="00D740F9">
        <w:rPr>
          <w:rFonts w:ascii="Times New Roman" w:eastAsia="Times New Roman" w:hAnsi="Times New Roman"/>
          <w:sz w:val="28"/>
          <w:szCs w:val="28"/>
          <w:lang w:eastAsia="ru-RU"/>
        </w:rPr>
        <w:t>про</w:t>
      </w:r>
      <w:r w:rsidR="00EA3818">
        <w:rPr>
          <w:rFonts w:ascii="Times New Roman" w:eastAsia="Times New Roman" w:hAnsi="Times New Roman"/>
          <w:sz w:val="28"/>
          <w:szCs w:val="28"/>
          <w:lang w:eastAsia="ru-RU"/>
        </w:rPr>
        <w:t>е</w:t>
      </w:r>
      <w:r w:rsidR="00D740F9">
        <w:rPr>
          <w:rFonts w:ascii="Times New Roman" w:eastAsia="Times New Roman" w:hAnsi="Times New Roman"/>
          <w:sz w:val="28"/>
          <w:szCs w:val="28"/>
          <w:lang w:eastAsia="ru-RU"/>
        </w:rPr>
        <w:t>кт</w:t>
      </w:r>
      <w:r w:rsidRPr="00F70C1A">
        <w:rPr>
          <w:rFonts w:ascii="Times New Roman" w:eastAsia="Times New Roman" w:hAnsi="Times New Roman"/>
          <w:sz w:val="28"/>
          <w:szCs w:val="28"/>
          <w:lang w:eastAsia="ru-RU"/>
        </w:rPr>
        <w:t xml:space="preserve">у </w:t>
      </w:r>
      <w:r w:rsidR="00C31A05">
        <w:rPr>
          <w:rFonts w:ascii="Times New Roman" w:eastAsia="Times New Roman" w:hAnsi="Times New Roman"/>
          <w:sz w:val="28"/>
          <w:szCs w:val="28"/>
          <w:lang w:eastAsia="ru-RU"/>
        </w:rPr>
        <w:t xml:space="preserve">наказу </w:t>
      </w:r>
      <w:r w:rsidRPr="00F70C1A">
        <w:rPr>
          <w:rFonts w:ascii="Times New Roman" w:eastAsia="Times New Roman" w:hAnsi="Times New Roman"/>
          <w:sz w:val="28"/>
          <w:szCs w:val="28"/>
          <w:lang w:eastAsia="ru-RU"/>
        </w:rPr>
        <w:t>надасть практичну можливість посадовим особам територіальних органів Держ</w:t>
      </w:r>
      <w:r w:rsidR="00C31A05">
        <w:rPr>
          <w:rFonts w:ascii="Times New Roman" w:eastAsia="Times New Roman" w:hAnsi="Times New Roman"/>
          <w:sz w:val="28"/>
          <w:szCs w:val="28"/>
          <w:lang w:eastAsia="ru-RU"/>
        </w:rPr>
        <w:t xml:space="preserve">продспоживслужби </w:t>
      </w:r>
      <w:r w:rsidRPr="00F70C1A">
        <w:rPr>
          <w:rFonts w:ascii="Times New Roman" w:eastAsia="Times New Roman" w:hAnsi="Times New Roman"/>
          <w:sz w:val="28"/>
          <w:szCs w:val="28"/>
          <w:lang w:eastAsia="ru-RU"/>
        </w:rPr>
        <w:t>повноцінно забезпеч</w:t>
      </w:r>
      <w:r w:rsidR="00617E31">
        <w:rPr>
          <w:rFonts w:ascii="Times New Roman" w:eastAsia="Times New Roman" w:hAnsi="Times New Roman"/>
          <w:sz w:val="28"/>
          <w:szCs w:val="28"/>
          <w:lang w:eastAsia="ru-RU"/>
        </w:rPr>
        <w:t>ити здійснення повноважень щодо</w:t>
      </w:r>
      <w:r w:rsidR="00C31A05">
        <w:rPr>
          <w:rFonts w:ascii="Times New Roman" w:eastAsia="Times New Roman" w:hAnsi="Times New Roman"/>
          <w:sz w:val="28"/>
          <w:szCs w:val="28"/>
          <w:lang w:eastAsia="ru-RU"/>
        </w:rPr>
        <w:t xml:space="preserve"> державної реєстрації потужностей операторів ринку</w:t>
      </w:r>
      <w:r w:rsidRPr="00F70C1A">
        <w:rPr>
          <w:rFonts w:ascii="Times New Roman" w:eastAsia="Times New Roman" w:hAnsi="Times New Roman"/>
          <w:sz w:val="28"/>
          <w:szCs w:val="28"/>
          <w:lang w:eastAsia="ru-RU"/>
        </w:rPr>
        <w:t xml:space="preserve">, що провадять діяльність, пов’язану з виробництвом та/або </w:t>
      </w:r>
      <w:r w:rsidR="00C31A05">
        <w:rPr>
          <w:rFonts w:ascii="Times New Roman" w:eastAsia="Times New Roman" w:hAnsi="Times New Roman"/>
          <w:sz w:val="28"/>
          <w:szCs w:val="28"/>
          <w:lang w:eastAsia="ru-RU"/>
        </w:rPr>
        <w:t xml:space="preserve">обігом </w:t>
      </w:r>
      <w:r w:rsidRPr="00F70C1A">
        <w:rPr>
          <w:rFonts w:ascii="Times New Roman" w:eastAsia="Times New Roman" w:hAnsi="Times New Roman"/>
          <w:sz w:val="28"/>
          <w:szCs w:val="28"/>
          <w:lang w:eastAsia="ru-RU"/>
        </w:rPr>
        <w:t>харчових продуктів.</w:t>
      </w:r>
    </w:p>
    <w:p w:rsidR="00892DBE" w:rsidRPr="00F70C1A" w:rsidRDefault="00892DBE" w:rsidP="00892DBE">
      <w:pPr>
        <w:pStyle w:val="a7"/>
        <w:shd w:val="clear" w:color="auto" w:fill="FFFFFF"/>
        <w:spacing w:before="0" w:beforeAutospacing="0" w:after="0" w:afterAutospacing="0"/>
        <w:ind w:firstLine="709"/>
        <w:jc w:val="both"/>
        <w:rPr>
          <w:b/>
          <w:i/>
          <w:sz w:val="28"/>
          <w:szCs w:val="28"/>
          <w:bdr w:val="none" w:sz="0" w:space="0" w:color="auto" w:frame="1"/>
          <w:lang w:val="uk-UA"/>
        </w:rPr>
      </w:pPr>
    </w:p>
    <w:p w:rsidR="00C224AF" w:rsidRPr="00F70C1A" w:rsidRDefault="00C224AF" w:rsidP="003B5B37">
      <w:pPr>
        <w:spacing w:before="100" w:beforeAutospacing="1" w:after="100" w:afterAutospacing="1" w:line="240" w:lineRule="auto"/>
        <w:jc w:val="center"/>
        <w:rPr>
          <w:rFonts w:ascii="Times New Roman" w:eastAsia="Times New Roman" w:hAnsi="Times New Roman"/>
          <w:b/>
          <w:sz w:val="28"/>
          <w:szCs w:val="28"/>
          <w:lang w:eastAsia="uk-UA"/>
        </w:rPr>
      </w:pPr>
      <w:bookmarkStart w:id="4" w:name="n101"/>
      <w:bookmarkEnd w:id="4"/>
      <w:r w:rsidRPr="00F70C1A">
        <w:rPr>
          <w:rFonts w:ascii="Times New Roman" w:eastAsia="Times New Roman" w:hAnsi="Times New Roman"/>
          <w:b/>
          <w:sz w:val="28"/>
          <w:szCs w:val="28"/>
          <w:lang w:eastAsia="uk-UA"/>
        </w:rPr>
        <w:t>III. Визначення та оцінка альтернативних способів досягнення цілей</w:t>
      </w:r>
    </w:p>
    <w:p w:rsidR="003B5B37" w:rsidRPr="00F70C1A" w:rsidRDefault="00C224AF" w:rsidP="003B5B37">
      <w:pPr>
        <w:spacing w:after="0" w:line="240" w:lineRule="auto"/>
        <w:ind w:firstLine="709"/>
        <w:rPr>
          <w:rFonts w:ascii="Times New Roman" w:eastAsia="Times New Roman" w:hAnsi="Times New Roman"/>
          <w:sz w:val="28"/>
          <w:szCs w:val="28"/>
          <w:lang w:eastAsia="uk-UA"/>
        </w:rPr>
      </w:pPr>
      <w:bookmarkStart w:id="5" w:name="n102"/>
      <w:bookmarkEnd w:id="5"/>
      <w:r w:rsidRPr="00F70C1A">
        <w:rPr>
          <w:rFonts w:ascii="Times New Roman" w:eastAsia="Times New Roman" w:hAnsi="Times New Roman"/>
          <w:sz w:val="28"/>
          <w:szCs w:val="28"/>
          <w:lang w:eastAsia="uk-UA"/>
        </w:rPr>
        <w:t>1. Визначення альтернативних способів</w:t>
      </w:r>
      <w:bookmarkStart w:id="6" w:name="n103"/>
      <w:bookmarkEnd w:id="6"/>
    </w:p>
    <w:p w:rsidR="004C6E44" w:rsidRPr="00F70C1A" w:rsidRDefault="004C6E44" w:rsidP="003B5B37">
      <w:pPr>
        <w:spacing w:after="0" w:line="240" w:lineRule="auto"/>
        <w:ind w:firstLine="709"/>
        <w:rPr>
          <w:rFonts w:ascii="Times New Roman" w:eastAsia="Times New Roman" w:hAnsi="Times New Roman"/>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0"/>
        <w:gridCol w:w="7238"/>
      </w:tblGrid>
      <w:tr w:rsidR="00A123F4" w:rsidRPr="00DF759A" w:rsidTr="009563C0">
        <w:trPr>
          <w:jc w:val="center"/>
        </w:trPr>
        <w:tc>
          <w:tcPr>
            <w:tcW w:w="1241" w:type="pct"/>
          </w:tcPr>
          <w:p w:rsidR="00A123F4" w:rsidRPr="00F70C1A" w:rsidRDefault="00A123F4" w:rsidP="00B42C0D">
            <w:pPr>
              <w:pStyle w:val="rvps12"/>
              <w:spacing w:before="0" w:beforeAutospacing="0" w:after="0" w:afterAutospacing="0"/>
              <w:ind w:left="158" w:right="176"/>
              <w:jc w:val="center"/>
              <w:textAlignment w:val="baseline"/>
              <w:rPr>
                <w:sz w:val="28"/>
                <w:szCs w:val="28"/>
              </w:rPr>
            </w:pPr>
            <w:r w:rsidRPr="00F70C1A">
              <w:rPr>
                <w:sz w:val="28"/>
                <w:szCs w:val="28"/>
              </w:rPr>
              <w:t>Вид альтернативи</w:t>
            </w:r>
          </w:p>
        </w:tc>
        <w:tc>
          <w:tcPr>
            <w:tcW w:w="3759" w:type="pct"/>
          </w:tcPr>
          <w:p w:rsidR="00A123F4" w:rsidRPr="00F70C1A" w:rsidRDefault="00A123F4" w:rsidP="00B42C0D">
            <w:pPr>
              <w:pStyle w:val="rvps12"/>
              <w:spacing w:before="0" w:beforeAutospacing="0" w:after="0" w:afterAutospacing="0"/>
              <w:ind w:left="158" w:right="176"/>
              <w:jc w:val="center"/>
              <w:textAlignment w:val="baseline"/>
              <w:rPr>
                <w:sz w:val="28"/>
                <w:szCs w:val="28"/>
              </w:rPr>
            </w:pPr>
            <w:r w:rsidRPr="00F70C1A">
              <w:rPr>
                <w:sz w:val="28"/>
                <w:szCs w:val="28"/>
              </w:rPr>
              <w:t>Опис альтернативи</w:t>
            </w:r>
          </w:p>
        </w:tc>
      </w:tr>
      <w:tr w:rsidR="008261D0" w:rsidRPr="00DF759A" w:rsidTr="009563C0">
        <w:trPr>
          <w:jc w:val="center"/>
        </w:trPr>
        <w:tc>
          <w:tcPr>
            <w:tcW w:w="1241" w:type="pct"/>
          </w:tcPr>
          <w:p w:rsidR="008261D0" w:rsidRPr="00F70C1A" w:rsidRDefault="008261D0" w:rsidP="00B42C0D">
            <w:pPr>
              <w:pStyle w:val="rvps14"/>
              <w:spacing w:before="0" w:beforeAutospacing="0" w:after="0" w:afterAutospacing="0"/>
              <w:ind w:left="158" w:right="176"/>
              <w:textAlignment w:val="baseline"/>
              <w:rPr>
                <w:sz w:val="28"/>
                <w:szCs w:val="28"/>
              </w:rPr>
            </w:pPr>
            <w:r w:rsidRPr="00F70C1A">
              <w:rPr>
                <w:sz w:val="28"/>
                <w:szCs w:val="28"/>
              </w:rPr>
              <w:t>Альтернатива 1</w:t>
            </w:r>
          </w:p>
          <w:p w:rsidR="008261D0" w:rsidRPr="00F70C1A" w:rsidRDefault="008261D0" w:rsidP="00B42C0D">
            <w:pPr>
              <w:pStyle w:val="rvps14"/>
              <w:spacing w:before="0" w:beforeAutospacing="0" w:after="0" w:afterAutospacing="0"/>
              <w:ind w:left="158" w:right="176"/>
              <w:textAlignment w:val="baseline"/>
              <w:rPr>
                <w:sz w:val="28"/>
                <w:szCs w:val="28"/>
              </w:rPr>
            </w:pPr>
            <w:r w:rsidRPr="00F70C1A">
              <w:rPr>
                <w:sz w:val="28"/>
                <w:szCs w:val="28"/>
              </w:rPr>
              <w:t xml:space="preserve">Збереження </w:t>
            </w:r>
            <w:proofErr w:type="spellStart"/>
            <w:r w:rsidRPr="00F70C1A">
              <w:rPr>
                <w:sz w:val="28"/>
                <w:szCs w:val="28"/>
              </w:rPr>
              <w:t>status</w:t>
            </w:r>
            <w:proofErr w:type="spellEnd"/>
            <w:r w:rsidRPr="00F70C1A">
              <w:rPr>
                <w:sz w:val="28"/>
                <w:szCs w:val="28"/>
              </w:rPr>
              <w:t xml:space="preserve"> </w:t>
            </w:r>
            <w:proofErr w:type="spellStart"/>
            <w:r w:rsidRPr="00F70C1A">
              <w:rPr>
                <w:sz w:val="28"/>
                <w:szCs w:val="28"/>
              </w:rPr>
              <w:t>quo</w:t>
            </w:r>
            <w:proofErr w:type="spellEnd"/>
          </w:p>
        </w:tc>
        <w:tc>
          <w:tcPr>
            <w:tcW w:w="3759" w:type="pct"/>
          </w:tcPr>
          <w:p w:rsidR="008261D0" w:rsidRPr="00F70C1A" w:rsidRDefault="009322B6" w:rsidP="009F2230">
            <w:pPr>
              <w:pStyle w:val="a8"/>
              <w:ind w:left="299" w:right="290"/>
              <w:rPr>
                <w:sz w:val="28"/>
                <w:szCs w:val="28"/>
              </w:rPr>
            </w:pPr>
            <w:r w:rsidRPr="00F70C1A">
              <w:rPr>
                <w:sz w:val="28"/>
                <w:szCs w:val="28"/>
              </w:rPr>
              <w:t>Така альтернатива досягнення цілей державного регулювання не дозволить вирішити проблеми, зазначені у розділ</w:t>
            </w:r>
            <w:r w:rsidR="00617E31">
              <w:rPr>
                <w:sz w:val="28"/>
                <w:szCs w:val="28"/>
              </w:rPr>
              <w:t>і</w:t>
            </w:r>
            <w:r w:rsidRPr="00F70C1A">
              <w:rPr>
                <w:sz w:val="28"/>
                <w:szCs w:val="28"/>
              </w:rPr>
              <w:t xml:space="preserve"> І аналізу, а також не дозволить досягти цілей державного регулювання, спрямованих на приведення </w:t>
            </w:r>
            <w:r w:rsidR="009F2230">
              <w:rPr>
                <w:sz w:val="28"/>
                <w:szCs w:val="28"/>
              </w:rPr>
              <w:t xml:space="preserve">наказу </w:t>
            </w:r>
            <w:r w:rsidRPr="00F70C1A">
              <w:rPr>
                <w:sz w:val="28"/>
                <w:szCs w:val="28"/>
              </w:rPr>
              <w:t>у</w:t>
            </w:r>
            <w:r w:rsidR="00617E31">
              <w:rPr>
                <w:sz w:val="28"/>
                <w:szCs w:val="28"/>
              </w:rPr>
              <w:t xml:space="preserve"> відповідність до законодавства</w:t>
            </w:r>
          </w:p>
        </w:tc>
      </w:tr>
      <w:tr w:rsidR="008261D0" w:rsidRPr="00DF759A" w:rsidTr="009563C0">
        <w:trPr>
          <w:jc w:val="center"/>
        </w:trPr>
        <w:tc>
          <w:tcPr>
            <w:tcW w:w="1241" w:type="pct"/>
          </w:tcPr>
          <w:p w:rsidR="008261D0" w:rsidRPr="00F70C1A" w:rsidRDefault="008261D0" w:rsidP="008261D0">
            <w:pPr>
              <w:pStyle w:val="rvps14"/>
              <w:spacing w:before="0" w:beforeAutospacing="0" w:after="0" w:afterAutospacing="0"/>
              <w:ind w:left="158" w:right="176"/>
              <w:textAlignment w:val="baseline"/>
              <w:rPr>
                <w:sz w:val="28"/>
                <w:szCs w:val="28"/>
              </w:rPr>
            </w:pPr>
            <w:r w:rsidRPr="00F70C1A">
              <w:rPr>
                <w:sz w:val="28"/>
                <w:szCs w:val="28"/>
              </w:rPr>
              <w:t xml:space="preserve">Альтернатива </w:t>
            </w:r>
            <w:r w:rsidR="009563C0" w:rsidRPr="00F70C1A">
              <w:rPr>
                <w:sz w:val="28"/>
                <w:szCs w:val="28"/>
              </w:rPr>
              <w:t>2</w:t>
            </w:r>
          </w:p>
          <w:p w:rsidR="008261D0" w:rsidRPr="00F70C1A" w:rsidRDefault="008261D0" w:rsidP="00797AED">
            <w:pPr>
              <w:pStyle w:val="rvps14"/>
              <w:spacing w:before="0" w:beforeAutospacing="0" w:after="0" w:afterAutospacing="0"/>
              <w:ind w:left="158" w:right="176"/>
              <w:textAlignment w:val="baseline"/>
              <w:rPr>
                <w:sz w:val="28"/>
                <w:szCs w:val="28"/>
              </w:rPr>
            </w:pPr>
            <w:r w:rsidRPr="00F70C1A">
              <w:rPr>
                <w:sz w:val="28"/>
                <w:szCs w:val="28"/>
              </w:rPr>
              <w:t xml:space="preserve">Прийняття </w:t>
            </w:r>
            <w:r w:rsidR="00D740F9">
              <w:rPr>
                <w:sz w:val="28"/>
                <w:szCs w:val="28"/>
              </w:rPr>
              <w:t>про</w:t>
            </w:r>
            <w:r w:rsidR="00797AED">
              <w:rPr>
                <w:sz w:val="28"/>
                <w:szCs w:val="28"/>
              </w:rPr>
              <w:t>е</w:t>
            </w:r>
            <w:r w:rsidR="00D740F9">
              <w:rPr>
                <w:sz w:val="28"/>
                <w:szCs w:val="28"/>
              </w:rPr>
              <w:t>кт</w:t>
            </w:r>
            <w:r w:rsidRPr="00F70C1A">
              <w:rPr>
                <w:sz w:val="28"/>
                <w:szCs w:val="28"/>
              </w:rPr>
              <w:t xml:space="preserve">у </w:t>
            </w:r>
            <w:r w:rsidR="009F2230">
              <w:rPr>
                <w:sz w:val="28"/>
                <w:szCs w:val="28"/>
              </w:rPr>
              <w:t>наказу</w:t>
            </w:r>
          </w:p>
        </w:tc>
        <w:tc>
          <w:tcPr>
            <w:tcW w:w="3759" w:type="pct"/>
          </w:tcPr>
          <w:p w:rsidR="008261D0" w:rsidRPr="00DF759A" w:rsidRDefault="009322B6" w:rsidP="009F2230">
            <w:pPr>
              <w:spacing w:after="0" w:line="240" w:lineRule="auto"/>
              <w:ind w:left="299" w:right="290"/>
              <w:jc w:val="both"/>
              <w:rPr>
                <w:rFonts w:ascii="Times New Roman" w:hAnsi="Times New Roman"/>
                <w:sz w:val="28"/>
                <w:szCs w:val="28"/>
              </w:rPr>
            </w:pPr>
            <w:r w:rsidRPr="00DF759A">
              <w:rPr>
                <w:rFonts w:ascii="Times New Roman" w:hAnsi="Times New Roman"/>
                <w:sz w:val="28"/>
                <w:szCs w:val="28"/>
              </w:rPr>
              <w:t xml:space="preserve">Така альтернатива досягнення цілей державного регулювання є найбільш прийнятним та ефективним способом, адже зазначений спосіб сприятиме економії часу та коштів для суб’єктів господарювання, оскільки </w:t>
            </w:r>
            <w:r w:rsidR="005C4743" w:rsidRPr="00DF759A">
              <w:rPr>
                <w:rFonts w:ascii="Times New Roman" w:hAnsi="Times New Roman"/>
                <w:sz w:val="28"/>
                <w:szCs w:val="28"/>
              </w:rPr>
              <w:t>подання заяви, яка містить відомості</w:t>
            </w:r>
            <w:r w:rsidR="00617E31">
              <w:rPr>
                <w:rFonts w:ascii="Times New Roman" w:hAnsi="Times New Roman"/>
                <w:sz w:val="28"/>
                <w:szCs w:val="28"/>
              </w:rPr>
              <w:t>,</w:t>
            </w:r>
            <w:r w:rsidR="005C4743" w:rsidRPr="00DF759A">
              <w:rPr>
                <w:rFonts w:ascii="Times New Roman" w:hAnsi="Times New Roman"/>
                <w:sz w:val="28"/>
                <w:szCs w:val="28"/>
              </w:rPr>
              <w:t xml:space="preserve"> визначені закон</w:t>
            </w:r>
            <w:r w:rsidR="009F2230" w:rsidRPr="00DF759A">
              <w:rPr>
                <w:rFonts w:ascii="Times New Roman" w:hAnsi="Times New Roman"/>
                <w:sz w:val="28"/>
                <w:szCs w:val="28"/>
              </w:rPr>
              <w:t>ом та наказом</w:t>
            </w:r>
            <w:r w:rsidR="00617E31">
              <w:rPr>
                <w:rFonts w:ascii="Times New Roman" w:hAnsi="Times New Roman"/>
                <w:sz w:val="28"/>
                <w:szCs w:val="28"/>
              </w:rPr>
              <w:t>,</w:t>
            </w:r>
            <w:r w:rsidR="0077013A" w:rsidRPr="00DF759A">
              <w:rPr>
                <w:rFonts w:ascii="Times New Roman" w:hAnsi="Times New Roman"/>
                <w:sz w:val="28"/>
                <w:szCs w:val="28"/>
              </w:rPr>
              <w:t xml:space="preserve"> </w:t>
            </w:r>
            <w:r w:rsidRPr="00DF759A">
              <w:rPr>
                <w:rFonts w:ascii="Times New Roman" w:hAnsi="Times New Roman"/>
                <w:sz w:val="28"/>
                <w:szCs w:val="28"/>
              </w:rPr>
              <w:t xml:space="preserve">є </w:t>
            </w:r>
            <w:r w:rsidR="005C4743" w:rsidRPr="00DF759A">
              <w:rPr>
                <w:rFonts w:ascii="Times New Roman" w:hAnsi="Times New Roman"/>
                <w:sz w:val="28"/>
                <w:szCs w:val="28"/>
              </w:rPr>
              <w:t xml:space="preserve">однією з підстав для </w:t>
            </w:r>
            <w:r w:rsidR="009F2230" w:rsidRPr="00DF759A">
              <w:rPr>
                <w:rFonts w:ascii="Times New Roman" w:hAnsi="Times New Roman"/>
                <w:sz w:val="28"/>
                <w:szCs w:val="28"/>
              </w:rPr>
              <w:t>здійснення державної реєстрації потужностей</w:t>
            </w:r>
            <w:r w:rsidRPr="00DF759A">
              <w:rPr>
                <w:rFonts w:ascii="Times New Roman" w:hAnsi="Times New Roman"/>
                <w:sz w:val="28"/>
                <w:szCs w:val="28"/>
              </w:rPr>
              <w:t xml:space="preserve">. Тому наявність </w:t>
            </w:r>
            <w:r w:rsidR="009F2230" w:rsidRPr="00DF759A">
              <w:rPr>
                <w:rFonts w:ascii="Times New Roman" w:hAnsi="Times New Roman"/>
                <w:sz w:val="28"/>
                <w:szCs w:val="28"/>
              </w:rPr>
              <w:t>відомостей про зміст заяви в наказі</w:t>
            </w:r>
            <w:r w:rsidR="005C4743" w:rsidRPr="00DF759A">
              <w:rPr>
                <w:rFonts w:ascii="Times New Roman" w:hAnsi="Times New Roman"/>
                <w:sz w:val="28"/>
                <w:szCs w:val="28"/>
              </w:rPr>
              <w:t xml:space="preserve"> </w:t>
            </w:r>
            <w:r w:rsidRPr="00DF759A">
              <w:rPr>
                <w:rFonts w:ascii="Times New Roman" w:hAnsi="Times New Roman"/>
                <w:sz w:val="28"/>
                <w:szCs w:val="28"/>
              </w:rPr>
              <w:t xml:space="preserve">має важливе для </w:t>
            </w:r>
            <w:r w:rsidR="005C4743" w:rsidRPr="00DF759A">
              <w:rPr>
                <w:rFonts w:ascii="Times New Roman" w:hAnsi="Times New Roman"/>
                <w:sz w:val="28"/>
                <w:szCs w:val="28"/>
              </w:rPr>
              <w:t xml:space="preserve">суб’єктів господарювання </w:t>
            </w:r>
            <w:r w:rsidR="00617E31">
              <w:rPr>
                <w:rFonts w:ascii="Times New Roman" w:hAnsi="Times New Roman"/>
                <w:sz w:val="28"/>
                <w:szCs w:val="28"/>
              </w:rPr>
              <w:t>значення</w:t>
            </w:r>
          </w:p>
        </w:tc>
      </w:tr>
    </w:tbl>
    <w:p w:rsidR="00A123F4" w:rsidRPr="00F70C1A" w:rsidRDefault="00A123F4" w:rsidP="00A123F4">
      <w:pPr>
        <w:tabs>
          <w:tab w:val="left" w:pos="720"/>
        </w:tabs>
        <w:spacing w:after="0" w:line="240" w:lineRule="auto"/>
        <w:ind w:firstLine="720"/>
        <w:jc w:val="both"/>
        <w:rPr>
          <w:rFonts w:ascii="Times New Roman" w:hAnsi="Times New Roman"/>
          <w:sz w:val="28"/>
          <w:szCs w:val="28"/>
        </w:rPr>
      </w:pPr>
    </w:p>
    <w:p w:rsidR="009563C0" w:rsidRPr="00F70C1A" w:rsidRDefault="009563C0" w:rsidP="009563C0">
      <w:pPr>
        <w:tabs>
          <w:tab w:val="left" w:pos="360"/>
        </w:tabs>
        <w:autoSpaceDE w:val="0"/>
        <w:autoSpaceDN w:val="0"/>
        <w:adjustRightInd w:val="0"/>
        <w:spacing w:after="0" w:line="23" w:lineRule="atLeast"/>
        <w:ind w:firstLine="709"/>
        <w:jc w:val="both"/>
        <w:rPr>
          <w:rFonts w:ascii="Times New Roman" w:eastAsia="Times New Roman" w:hAnsi="Times New Roman"/>
          <w:sz w:val="28"/>
          <w:szCs w:val="28"/>
        </w:rPr>
      </w:pPr>
      <w:bookmarkStart w:id="7" w:name="n234"/>
      <w:bookmarkStart w:id="8" w:name="n176"/>
      <w:bookmarkStart w:id="9" w:name="n232"/>
      <w:bookmarkStart w:id="10" w:name="n231"/>
      <w:bookmarkStart w:id="11" w:name="n189"/>
      <w:bookmarkEnd w:id="7"/>
      <w:bookmarkEnd w:id="8"/>
      <w:bookmarkEnd w:id="9"/>
      <w:bookmarkEnd w:id="10"/>
      <w:bookmarkEnd w:id="11"/>
      <w:r w:rsidRPr="00F70C1A">
        <w:rPr>
          <w:rFonts w:ascii="Times New Roman" w:eastAsia="Times New Roman" w:hAnsi="Times New Roman"/>
          <w:sz w:val="28"/>
          <w:szCs w:val="28"/>
          <w:lang w:eastAsia="ru-RU"/>
        </w:rPr>
        <w:t xml:space="preserve">2. </w:t>
      </w:r>
      <w:r w:rsidRPr="00F70C1A">
        <w:rPr>
          <w:rFonts w:ascii="Times New Roman" w:eastAsia="Times New Roman" w:hAnsi="Times New Roman"/>
          <w:sz w:val="28"/>
          <w:szCs w:val="28"/>
        </w:rPr>
        <w:t>Оцінка вибраних альтернативних способів досягнення цілей</w:t>
      </w:r>
    </w:p>
    <w:p w:rsidR="009563C0" w:rsidRPr="00F70C1A" w:rsidRDefault="009563C0" w:rsidP="009563C0">
      <w:pPr>
        <w:tabs>
          <w:tab w:val="left" w:pos="360"/>
        </w:tabs>
        <w:autoSpaceDE w:val="0"/>
        <w:autoSpaceDN w:val="0"/>
        <w:adjustRightInd w:val="0"/>
        <w:spacing w:after="0" w:line="23" w:lineRule="atLeast"/>
        <w:ind w:firstLine="709"/>
        <w:jc w:val="both"/>
        <w:rPr>
          <w:rFonts w:ascii="Times New Roman" w:eastAsia="Times New Roman" w:hAnsi="Times New Roman"/>
          <w:sz w:val="28"/>
          <w:szCs w:val="28"/>
        </w:rPr>
      </w:pPr>
    </w:p>
    <w:p w:rsidR="009563C0" w:rsidRPr="00F70C1A" w:rsidRDefault="009563C0" w:rsidP="009563C0">
      <w:pPr>
        <w:tabs>
          <w:tab w:val="left" w:pos="1406"/>
        </w:tabs>
        <w:autoSpaceDE w:val="0"/>
        <w:autoSpaceDN w:val="0"/>
        <w:adjustRightInd w:val="0"/>
        <w:spacing w:after="0" w:line="23" w:lineRule="atLeast"/>
        <w:ind w:firstLine="720"/>
        <w:jc w:val="both"/>
        <w:rPr>
          <w:rFonts w:ascii="Times New Roman" w:eastAsia="Times New Roman" w:hAnsi="Times New Roman"/>
          <w:bCs/>
          <w:sz w:val="28"/>
          <w:szCs w:val="28"/>
          <w:lang w:eastAsia="uk-UA"/>
        </w:rPr>
      </w:pPr>
      <w:r w:rsidRPr="00F70C1A">
        <w:rPr>
          <w:rFonts w:ascii="Times New Roman" w:eastAsia="Times New Roman" w:hAnsi="Times New Roman"/>
          <w:bCs/>
          <w:sz w:val="28"/>
          <w:szCs w:val="28"/>
          <w:lang w:eastAsia="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3863"/>
        <w:gridCol w:w="3077"/>
      </w:tblGrid>
      <w:tr w:rsidR="009563C0" w:rsidRPr="00DF759A" w:rsidTr="004D14D2">
        <w:tc>
          <w:tcPr>
            <w:tcW w:w="1396" w:type="pct"/>
          </w:tcPr>
          <w:p w:rsidR="009563C0" w:rsidRPr="00F70C1A" w:rsidRDefault="009563C0" w:rsidP="00617E31">
            <w:pPr>
              <w:tabs>
                <w:tab w:val="left" w:pos="1406"/>
              </w:tabs>
              <w:autoSpaceDE w:val="0"/>
              <w:autoSpaceDN w:val="0"/>
              <w:adjustRightInd w:val="0"/>
              <w:spacing w:after="0" w:line="23" w:lineRule="atLeast"/>
              <w:jc w:val="center"/>
              <w:rPr>
                <w:rFonts w:ascii="Times New Roman" w:eastAsia="Times New Roman" w:hAnsi="Times New Roman"/>
                <w:bCs/>
                <w:sz w:val="28"/>
                <w:szCs w:val="28"/>
                <w:lang w:eastAsia="uk-UA"/>
              </w:rPr>
            </w:pPr>
            <w:r w:rsidRPr="00F70C1A">
              <w:rPr>
                <w:rFonts w:ascii="Times New Roman" w:eastAsia="Times New Roman" w:hAnsi="Times New Roman"/>
                <w:bCs/>
                <w:sz w:val="28"/>
                <w:szCs w:val="28"/>
                <w:lang w:eastAsia="uk-UA"/>
              </w:rPr>
              <w:t>Вид альтернатив</w:t>
            </w:r>
            <w:r w:rsidR="004D14D2" w:rsidRPr="00F70C1A">
              <w:rPr>
                <w:rFonts w:ascii="Times New Roman" w:eastAsia="Times New Roman" w:hAnsi="Times New Roman"/>
                <w:bCs/>
                <w:sz w:val="28"/>
                <w:szCs w:val="28"/>
                <w:lang w:eastAsia="uk-UA"/>
              </w:rPr>
              <w:t>и</w:t>
            </w:r>
          </w:p>
        </w:tc>
        <w:tc>
          <w:tcPr>
            <w:tcW w:w="2006" w:type="pct"/>
          </w:tcPr>
          <w:p w:rsidR="009563C0" w:rsidRPr="00F70C1A" w:rsidRDefault="009563C0" w:rsidP="00617E31">
            <w:pPr>
              <w:tabs>
                <w:tab w:val="left" w:pos="1406"/>
              </w:tabs>
              <w:autoSpaceDE w:val="0"/>
              <w:autoSpaceDN w:val="0"/>
              <w:adjustRightInd w:val="0"/>
              <w:spacing w:after="0" w:line="23" w:lineRule="atLeast"/>
              <w:jc w:val="center"/>
              <w:rPr>
                <w:rFonts w:ascii="Times New Roman" w:eastAsia="Times New Roman" w:hAnsi="Times New Roman"/>
                <w:sz w:val="28"/>
                <w:szCs w:val="28"/>
                <w:lang w:eastAsia="uk-UA"/>
              </w:rPr>
            </w:pPr>
            <w:r w:rsidRPr="00F70C1A">
              <w:rPr>
                <w:rFonts w:ascii="Times New Roman" w:eastAsia="Times New Roman" w:hAnsi="Times New Roman"/>
                <w:sz w:val="28"/>
                <w:szCs w:val="28"/>
                <w:lang w:eastAsia="uk-UA"/>
              </w:rPr>
              <w:t>Вигоди</w:t>
            </w:r>
          </w:p>
        </w:tc>
        <w:tc>
          <w:tcPr>
            <w:tcW w:w="1598" w:type="pct"/>
          </w:tcPr>
          <w:p w:rsidR="009563C0" w:rsidRPr="00F70C1A" w:rsidRDefault="009563C0" w:rsidP="00617E31">
            <w:pPr>
              <w:tabs>
                <w:tab w:val="left" w:pos="1406"/>
              </w:tabs>
              <w:autoSpaceDE w:val="0"/>
              <w:autoSpaceDN w:val="0"/>
              <w:adjustRightInd w:val="0"/>
              <w:spacing w:after="0" w:line="23" w:lineRule="atLeast"/>
              <w:jc w:val="center"/>
              <w:rPr>
                <w:rFonts w:ascii="Times New Roman" w:eastAsia="Times New Roman" w:hAnsi="Times New Roman"/>
                <w:sz w:val="28"/>
                <w:szCs w:val="28"/>
                <w:lang w:eastAsia="uk-UA"/>
              </w:rPr>
            </w:pPr>
            <w:r w:rsidRPr="00F70C1A">
              <w:rPr>
                <w:rFonts w:ascii="Times New Roman" w:eastAsia="Times New Roman" w:hAnsi="Times New Roman"/>
                <w:sz w:val="28"/>
                <w:szCs w:val="28"/>
                <w:lang w:eastAsia="uk-UA"/>
              </w:rPr>
              <w:t>Витрати</w:t>
            </w:r>
          </w:p>
        </w:tc>
      </w:tr>
      <w:tr w:rsidR="009563C0" w:rsidRPr="00DF759A" w:rsidTr="004D14D2">
        <w:tblPrEx>
          <w:tblLook w:val="01E0" w:firstRow="1" w:lastRow="1" w:firstColumn="1" w:lastColumn="1" w:noHBand="0" w:noVBand="0"/>
        </w:tblPrEx>
        <w:tc>
          <w:tcPr>
            <w:tcW w:w="1396"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1</w:t>
            </w:r>
          </w:p>
          <w:p w:rsidR="009563C0" w:rsidRPr="00F70C1A" w:rsidRDefault="009563C0" w:rsidP="00B55848">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Залишення чинного регулювання</w:t>
            </w:r>
          </w:p>
        </w:tc>
        <w:tc>
          <w:tcPr>
            <w:tcW w:w="2006"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Ситуація залишиться на існуючому рівні</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c>
          <w:tcPr>
            <w:tcW w:w="1598"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Витрати залишаться на існуючому рівні </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r>
      <w:tr w:rsidR="009563C0" w:rsidRPr="00DF759A" w:rsidTr="004D14D2">
        <w:tblPrEx>
          <w:tblLook w:val="01E0" w:firstRow="1" w:lastRow="1" w:firstColumn="1" w:lastColumn="1" w:noHBand="0" w:noVBand="0"/>
        </w:tblPrEx>
        <w:tc>
          <w:tcPr>
            <w:tcW w:w="1396"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2</w:t>
            </w:r>
          </w:p>
          <w:p w:rsidR="009563C0" w:rsidRPr="00F70C1A" w:rsidRDefault="009563C0" w:rsidP="009563C0">
            <w:pPr>
              <w:tabs>
                <w:tab w:val="left" w:pos="0"/>
              </w:tabs>
              <w:autoSpaceDE w:val="0"/>
              <w:autoSpaceDN w:val="0"/>
              <w:adjustRightInd w:val="0"/>
              <w:spacing w:after="0" w:line="23" w:lineRule="atLeast"/>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Внесення змін до нормативно-правових актів</w:t>
            </w:r>
          </w:p>
          <w:p w:rsidR="009563C0" w:rsidRPr="00F70C1A" w:rsidRDefault="009563C0" w:rsidP="009563C0">
            <w:pPr>
              <w:spacing w:after="0" w:line="23" w:lineRule="atLeast"/>
              <w:rPr>
                <w:rFonts w:ascii="Times New Roman" w:hAnsi="Times New Roman"/>
                <w:color w:val="000000"/>
                <w:sz w:val="28"/>
                <w:szCs w:val="28"/>
                <w:shd w:val="clear" w:color="auto" w:fill="FFFFFF"/>
              </w:rPr>
            </w:pPr>
          </w:p>
        </w:tc>
        <w:tc>
          <w:tcPr>
            <w:tcW w:w="2006" w:type="pct"/>
            <w:tcBorders>
              <w:top w:val="single" w:sz="4" w:space="0" w:color="auto"/>
              <w:left w:val="single" w:sz="4" w:space="0" w:color="auto"/>
              <w:bottom w:val="single" w:sz="4" w:space="0" w:color="auto"/>
              <w:right w:val="single" w:sz="4" w:space="0" w:color="auto"/>
            </w:tcBorders>
          </w:tcPr>
          <w:p w:rsidR="009563C0" w:rsidRPr="00F70C1A" w:rsidRDefault="00C37951" w:rsidP="009563C0">
            <w:pPr>
              <w:spacing w:after="0" w:line="23"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Усунення корупційних ризиків.</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Покращення інвестиційних показників і</w:t>
            </w:r>
            <w:r w:rsidR="004330EC"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як наслідок</w:t>
            </w:r>
            <w:r w:rsidR="004330EC"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w:t>
            </w:r>
            <w:r w:rsidRPr="00F70C1A">
              <w:rPr>
                <w:rFonts w:ascii="Times New Roman" w:hAnsi="Times New Roman"/>
                <w:color w:val="000000"/>
                <w:sz w:val="28"/>
                <w:szCs w:val="28"/>
                <w:shd w:val="clear" w:color="auto" w:fill="FFFFFF"/>
              </w:rPr>
              <w:lastRenderedPageBreak/>
              <w:t>збільшення надходжен</w:t>
            </w:r>
            <w:r w:rsidR="00617E31">
              <w:rPr>
                <w:rFonts w:ascii="Times New Roman" w:hAnsi="Times New Roman"/>
                <w:color w:val="000000"/>
                <w:sz w:val="28"/>
                <w:szCs w:val="28"/>
                <w:shd w:val="clear" w:color="auto" w:fill="FFFFFF"/>
              </w:rPr>
              <w:t>ь до Державного бюджету України</w:t>
            </w:r>
          </w:p>
        </w:tc>
        <w:tc>
          <w:tcPr>
            <w:tcW w:w="1598"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lastRenderedPageBreak/>
              <w:t>Не передбачаються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r>
      <w:tr w:rsidR="009563C0" w:rsidRPr="00DF759A" w:rsidTr="00571DEA">
        <w:tblPrEx>
          <w:tblLook w:val="01E0" w:firstRow="1" w:lastRow="1" w:firstColumn="1" w:lastColumn="1" w:noHBand="0" w:noVBand="0"/>
        </w:tblPrEx>
        <w:tc>
          <w:tcPr>
            <w:tcW w:w="5000" w:type="pct"/>
            <w:gridSpan w:val="3"/>
            <w:tcBorders>
              <w:top w:val="single" w:sz="4" w:space="0" w:color="auto"/>
              <w:left w:val="nil"/>
              <w:bottom w:val="single" w:sz="4" w:space="0" w:color="auto"/>
              <w:right w:val="nil"/>
            </w:tcBorders>
          </w:tcPr>
          <w:p w:rsidR="009563C0" w:rsidRPr="00F70C1A" w:rsidRDefault="009563C0" w:rsidP="009563C0">
            <w:pPr>
              <w:spacing w:after="0" w:line="23" w:lineRule="atLeast"/>
              <w:rPr>
                <w:rFonts w:ascii="Times New Roman" w:hAnsi="Times New Roman"/>
                <w:color w:val="000000"/>
                <w:sz w:val="28"/>
                <w:szCs w:val="28"/>
                <w:shd w:val="clear" w:color="auto" w:fill="FFFFFF"/>
              </w:rPr>
            </w:pPr>
          </w:p>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Оцінка впливу на сферу інтересів громадян:</w:t>
            </w:r>
          </w:p>
          <w:p w:rsidR="004C6E44" w:rsidRPr="00F70C1A" w:rsidRDefault="004C6E44" w:rsidP="009563C0">
            <w:pPr>
              <w:spacing w:after="0" w:line="23" w:lineRule="atLeast"/>
              <w:rPr>
                <w:rFonts w:ascii="Times New Roman" w:hAnsi="Times New Roman"/>
                <w:color w:val="000000"/>
                <w:sz w:val="28"/>
                <w:szCs w:val="28"/>
                <w:shd w:val="clear" w:color="auto" w:fill="FFFFFF"/>
              </w:rPr>
            </w:pPr>
          </w:p>
        </w:tc>
      </w:tr>
      <w:tr w:rsidR="009563C0" w:rsidRPr="00DF759A" w:rsidTr="004D14D2">
        <w:tc>
          <w:tcPr>
            <w:tcW w:w="1396"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bCs/>
                <w:sz w:val="28"/>
                <w:szCs w:val="28"/>
                <w:lang w:eastAsia="uk-UA"/>
              </w:rPr>
            </w:pPr>
            <w:r w:rsidRPr="00F70C1A">
              <w:rPr>
                <w:rFonts w:ascii="Times New Roman" w:eastAsia="Times New Roman" w:hAnsi="Times New Roman"/>
                <w:bCs/>
                <w:sz w:val="28"/>
                <w:szCs w:val="28"/>
                <w:lang w:eastAsia="uk-UA"/>
              </w:rPr>
              <w:t>Вид альтернатив</w:t>
            </w:r>
            <w:r w:rsidR="004D14D2" w:rsidRPr="00F70C1A">
              <w:rPr>
                <w:rFonts w:ascii="Times New Roman" w:eastAsia="Times New Roman" w:hAnsi="Times New Roman"/>
                <w:bCs/>
                <w:sz w:val="28"/>
                <w:szCs w:val="28"/>
                <w:lang w:eastAsia="uk-UA"/>
              </w:rPr>
              <w:t>и</w:t>
            </w:r>
          </w:p>
        </w:tc>
        <w:tc>
          <w:tcPr>
            <w:tcW w:w="2006"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sz w:val="28"/>
                <w:szCs w:val="28"/>
                <w:lang w:eastAsia="uk-UA"/>
              </w:rPr>
            </w:pPr>
            <w:r w:rsidRPr="00F70C1A">
              <w:rPr>
                <w:rFonts w:ascii="Times New Roman" w:eastAsia="Times New Roman" w:hAnsi="Times New Roman"/>
                <w:sz w:val="28"/>
                <w:szCs w:val="28"/>
                <w:lang w:eastAsia="uk-UA"/>
              </w:rPr>
              <w:t>Вигоди</w:t>
            </w:r>
          </w:p>
        </w:tc>
        <w:tc>
          <w:tcPr>
            <w:tcW w:w="1598"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sz w:val="28"/>
                <w:szCs w:val="28"/>
                <w:lang w:eastAsia="uk-UA"/>
              </w:rPr>
            </w:pPr>
            <w:r w:rsidRPr="00F70C1A">
              <w:rPr>
                <w:rFonts w:ascii="Times New Roman" w:eastAsia="Times New Roman" w:hAnsi="Times New Roman"/>
                <w:sz w:val="28"/>
                <w:szCs w:val="28"/>
                <w:lang w:eastAsia="uk-UA"/>
              </w:rPr>
              <w:t>Витрати</w:t>
            </w:r>
          </w:p>
        </w:tc>
      </w:tr>
      <w:tr w:rsidR="009563C0" w:rsidRPr="00DF759A" w:rsidTr="004D14D2">
        <w:tc>
          <w:tcPr>
            <w:tcW w:w="1396"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1</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Залишення чинного регулювання</w:t>
            </w:r>
          </w:p>
        </w:tc>
        <w:tc>
          <w:tcPr>
            <w:tcW w:w="2006" w:type="pct"/>
          </w:tcPr>
          <w:p w:rsidR="009563C0" w:rsidRPr="00F70C1A" w:rsidRDefault="009563C0" w:rsidP="00C37951">
            <w:pPr>
              <w:spacing w:after="0" w:line="23" w:lineRule="atLeast"/>
              <w:jc w:val="center"/>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Відсутні</w:t>
            </w:r>
          </w:p>
          <w:p w:rsidR="009563C0" w:rsidRPr="00F70C1A" w:rsidRDefault="009563C0" w:rsidP="00C37951">
            <w:pPr>
              <w:spacing w:after="0" w:line="23" w:lineRule="atLeast"/>
              <w:jc w:val="center"/>
              <w:rPr>
                <w:rFonts w:ascii="Times New Roman" w:hAnsi="Times New Roman"/>
                <w:color w:val="000000"/>
                <w:sz w:val="28"/>
                <w:szCs w:val="28"/>
                <w:shd w:val="clear" w:color="auto" w:fill="FFFFFF"/>
              </w:rPr>
            </w:pPr>
          </w:p>
          <w:p w:rsidR="009563C0" w:rsidRPr="008C6278" w:rsidRDefault="008C6278" w:rsidP="00C37951">
            <w:pPr>
              <w:spacing w:after="0" w:line="23" w:lineRule="atLeas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tc>
        <w:tc>
          <w:tcPr>
            <w:tcW w:w="1598" w:type="pct"/>
          </w:tcPr>
          <w:p w:rsidR="009563C0" w:rsidRPr="00F70C1A" w:rsidRDefault="009563C0" w:rsidP="00C37951">
            <w:pPr>
              <w:spacing w:after="0" w:line="23" w:lineRule="atLeast"/>
              <w:jc w:val="center"/>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Відсутні</w:t>
            </w:r>
          </w:p>
        </w:tc>
      </w:tr>
      <w:tr w:rsidR="009563C0" w:rsidRPr="00DF759A" w:rsidTr="004D14D2">
        <w:tc>
          <w:tcPr>
            <w:tcW w:w="1396"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2</w:t>
            </w:r>
          </w:p>
          <w:p w:rsidR="009563C0" w:rsidRPr="00F70C1A" w:rsidRDefault="009563C0" w:rsidP="00644753">
            <w:pPr>
              <w:tabs>
                <w:tab w:val="left" w:pos="0"/>
              </w:tabs>
              <w:autoSpaceDE w:val="0"/>
              <w:autoSpaceDN w:val="0"/>
              <w:adjustRightInd w:val="0"/>
              <w:spacing w:after="0" w:line="23" w:lineRule="atLeast"/>
              <w:jc w:val="both"/>
              <w:rPr>
                <w:rFonts w:ascii="Times New Roman" w:hAnsi="Times New Roman"/>
                <w:color w:val="000000"/>
                <w:sz w:val="28"/>
                <w:szCs w:val="28"/>
                <w:shd w:val="clear" w:color="auto" w:fill="FFFFFF"/>
              </w:rPr>
            </w:pPr>
            <w:r w:rsidRPr="00F70C1A">
              <w:rPr>
                <w:rFonts w:ascii="Times New Roman" w:eastAsia="Times New Roman" w:hAnsi="Times New Roman"/>
                <w:sz w:val="28"/>
                <w:szCs w:val="28"/>
                <w:lang w:eastAsia="ru-RU"/>
              </w:rPr>
              <w:t>Внесення змін до нормативно-правових актів</w:t>
            </w:r>
          </w:p>
        </w:tc>
        <w:tc>
          <w:tcPr>
            <w:tcW w:w="2006" w:type="pct"/>
          </w:tcPr>
          <w:p w:rsidR="009563C0" w:rsidRPr="00F70C1A" w:rsidRDefault="009563C0" w:rsidP="00C37951">
            <w:pPr>
              <w:spacing w:after="0" w:line="23" w:lineRule="atLeast"/>
              <w:jc w:val="center"/>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Відсутні</w:t>
            </w:r>
          </w:p>
        </w:tc>
        <w:tc>
          <w:tcPr>
            <w:tcW w:w="1598" w:type="pct"/>
          </w:tcPr>
          <w:p w:rsidR="009563C0" w:rsidRPr="00F70C1A" w:rsidRDefault="009563C0" w:rsidP="00C37951">
            <w:pPr>
              <w:spacing w:after="0" w:line="23" w:lineRule="atLeast"/>
              <w:jc w:val="center"/>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Відсутні</w:t>
            </w:r>
          </w:p>
        </w:tc>
      </w:tr>
    </w:tbl>
    <w:p w:rsidR="004C6E44" w:rsidRPr="00F70C1A" w:rsidRDefault="004C6E44" w:rsidP="009563C0">
      <w:pPr>
        <w:spacing w:after="0" w:line="23" w:lineRule="atLeast"/>
        <w:rPr>
          <w:rFonts w:ascii="Times New Roman" w:eastAsia="Times New Roman" w:hAnsi="Times New Roman"/>
          <w:sz w:val="28"/>
          <w:szCs w:val="28"/>
        </w:rPr>
      </w:pPr>
    </w:p>
    <w:p w:rsidR="009563C0" w:rsidRPr="00F70C1A" w:rsidRDefault="009563C0" w:rsidP="009563C0">
      <w:pPr>
        <w:tabs>
          <w:tab w:val="left" w:pos="360"/>
        </w:tabs>
        <w:autoSpaceDE w:val="0"/>
        <w:autoSpaceDN w:val="0"/>
        <w:adjustRightInd w:val="0"/>
        <w:spacing w:after="0" w:line="23" w:lineRule="atLeast"/>
        <w:ind w:firstLine="709"/>
        <w:jc w:val="both"/>
        <w:rPr>
          <w:rFonts w:ascii="Times New Roman" w:eastAsia="Times New Roman" w:hAnsi="Times New Roman"/>
          <w:sz w:val="28"/>
          <w:szCs w:val="28"/>
        </w:rPr>
      </w:pPr>
      <w:r w:rsidRPr="00F70C1A">
        <w:rPr>
          <w:rFonts w:ascii="Times New Roman" w:eastAsia="Times New Roman" w:hAnsi="Times New Roman"/>
          <w:sz w:val="28"/>
          <w:szCs w:val="28"/>
        </w:rPr>
        <w:t>Оцінка впливу на сферу інтересів суб’єктів господарювання</w:t>
      </w:r>
    </w:p>
    <w:p w:rsidR="004C6E44" w:rsidRPr="00F70C1A" w:rsidRDefault="004C6E44" w:rsidP="009563C0">
      <w:pPr>
        <w:tabs>
          <w:tab w:val="left" w:pos="360"/>
        </w:tabs>
        <w:autoSpaceDE w:val="0"/>
        <w:autoSpaceDN w:val="0"/>
        <w:adjustRightInd w:val="0"/>
        <w:spacing w:after="0" w:line="23" w:lineRule="atLeast"/>
        <w:ind w:firstLine="709"/>
        <w:jc w:val="both"/>
        <w:rPr>
          <w:rFonts w:ascii="Times New Roman" w:eastAsia="Times New Roman" w:hAnsi="Times New Roman"/>
          <w:sz w:val="28"/>
          <w:szCs w:val="28"/>
        </w:rPr>
      </w:pPr>
    </w:p>
    <w:tbl>
      <w:tblPr>
        <w:tblW w:w="4963" w:type="pct"/>
        <w:tblInd w:w="-42" w:type="dxa"/>
        <w:tblCellMar>
          <w:left w:w="0" w:type="dxa"/>
          <w:right w:w="0" w:type="dxa"/>
        </w:tblCellMar>
        <w:tblLook w:val="0000" w:firstRow="0" w:lastRow="0" w:firstColumn="0" w:lastColumn="0" w:noHBand="0" w:noVBand="0"/>
      </w:tblPr>
      <w:tblGrid>
        <w:gridCol w:w="3818"/>
        <w:gridCol w:w="1232"/>
        <w:gridCol w:w="1358"/>
        <w:gridCol w:w="1002"/>
        <w:gridCol w:w="1167"/>
        <w:gridCol w:w="970"/>
      </w:tblGrid>
      <w:tr w:rsidR="009563C0" w:rsidRPr="00DF759A" w:rsidTr="004C6E44">
        <w:tc>
          <w:tcPr>
            <w:tcW w:w="19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Показник</w:t>
            </w:r>
          </w:p>
        </w:tc>
        <w:tc>
          <w:tcPr>
            <w:tcW w:w="64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Великі</w:t>
            </w:r>
          </w:p>
        </w:tc>
        <w:tc>
          <w:tcPr>
            <w:tcW w:w="711"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Середні</w:t>
            </w:r>
          </w:p>
        </w:tc>
        <w:tc>
          <w:tcPr>
            <w:tcW w:w="52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Малі</w:t>
            </w:r>
          </w:p>
        </w:tc>
        <w:tc>
          <w:tcPr>
            <w:tcW w:w="611"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Мікро</w:t>
            </w:r>
          </w:p>
        </w:tc>
        <w:tc>
          <w:tcPr>
            <w:tcW w:w="50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Разом</w:t>
            </w:r>
          </w:p>
        </w:tc>
      </w:tr>
      <w:tr w:rsidR="009563C0" w:rsidRPr="00DF759A" w:rsidTr="004C6E44">
        <w:tc>
          <w:tcPr>
            <w:tcW w:w="199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4D14D2">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Кількість суб’єктів господарювання, що підпадають під дію регулювання</w:t>
            </w:r>
            <w:r w:rsidR="004D14D2" w:rsidRPr="00F70C1A">
              <w:rPr>
                <w:rFonts w:ascii="Times New Roman" w:eastAsia="Times New Roman" w:hAnsi="Times New Roman"/>
                <w:sz w:val="28"/>
                <w:szCs w:val="28"/>
                <w:lang w:eastAsia="ru-RU"/>
              </w:rPr>
              <w:t xml:space="preserve">, </w:t>
            </w:r>
            <w:r w:rsidRPr="00F70C1A">
              <w:rPr>
                <w:rFonts w:ascii="Times New Roman" w:eastAsia="Times New Roman" w:hAnsi="Times New Roman"/>
                <w:sz w:val="28"/>
                <w:szCs w:val="28"/>
                <w:lang w:eastAsia="ru-RU"/>
              </w:rPr>
              <w:t>одиниць</w:t>
            </w:r>
          </w:p>
        </w:tc>
        <w:tc>
          <w:tcPr>
            <w:tcW w:w="645" w:type="pct"/>
            <w:tcBorders>
              <w:bottom w:val="single" w:sz="8" w:space="0" w:color="000000"/>
              <w:right w:val="single" w:sz="8" w:space="0" w:color="000000"/>
            </w:tcBorders>
            <w:tcMar>
              <w:top w:w="100" w:type="dxa"/>
              <w:left w:w="100" w:type="dxa"/>
              <w:bottom w:w="100" w:type="dxa"/>
              <w:right w:w="100" w:type="dxa"/>
            </w:tcMar>
          </w:tcPr>
          <w:p w:rsidR="009563C0" w:rsidRPr="00F70C1A" w:rsidRDefault="009563C0" w:rsidP="005F47E9">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4</w:t>
            </w:r>
            <w:r w:rsidR="005F47E9" w:rsidRPr="00F70C1A">
              <w:rPr>
                <w:rFonts w:ascii="Times New Roman" w:eastAsia="Times New Roman" w:hAnsi="Times New Roman"/>
                <w:sz w:val="28"/>
                <w:szCs w:val="28"/>
                <w:lang w:eastAsia="ru-RU"/>
              </w:rPr>
              <w:t>7</w:t>
            </w:r>
          </w:p>
        </w:tc>
        <w:tc>
          <w:tcPr>
            <w:tcW w:w="711" w:type="pct"/>
            <w:tcBorders>
              <w:bottom w:val="single" w:sz="8" w:space="0" w:color="000000"/>
              <w:right w:val="single" w:sz="8" w:space="0" w:color="000000"/>
            </w:tcBorders>
            <w:tcMar>
              <w:top w:w="100" w:type="dxa"/>
              <w:left w:w="100" w:type="dxa"/>
              <w:bottom w:w="100" w:type="dxa"/>
              <w:right w:w="100" w:type="dxa"/>
            </w:tcMar>
          </w:tcPr>
          <w:p w:rsidR="009563C0" w:rsidRPr="00F70C1A" w:rsidRDefault="005F47E9"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910</w:t>
            </w:r>
          </w:p>
        </w:tc>
        <w:tc>
          <w:tcPr>
            <w:tcW w:w="525" w:type="pct"/>
            <w:tcBorders>
              <w:bottom w:val="single" w:sz="8" w:space="0" w:color="000000"/>
              <w:right w:val="single" w:sz="8" w:space="0" w:color="000000"/>
            </w:tcBorders>
            <w:tcMar>
              <w:top w:w="100" w:type="dxa"/>
              <w:left w:w="100" w:type="dxa"/>
              <w:bottom w:w="100" w:type="dxa"/>
              <w:right w:w="100" w:type="dxa"/>
            </w:tcMar>
          </w:tcPr>
          <w:p w:rsidR="009563C0" w:rsidRPr="00F70C1A" w:rsidRDefault="005F47E9"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13313</w:t>
            </w:r>
          </w:p>
        </w:tc>
        <w:tc>
          <w:tcPr>
            <w:tcW w:w="611" w:type="pct"/>
            <w:tcBorders>
              <w:bottom w:val="single" w:sz="8" w:space="0" w:color="000000"/>
              <w:right w:val="single" w:sz="8" w:space="0" w:color="000000"/>
            </w:tcBorders>
            <w:tcMar>
              <w:top w:w="100" w:type="dxa"/>
              <w:left w:w="100" w:type="dxa"/>
              <w:bottom w:w="100" w:type="dxa"/>
              <w:right w:w="100" w:type="dxa"/>
            </w:tcMar>
          </w:tcPr>
          <w:p w:rsidR="009563C0" w:rsidRPr="00F70C1A" w:rsidRDefault="005F47E9"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11923</w:t>
            </w:r>
          </w:p>
        </w:tc>
        <w:tc>
          <w:tcPr>
            <w:tcW w:w="508" w:type="pct"/>
            <w:tcBorders>
              <w:bottom w:val="single" w:sz="8" w:space="0" w:color="000000"/>
              <w:right w:val="single" w:sz="8" w:space="0" w:color="000000"/>
            </w:tcBorders>
            <w:tcMar>
              <w:top w:w="100" w:type="dxa"/>
              <w:left w:w="100" w:type="dxa"/>
              <w:bottom w:w="100" w:type="dxa"/>
              <w:right w:w="100" w:type="dxa"/>
            </w:tcMar>
          </w:tcPr>
          <w:p w:rsidR="009563C0" w:rsidRPr="00F70C1A" w:rsidRDefault="00252A20"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26193</w:t>
            </w:r>
            <w:r w:rsidR="009563C0" w:rsidRPr="00F70C1A">
              <w:rPr>
                <w:rFonts w:ascii="Times New Roman" w:eastAsia="Times New Roman" w:hAnsi="Times New Roman"/>
                <w:sz w:val="28"/>
                <w:szCs w:val="28"/>
                <w:lang w:eastAsia="ru-RU"/>
              </w:rPr>
              <w:t> </w:t>
            </w:r>
          </w:p>
        </w:tc>
      </w:tr>
      <w:tr w:rsidR="009563C0" w:rsidRPr="00DF759A" w:rsidTr="004C6E44">
        <w:tc>
          <w:tcPr>
            <w:tcW w:w="199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9563C0" w:rsidRPr="00F70C1A" w:rsidRDefault="009563C0" w:rsidP="004D14D2">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Питома вага групи у загальній кількості</w:t>
            </w:r>
            <w:r w:rsidR="004D14D2" w:rsidRPr="00F70C1A">
              <w:rPr>
                <w:rFonts w:ascii="Times New Roman" w:eastAsia="Times New Roman" w:hAnsi="Times New Roman"/>
                <w:sz w:val="28"/>
                <w:szCs w:val="28"/>
                <w:lang w:eastAsia="ru-RU"/>
              </w:rPr>
              <w:t xml:space="preserve">, </w:t>
            </w:r>
            <w:r w:rsidRPr="00F70C1A">
              <w:rPr>
                <w:rFonts w:ascii="Times New Roman" w:eastAsia="Times New Roman" w:hAnsi="Times New Roman"/>
                <w:sz w:val="28"/>
                <w:szCs w:val="28"/>
                <w:lang w:eastAsia="ru-RU"/>
              </w:rPr>
              <w:t>відсотк</w:t>
            </w:r>
            <w:r w:rsidR="004D14D2" w:rsidRPr="00F70C1A">
              <w:rPr>
                <w:rFonts w:ascii="Times New Roman" w:eastAsia="Times New Roman" w:hAnsi="Times New Roman"/>
                <w:sz w:val="28"/>
                <w:szCs w:val="28"/>
                <w:lang w:eastAsia="ru-RU"/>
              </w:rPr>
              <w:t>ів</w:t>
            </w:r>
          </w:p>
        </w:tc>
        <w:tc>
          <w:tcPr>
            <w:tcW w:w="645" w:type="pct"/>
            <w:tcBorders>
              <w:bottom w:val="single" w:sz="8" w:space="0" w:color="000000"/>
              <w:right w:val="single" w:sz="8" w:space="0" w:color="000000"/>
            </w:tcBorders>
            <w:tcMar>
              <w:top w:w="100" w:type="dxa"/>
              <w:left w:w="100" w:type="dxa"/>
              <w:bottom w:w="100" w:type="dxa"/>
              <w:right w:w="100" w:type="dxa"/>
            </w:tcMar>
          </w:tcPr>
          <w:p w:rsidR="009563C0" w:rsidRPr="00F70C1A" w:rsidRDefault="009E0404"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0,179</w:t>
            </w:r>
          </w:p>
        </w:tc>
        <w:tc>
          <w:tcPr>
            <w:tcW w:w="711" w:type="pct"/>
            <w:tcBorders>
              <w:bottom w:val="single" w:sz="8" w:space="0" w:color="000000"/>
              <w:right w:val="single" w:sz="8" w:space="0" w:color="000000"/>
            </w:tcBorders>
            <w:tcMar>
              <w:top w:w="100" w:type="dxa"/>
              <w:left w:w="100" w:type="dxa"/>
              <w:bottom w:w="100" w:type="dxa"/>
              <w:right w:w="100" w:type="dxa"/>
            </w:tcMar>
          </w:tcPr>
          <w:p w:rsidR="009563C0" w:rsidRPr="00F70C1A" w:rsidRDefault="009E0404"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3,47</w:t>
            </w:r>
          </w:p>
        </w:tc>
        <w:tc>
          <w:tcPr>
            <w:tcW w:w="525" w:type="pct"/>
            <w:tcBorders>
              <w:bottom w:val="single" w:sz="8" w:space="0" w:color="000000"/>
              <w:right w:val="single" w:sz="8" w:space="0" w:color="000000"/>
            </w:tcBorders>
            <w:tcMar>
              <w:top w:w="100" w:type="dxa"/>
              <w:left w:w="100" w:type="dxa"/>
              <w:bottom w:w="100" w:type="dxa"/>
              <w:right w:w="100" w:type="dxa"/>
            </w:tcMar>
          </w:tcPr>
          <w:p w:rsidR="009563C0" w:rsidRPr="00F70C1A" w:rsidRDefault="009E0404"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50,826</w:t>
            </w:r>
          </w:p>
        </w:tc>
        <w:tc>
          <w:tcPr>
            <w:tcW w:w="611" w:type="pct"/>
            <w:tcBorders>
              <w:bottom w:val="single" w:sz="8" w:space="0" w:color="000000"/>
              <w:right w:val="single" w:sz="8" w:space="0" w:color="000000"/>
            </w:tcBorders>
            <w:tcMar>
              <w:top w:w="100" w:type="dxa"/>
              <w:left w:w="100" w:type="dxa"/>
              <w:bottom w:w="100" w:type="dxa"/>
              <w:right w:w="100" w:type="dxa"/>
            </w:tcMar>
          </w:tcPr>
          <w:p w:rsidR="009563C0" w:rsidRPr="00F70C1A" w:rsidRDefault="009E0404"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45,519</w:t>
            </w:r>
          </w:p>
        </w:tc>
        <w:tc>
          <w:tcPr>
            <w:tcW w:w="508" w:type="pct"/>
            <w:tcBorders>
              <w:bottom w:val="single" w:sz="8" w:space="0" w:color="000000"/>
              <w:right w:val="single" w:sz="8" w:space="0" w:color="000000"/>
            </w:tcBorders>
            <w:tcMar>
              <w:top w:w="100" w:type="dxa"/>
              <w:left w:w="100" w:type="dxa"/>
              <w:bottom w:w="100" w:type="dxa"/>
              <w:right w:w="100" w:type="dxa"/>
            </w:tcMar>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100</w:t>
            </w:r>
          </w:p>
        </w:tc>
      </w:tr>
    </w:tbl>
    <w:p w:rsidR="009563C0" w:rsidRPr="00F70C1A" w:rsidRDefault="009563C0" w:rsidP="009563C0">
      <w:pPr>
        <w:tabs>
          <w:tab w:val="left" w:pos="360"/>
        </w:tabs>
        <w:autoSpaceDE w:val="0"/>
        <w:autoSpaceDN w:val="0"/>
        <w:adjustRightInd w:val="0"/>
        <w:spacing w:after="0" w:line="23" w:lineRule="atLeast"/>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gridCol w:w="2255"/>
        <w:gridCol w:w="4682"/>
      </w:tblGrid>
      <w:tr w:rsidR="009563C0" w:rsidRPr="00DF759A" w:rsidTr="00B55848">
        <w:trPr>
          <w:trHeight w:val="70"/>
        </w:trPr>
        <w:tc>
          <w:tcPr>
            <w:tcW w:w="2719" w:type="dxa"/>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Вид альтернативи</w:t>
            </w:r>
          </w:p>
        </w:tc>
        <w:tc>
          <w:tcPr>
            <w:tcW w:w="2255" w:type="dxa"/>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Вигоди</w:t>
            </w:r>
          </w:p>
        </w:tc>
        <w:tc>
          <w:tcPr>
            <w:tcW w:w="4773" w:type="dxa"/>
          </w:tcPr>
          <w:p w:rsidR="009563C0" w:rsidRPr="00F70C1A" w:rsidRDefault="009563C0" w:rsidP="009563C0">
            <w:pPr>
              <w:tabs>
                <w:tab w:val="left" w:pos="360"/>
              </w:tabs>
              <w:autoSpaceDE w:val="0"/>
              <w:autoSpaceDN w:val="0"/>
              <w:adjustRightInd w:val="0"/>
              <w:spacing w:after="0" w:line="23" w:lineRule="atLeast"/>
              <w:jc w:val="center"/>
              <w:rPr>
                <w:rFonts w:ascii="Times New Roman" w:eastAsia="Times New Roman" w:hAnsi="Times New Roman"/>
                <w:b/>
                <w:sz w:val="28"/>
                <w:szCs w:val="28"/>
                <w:lang w:eastAsia="ru-RU"/>
              </w:rPr>
            </w:pPr>
            <w:r w:rsidRPr="00F70C1A">
              <w:rPr>
                <w:rFonts w:ascii="Times New Roman" w:eastAsia="Times New Roman" w:hAnsi="Times New Roman"/>
                <w:b/>
                <w:sz w:val="28"/>
                <w:szCs w:val="28"/>
                <w:lang w:eastAsia="ru-RU"/>
              </w:rPr>
              <w:t>Витрати</w:t>
            </w:r>
          </w:p>
        </w:tc>
      </w:tr>
      <w:tr w:rsidR="009563C0" w:rsidRPr="00DF759A" w:rsidTr="00B55848">
        <w:tc>
          <w:tcPr>
            <w:tcW w:w="2719" w:type="dxa"/>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1</w:t>
            </w:r>
          </w:p>
          <w:p w:rsidR="009563C0" w:rsidRPr="00F70C1A" w:rsidRDefault="009563C0" w:rsidP="004D14D2">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Залишення чинного регулювання</w:t>
            </w:r>
          </w:p>
        </w:tc>
        <w:tc>
          <w:tcPr>
            <w:tcW w:w="2255" w:type="dxa"/>
          </w:tcPr>
          <w:p w:rsidR="009563C0" w:rsidRPr="00F70C1A" w:rsidRDefault="009563C0" w:rsidP="004D14D2">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Ситуація залишиться на існуючому рівн</w:t>
            </w:r>
            <w:r w:rsidR="004D14D2" w:rsidRPr="00F70C1A">
              <w:rPr>
                <w:rFonts w:ascii="Times New Roman" w:hAnsi="Times New Roman"/>
                <w:color w:val="000000"/>
                <w:sz w:val="28"/>
                <w:szCs w:val="28"/>
                <w:shd w:val="clear" w:color="auto" w:fill="FFFFFF"/>
              </w:rPr>
              <w:t>і</w:t>
            </w:r>
            <w:r w:rsidRPr="00F70C1A">
              <w:rPr>
                <w:rFonts w:ascii="Times New Roman" w:hAnsi="Times New Roman"/>
                <w:color w:val="000000"/>
                <w:sz w:val="28"/>
                <w:szCs w:val="28"/>
                <w:shd w:val="clear" w:color="auto" w:fill="FFFFFF"/>
              </w:rPr>
              <w:t xml:space="preserve">   </w:t>
            </w:r>
          </w:p>
        </w:tc>
        <w:tc>
          <w:tcPr>
            <w:tcW w:w="4773" w:type="dxa"/>
          </w:tcPr>
          <w:p w:rsidR="009563C0" w:rsidRPr="00F70C1A" w:rsidRDefault="009563C0" w:rsidP="004D14D2">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Витрат</w:t>
            </w:r>
            <w:r w:rsidR="004D14D2" w:rsidRPr="00F70C1A">
              <w:rPr>
                <w:rFonts w:ascii="Times New Roman" w:hAnsi="Times New Roman"/>
                <w:color w:val="000000"/>
                <w:sz w:val="28"/>
                <w:szCs w:val="28"/>
                <w:shd w:val="clear" w:color="auto" w:fill="FFFFFF"/>
              </w:rPr>
              <w:t>и залишаться на існуючому рівні</w:t>
            </w:r>
          </w:p>
        </w:tc>
      </w:tr>
      <w:tr w:rsidR="009563C0" w:rsidRPr="00DF759A" w:rsidTr="00B55848">
        <w:tc>
          <w:tcPr>
            <w:tcW w:w="2719" w:type="dxa"/>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2</w:t>
            </w:r>
          </w:p>
          <w:p w:rsidR="009563C0" w:rsidRPr="00F70C1A" w:rsidRDefault="009563C0" w:rsidP="009563C0">
            <w:pPr>
              <w:tabs>
                <w:tab w:val="left" w:pos="0"/>
              </w:tabs>
              <w:autoSpaceDE w:val="0"/>
              <w:autoSpaceDN w:val="0"/>
              <w:adjustRightInd w:val="0"/>
              <w:spacing w:after="0" w:line="23" w:lineRule="atLeast"/>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Внесення змін до нормативно-правових актів</w:t>
            </w:r>
          </w:p>
          <w:p w:rsidR="009563C0" w:rsidRPr="00F70C1A" w:rsidRDefault="009563C0" w:rsidP="009563C0">
            <w:pPr>
              <w:spacing w:after="0" w:line="23" w:lineRule="atLeast"/>
              <w:rPr>
                <w:rFonts w:ascii="Times New Roman" w:hAnsi="Times New Roman"/>
                <w:color w:val="000000"/>
                <w:sz w:val="28"/>
                <w:szCs w:val="28"/>
                <w:shd w:val="clear" w:color="auto" w:fill="FFFFFF"/>
              </w:rPr>
            </w:pPr>
          </w:p>
        </w:tc>
        <w:tc>
          <w:tcPr>
            <w:tcW w:w="2255" w:type="dxa"/>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Зменшення фінансових та часових витрат.</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Можливість направити вивільнені кошти на розв</w:t>
            </w:r>
            <w:r w:rsidR="00617E31">
              <w:rPr>
                <w:rFonts w:ascii="Times New Roman" w:hAnsi="Times New Roman"/>
                <w:color w:val="000000"/>
                <w:sz w:val="28"/>
                <w:szCs w:val="28"/>
                <w:shd w:val="clear" w:color="auto" w:fill="FFFFFF"/>
              </w:rPr>
              <w:t>иток підприємницької діяльності</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c>
          <w:tcPr>
            <w:tcW w:w="4773" w:type="dxa"/>
          </w:tcPr>
          <w:p w:rsidR="009563C0" w:rsidRPr="00F70C1A" w:rsidRDefault="009563C0" w:rsidP="009563C0">
            <w:pPr>
              <w:spacing w:after="0" w:line="23" w:lineRule="atLeast"/>
              <w:jc w:val="both"/>
              <w:rPr>
                <w:rFonts w:ascii="Times New Roman" w:hAnsi="Times New Roman"/>
                <w:b/>
                <w:color w:val="000000"/>
                <w:sz w:val="28"/>
                <w:szCs w:val="28"/>
                <w:shd w:val="clear" w:color="auto" w:fill="FFFFFF"/>
              </w:rPr>
            </w:pPr>
            <w:r w:rsidRPr="00F70C1A">
              <w:rPr>
                <w:rFonts w:ascii="Times New Roman" w:hAnsi="Times New Roman"/>
                <w:color w:val="000000"/>
                <w:sz w:val="28"/>
                <w:szCs w:val="28"/>
                <w:shd w:val="clear" w:color="auto" w:fill="FFFFFF"/>
              </w:rPr>
              <w:t>Прогнозуються витрати на</w:t>
            </w:r>
            <w:r w:rsidRPr="00F70C1A">
              <w:rPr>
                <w:rFonts w:ascii="Times New Roman" w:eastAsia="Times New Roman" w:hAnsi="Times New Roman"/>
                <w:sz w:val="28"/>
                <w:szCs w:val="28"/>
              </w:rPr>
              <w:t xml:space="preserve"> </w:t>
            </w:r>
            <w:r w:rsidRPr="00F70C1A">
              <w:rPr>
                <w:rFonts w:ascii="Times New Roman" w:hAnsi="Times New Roman"/>
                <w:color w:val="000000"/>
                <w:sz w:val="28"/>
                <w:szCs w:val="28"/>
                <w:shd w:val="clear" w:color="auto" w:fill="FFFFFF"/>
              </w:rPr>
              <w:t>ознайомлення з вимогами регулювання (пошук та опрацювання регуляторного акт</w:t>
            </w:r>
            <w:r w:rsidR="004330EC" w:rsidRPr="00F70C1A">
              <w:rPr>
                <w:rFonts w:ascii="Times New Roman" w:hAnsi="Times New Roman"/>
                <w:color w:val="000000"/>
                <w:sz w:val="28"/>
                <w:szCs w:val="28"/>
                <w:shd w:val="clear" w:color="auto" w:fill="FFFFFF"/>
              </w:rPr>
              <w:t>а</w:t>
            </w:r>
            <w:r w:rsidRPr="00F70C1A">
              <w:rPr>
                <w:rFonts w:ascii="Times New Roman" w:hAnsi="Times New Roman"/>
                <w:color w:val="000000"/>
                <w:sz w:val="28"/>
                <w:szCs w:val="28"/>
                <w:shd w:val="clear" w:color="auto" w:fill="FFFFFF"/>
              </w:rPr>
              <w:t xml:space="preserve"> в мережі Інтернет) та на</w:t>
            </w:r>
            <w:r w:rsidR="00125134">
              <w:rPr>
                <w:rFonts w:ascii="Times New Roman" w:hAnsi="Times New Roman"/>
                <w:color w:val="000000"/>
                <w:sz w:val="28"/>
                <w:szCs w:val="28"/>
                <w:shd w:val="clear" w:color="auto" w:fill="FFFFFF"/>
              </w:rPr>
              <w:t xml:space="preserve"> </w:t>
            </w:r>
            <w:r w:rsidRPr="00F70C1A">
              <w:rPr>
                <w:rFonts w:ascii="Times New Roman" w:hAnsi="Times New Roman"/>
                <w:color w:val="000000"/>
                <w:sz w:val="28"/>
                <w:szCs w:val="28"/>
                <w:shd w:val="clear" w:color="auto" w:fill="FFFFFF"/>
              </w:rPr>
              <w:t xml:space="preserve">перегляд внутрішніх операційних та управлінських процесів для забезпечення виконання вимог регулювання, а саме: </w:t>
            </w:r>
            <w:r w:rsidR="008F4B03" w:rsidRPr="00F70C1A">
              <w:rPr>
                <w:rFonts w:ascii="Times New Roman" w:hAnsi="Times New Roman"/>
                <w:color w:val="000000"/>
                <w:sz w:val="28"/>
                <w:szCs w:val="28"/>
                <w:shd w:val="clear" w:color="auto" w:fill="FFFFFF"/>
              </w:rPr>
              <w:t>58</w:t>
            </w:r>
            <w:r w:rsidRPr="00F70C1A">
              <w:rPr>
                <w:rFonts w:ascii="Times New Roman" w:hAnsi="Times New Roman"/>
                <w:b/>
                <w:color w:val="000000"/>
                <w:sz w:val="28"/>
                <w:szCs w:val="28"/>
                <w:shd w:val="clear" w:color="auto" w:fill="FFFFFF"/>
              </w:rPr>
              <w:t xml:space="preserve"> грн на одного суб’єкта господарювання.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b/>
                <w:i/>
                <w:color w:val="000000"/>
                <w:sz w:val="28"/>
                <w:szCs w:val="28"/>
                <w:shd w:val="clear" w:color="auto" w:fill="FFFFFF"/>
              </w:rPr>
              <w:t>Розрахунок:</w:t>
            </w:r>
            <w:r w:rsidR="00617E31">
              <w:rPr>
                <w:rFonts w:ascii="Times New Roman" w:hAnsi="Times New Roman"/>
                <w:color w:val="000000"/>
                <w:sz w:val="28"/>
                <w:szCs w:val="28"/>
                <w:shd w:val="clear" w:color="auto" w:fill="FFFFFF"/>
              </w:rPr>
              <w:t xml:space="preserve"> 3 год (час, який витрачається суб’єкт</w:t>
            </w:r>
            <w:r w:rsidR="008137D2">
              <w:rPr>
                <w:rFonts w:ascii="Times New Roman" w:hAnsi="Times New Roman"/>
                <w:color w:val="000000"/>
                <w:sz w:val="28"/>
                <w:szCs w:val="28"/>
                <w:shd w:val="clear" w:color="auto" w:fill="FFFFFF"/>
              </w:rPr>
              <w:t>ом</w:t>
            </w:r>
            <w:r w:rsidR="00617E31">
              <w:rPr>
                <w:rFonts w:ascii="Times New Roman" w:hAnsi="Times New Roman"/>
                <w:color w:val="000000"/>
                <w:sz w:val="28"/>
                <w:szCs w:val="28"/>
                <w:shd w:val="clear" w:color="auto" w:fill="FFFFFF"/>
              </w:rPr>
              <w:t xml:space="preserve"> господарювання</w:t>
            </w:r>
            <w:r w:rsidRPr="00F70C1A">
              <w:rPr>
                <w:rFonts w:ascii="Times New Roman" w:hAnsi="Times New Roman"/>
                <w:color w:val="000000"/>
                <w:sz w:val="28"/>
                <w:szCs w:val="28"/>
                <w:shd w:val="clear" w:color="auto" w:fill="FFFFFF"/>
              </w:rPr>
              <w:t xml:space="preserve"> на</w:t>
            </w:r>
            <w:r w:rsidR="00617E31">
              <w:rPr>
                <w:rFonts w:ascii="Times New Roman" w:hAnsi="Times New Roman"/>
                <w:color w:val="000000"/>
                <w:sz w:val="28"/>
                <w:szCs w:val="28"/>
                <w:shd w:val="clear" w:color="auto" w:fill="FFFFFF"/>
              </w:rPr>
              <w:t xml:space="preserve"> пошук нормативно-правового акта</w:t>
            </w:r>
            <w:r w:rsidRPr="00F70C1A">
              <w:rPr>
                <w:rFonts w:ascii="Times New Roman" w:hAnsi="Times New Roman"/>
                <w:color w:val="000000"/>
                <w:sz w:val="28"/>
                <w:szCs w:val="28"/>
                <w:shd w:val="clear" w:color="auto" w:fill="FFFFFF"/>
              </w:rPr>
              <w:t xml:space="preserve"> в мережі  Інтернет та ознайомлення з ним; за </w:t>
            </w:r>
            <w:r w:rsidRPr="00F70C1A">
              <w:rPr>
                <w:rFonts w:ascii="Times New Roman" w:hAnsi="Times New Roman"/>
                <w:color w:val="000000"/>
                <w:sz w:val="28"/>
                <w:szCs w:val="28"/>
                <w:shd w:val="clear" w:color="auto" w:fill="FFFFFF"/>
              </w:rPr>
              <w:lastRenderedPageBreak/>
              <w:t xml:space="preserve">результатами консультацій) </w:t>
            </w:r>
            <w:r w:rsidR="00617E31">
              <w:rPr>
                <w:rFonts w:ascii="Times New Roman" w:hAnsi="Times New Roman"/>
                <w:color w:val="000000"/>
                <w:sz w:val="28"/>
                <w:szCs w:val="28"/>
                <w:shd w:val="clear" w:color="auto" w:fill="FFFFFF"/>
              </w:rPr>
              <w:t xml:space="preserve"> × 19,34 грн</w:t>
            </w:r>
            <w:r w:rsidRPr="00F70C1A">
              <w:rPr>
                <w:rFonts w:ascii="Times New Roman" w:hAnsi="Times New Roman"/>
                <w:color w:val="000000"/>
                <w:sz w:val="28"/>
                <w:szCs w:val="28"/>
                <w:shd w:val="clear" w:color="auto" w:fill="FFFFFF"/>
              </w:rPr>
              <w:t xml:space="preserve"> = </w:t>
            </w:r>
            <w:r w:rsidR="00617E31">
              <w:rPr>
                <w:rFonts w:ascii="Times New Roman" w:hAnsi="Times New Roman"/>
                <w:b/>
                <w:color w:val="000000"/>
                <w:sz w:val="28"/>
                <w:szCs w:val="28"/>
                <w:shd w:val="clear" w:color="auto" w:fill="FFFFFF"/>
              </w:rPr>
              <w:t>58 грн</w:t>
            </w:r>
          </w:p>
          <w:p w:rsidR="009563C0" w:rsidRPr="00F70C1A" w:rsidRDefault="009563C0" w:rsidP="00644753">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Припущено, що суб’єкт повинен виконувати вимоги регул</w:t>
            </w:r>
            <w:r w:rsidR="00617E31">
              <w:rPr>
                <w:rFonts w:ascii="Times New Roman" w:hAnsi="Times New Roman"/>
                <w:color w:val="000000"/>
                <w:sz w:val="28"/>
                <w:szCs w:val="28"/>
                <w:shd w:val="clear" w:color="auto" w:fill="FFFFFF"/>
              </w:rPr>
              <w:t>ювання лише в перший рік</w:t>
            </w:r>
          </w:p>
        </w:tc>
      </w:tr>
    </w:tbl>
    <w:p w:rsidR="004C6E44" w:rsidRPr="00F70C1A" w:rsidRDefault="004C6E44" w:rsidP="009563C0">
      <w:pPr>
        <w:spacing w:after="0" w:line="23" w:lineRule="atLeast"/>
        <w:jc w:val="center"/>
        <w:rPr>
          <w:rFonts w:ascii="Times New Roman" w:eastAsia="Times New Roman" w:hAnsi="Times New Roman"/>
          <w:b/>
          <w:sz w:val="28"/>
          <w:szCs w:val="28"/>
          <w:lang w:eastAsia="ru-RU"/>
        </w:rPr>
      </w:pPr>
    </w:p>
    <w:p w:rsidR="009563C0" w:rsidRPr="00F70C1A" w:rsidRDefault="009563C0" w:rsidP="004C6E44">
      <w:pPr>
        <w:spacing w:after="0" w:line="240" w:lineRule="auto"/>
        <w:ind w:firstLine="709"/>
        <w:jc w:val="both"/>
        <w:rPr>
          <w:rFonts w:ascii="Times New Roman" w:eastAsia="Times New Roman" w:hAnsi="Times New Roman"/>
          <w:b/>
          <w:sz w:val="28"/>
          <w:szCs w:val="28"/>
        </w:rPr>
      </w:pPr>
      <w:r w:rsidRPr="00F70C1A">
        <w:rPr>
          <w:rFonts w:ascii="Times New Roman" w:eastAsia="Times New Roman" w:hAnsi="Times New Roman"/>
          <w:b/>
          <w:sz w:val="28"/>
          <w:szCs w:val="28"/>
        </w:rPr>
        <w:t>IV.</w:t>
      </w:r>
      <w:r w:rsidR="00617E31">
        <w:rPr>
          <w:rFonts w:ascii="Times New Roman" w:eastAsia="Times New Roman" w:hAnsi="Times New Roman"/>
          <w:b/>
          <w:sz w:val="28"/>
          <w:szCs w:val="28"/>
        </w:rPr>
        <w:t> </w:t>
      </w:r>
      <w:r w:rsidRPr="00F70C1A">
        <w:rPr>
          <w:rFonts w:ascii="Times New Roman" w:eastAsia="Times New Roman" w:hAnsi="Times New Roman"/>
          <w:b/>
          <w:sz w:val="28"/>
          <w:szCs w:val="28"/>
        </w:rPr>
        <w:t>Вибір найбільш оптимального альтернативного способу досягнення цілей</w:t>
      </w:r>
    </w:p>
    <w:p w:rsidR="004C6E44" w:rsidRPr="00F70C1A" w:rsidRDefault="004C6E44" w:rsidP="004C6E44">
      <w:pPr>
        <w:spacing w:after="0" w:line="240" w:lineRule="auto"/>
        <w:ind w:firstLine="709"/>
        <w:jc w:val="both"/>
        <w:rPr>
          <w:rFonts w:ascii="Times New Roman" w:eastAsia="Times New Roman" w:hAnsi="Times New Roman"/>
          <w:b/>
          <w:sz w:val="28"/>
          <w:szCs w:val="28"/>
        </w:rPr>
      </w:pPr>
    </w:p>
    <w:tbl>
      <w:tblPr>
        <w:tblW w:w="5058"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641"/>
        <w:gridCol w:w="2410"/>
        <w:gridCol w:w="4689"/>
      </w:tblGrid>
      <w:tr w:rsidR="00FD3AE5" w:rsidRPr="00DF759A" w:rsidTr="00B55848">
        <w:tc>
          <w:tcPr>
            <w:tcW w:w="1356"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Рейтинг результативності</w:t>
            </w:r>
          </w:p>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(досягнення цілей під час вирішення проблеми)</w:t>
            </w:r>
          </w:p>
        </w:tc>
        <w:tc>
          <w:tcPr>
            <w:tcW w:w="1237"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Бал результативності</w:t>
            </w:r>
          </w:p>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(за чотирибальною системою оцінки)</w:t>
            </w:r>
          </w:p>
        </w:tc>
        <w:tc>
          <w:tcPr>
            <w:tcW w:w="2407" w:type="pct"/>
            <w:tcBorders>
              <w:top w:val="single" w:sz="4" w:space="0" w:color="auto"/>
              <w:left w:val="single" w:sz="4" w:space="0" w:color="auto"/>
              <w:bottom w:val="single" w:sz="4" w:space="0" w:color="auto"/>
              <w:right w:val="single" w:sz="4" w:space="0" w:color="auto"/>
            </w:tcBorders>
          </w:tcPr>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Коментарі щодо присвоєння відповідного бала</w:t>
            </w:r>
          </w:p>
        </w:tc>
      </w:tr>
      <w:tr w:rsidR="00FD3AE5" w:rsidRPr="00DF759A" w:rsidTr="00B55848">
        <w:tc>
          <w:tcPr>
            <w:tcW w:w="1356" w:type="pct"/>
            <w:tcBorders>
              <w:top w:val="single" w:sz="4" w:space="0" w:color="auto"/>
            </w:tcBorders>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1</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Залишення чинного регулювання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c>
          <w:tcPr>
            <w:tcW w:w="1237" w:type="pct"/>
            <w:tcBorders>
              <w:top w:val="single" w:sz="4" w:space="0" w:color="auto"/>
            </w:tcBorders>
          </w:tcPr>
          <w:p w:rsidR="009563C0" w:rsidRPr="00F70C1A" w:rsidRDefault="009563C0" w:rsidP="009563C0">
            <w:pPr>
              <w:spacing w:after="0" w:line="23" w:lineRule="atLeast"/>
              <w:jc w:val="center"/>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1</w:t>
            </w:r>
          </w:p>
        </w:tc>
        <w:tc>
          <w:tcPr>
            <w:tcW w:w="2407" w:type="pct"/>
            <w:tcBorders>
              <w:top w:val="single" w:sz="4" w:space="0" w:color="auto"/>
            </w:tcBorders>
          </w:tcPr>
          <w:p w:rsidR="009563C0" w:rsidRPr="00F70C1A" w:rsidRDefault="009563C0" w:rsidP="008A6F33">
            <w:pPr>
              <w:spacing w:after="0" w:line="23" w:lineRule="atLeast"/>
              <w:ind w:left="103" w:right="126" w:firstLine="34"/>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Збереження чинного регулювання не дає змоги досягнути мети державного регулювання, визначеної у пункті 2 цьо</w:t>
            </w:r>
            <w:r w:rsidR="00617E31">
              <w:rPr>
                <w:rFonts w:ascii="Times New Roman" w:hAnsi="Times New Roman"/>
                <w:color w:val="000000"/>
                <w:sz w:val="28"/>
                <w:szCs w:val="28"/>
                <w:shd w:val="clear" w:color="auto" w:fill="FFFFFF"/>
              </w:rPr>
              <w:t>го аналізу регуляторного впливу</w:t>
            </w:r>
            <w:r w:rsidRPr="00F70C1A">
              <w:rPr>
                <w:rFonts w:ascii="Times New Roman" w:hAnsi="Times New Roman"/>
                <w:color w:val="000000"/>
                <w:sz w:val="28"/>
                <w:szCs w:val="28"/>
                <w:shd w:val="clear" w:color="auto" w:fill="FFFFFF"/>
              </w:rPr>
              <w:t xml:space="preserve"> </w:t>
            </w:r>
          </w:p>
        </w:tc>
      </w:tr>
      <w:tr w:rsidR="00FD3AE5" w:rsidRPr="00DF759A" w:rsidTr="00B55848">
        <w:tc>
          <w:tcPr>
            <w:tcW w:w="1356"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2</w:t>
            </w:r>
          </w:p>
          <w:p w:rsidR="009563C0" w:rsidRPr="00F70C1A" w:rsidRDefault="009563C0" w:rsidP="009563C0">
            <w:pPr>
              <w:tabs>
                <w:tab w:val="left" w:pos="0"/>
              </w:tabs>
              <w:autoSpaceDE w:val="0"/>
              <w:autoSpaceDN w:val="0"/>
              <w:adjustRightInd w:val="0"/>
              <w:spacing w:after="0" w:line="23" w:lineRule="atLeast"/>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Внесення змін до нормативно-правових актів</w:t>
            </w:r>
          </w:p>
          <w:p w:rsidR="009563C0" w:rsidRPr="00F70C1A" w:rsidRDefault="009563C0" w:rsidP="009563C0">
            <w:pPr>
              <w:spacing w:after="0" w:line="23" w:lineRule="atLeast"/>
              <w:rPr>
                <w:rFonts w:ascii="Times New Roman" w:hAnsi="Times New Roman"/>
                <w:color w:val="000000"/>
                <w:sz w:val="28"/>
                <w:szCs w:val="28"/>
                <w:shd w:val="clear" w:color="auto" w:fill="FFFFFF"/>
              </w:rPr>
            </w:pPr>
          </w:p>
        </w:tc>
        <w:tc>
          <w:tcPr>
            <w:tcW w:w="1237" w:type="pct"/>
          </w:tcPr>
          <w:p w:rsidR="009563C0" w:rsidRPr="00F70C1A" w:rsidRDefault="009563C0" w:rsidP="009563C0">
            <w:pPr>
              <w:spacing w:after="0" w:line="23" w:lineRule="atLeast"/>
              <w:jc w:val="center"/>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4</w:t>
            </w:r>
          </w:p>
        </w:tc>
        <w:tc>
          <w:tcPr>
            <w:tcW w:w="2407" w:type="pct"/>
          </w:tcPr>
          <w:p w:rsidR="009563C0" w:rsidRPr="00F70C1A" w:rsidRDefault="009563C0" w:rsidP="00644753">
            <w:pPr>
              <w:spacing w:after="0" w:line="23" w:lineRule="atLeast"/>
              <w:ind w:left="103" w:right="126"/>
              <w:jc w:val="both"/>
              <w:rPr>
                <w:rFonts w:ascii="Times New Roman" w:hAnsi="Times New Roman"/>
                <w:b/>
                <w:color w:val="000000"/>
                <w:sz w:val="28"/>
                <w:szCs w:val="28"/>
                <w:shd w:val="clear" w:color="auto" w:fill="FFFFFF"/>
              </w:rPr>
            </w:pPr>
            <w:r w:rsidRPr="00F70C1A">
              <w:rPr>
                <w:rFonts w:ascii="Times New Roman" w:hAnsi="Times New Roman"/>
                <w:color w:val="000000"/>
                <w:sz w:val="28"/>
                <w:szCs w:val="28"/>
                <w:shd w:val="clear" w:color="auto" w:fill="FFFFFF"/>
              </w:rPr>
              <w:t>Вне</w:t>
            </w:r>
            <w:r w:rsidR="00617E31">
              <w:rPr>
                <w:rFonts w:ascii="Times New Roman" w:hAnsi="Times New Roman"/>
                <w:color w:val="000000"/>
                <w:sz w:val="28"/>
                <w:szCs w:val="28"/>
                <w:shd w:val="clear" w:color="auto" w:fill="FFFFFF"/>
              </w:rPr>
              <w:t>сення змін до чинних нормативно-</w:t>
            </w:r>
            <w:r w:rsidRPr="00F70C1A">
              <w:rPr>
                <w:rFonts w:ascii="Times New Roman" w:hAnsi="Times New Roman"/>
                <w:color w:val="000000"/>
                <w:sz w:val="28"/>
                <w:szCs w:val="28"/>
                <w:shd w:val="clear" w:color="auto" w:fill="FFFFFF"/>
              </w:rPr>
              <w:t xml:space="preserve">правових актів </w:t>
            </w:r>
            <w:r w:rsidRPr="00F70C1A">
              <w:rPr>
                <w:rFonts w:ascii="Times New Roman" w:hAnsi="Times New Roman"/>
                <w:b/>
                <w:color w:val="000000"/>
                <w:sz w:val="28"/>
                <w:szCs w:val="28"/>
                <w:shd w:val="clear" w:color="auto" w:fill="FFFFFF"/>
              </w:rPr>
              <w:t>є найбільш прийнятним та ефективним способом, який дозволить досягти мети державного регулювання, визначеної у пункті 2 цього аналізу регуляторного впливу.</w:t>
            </w:r>
          </w:p>
          <w:p w:rsidR="009563C0" w:rsidRPr="00F70C1A" w:rsidRDefault="009563C0" w:rsidP="00644753">
            <w:pPr>
              <w:spacing w:after="0" w:line="23" w:lineRule="atLeast"/>
              <w:ind w:left="103" w:right="126"/>
              <w:jc w:val="both"/>
              <w:rPr>
                <w:rFonts w:ascii="Times New Roman" w:hAnsi="Times New Roman"/>
                <w:color w:val="000000"/>
                <w:sz w:val="28"/>
                <w:szCs w:val="28"/>
                <w:shd w:val="clear" w:color="auto" w:fill="FFFFFF"/>
              </w:rPr>
            </w:pPr>
            <w:r w:rsidRPr="00F70C1A">
              <w:rPr>
                <w:rFonts w:ascii="Times New Roman" w:eastAsia="Times New Roman" w:hAnsi="Times New Roman"/>
                <w:sz w:val="28"/>
                <w:szCs w:val="28"/>
              </w:rPr>
              <w:t xml:space="preserve">Зазначений спосіб сприятиме економії часу та коштів для суб’єктів господарювання, оскільки </w:t>
            </w:r>
            <w:r w:rsidR="00AB0896">
              <w:rPr>
                <w:rFonts w:ascii="Times New Roman" w:eastAsia="Times New Roman" w:hAnsi="Times New Roman"/>
                <w:sz w:val="28"/>
                <w:szCs w:val="28"/>
              </w:rPr>
              <w:t>процедура державної реєстрації потужностей</w:t>
            </w:r>
            <w:r w:rsidRPr="00F70C1A">
              <w:rPr>
                <w:rFonts w:ascii="Times New Roman" w:eastAsia="Times New Roman" w:hAnsi="Times New Roman"/>
                <w:sz w:val="28"/>
                <w:szCs w:val="28"/>
              </w:rPr>
              <w:t xml:space="preserve"> </w:t>
            </w:r>
            <w:r w:rsidR="00617E31">
              <w:rPr>
                <w:rFonts w:ascii="Times New Roman" w:eastAsia="Times New Roman" w:hAnsi="Times New Roman"/>
                <w:sz w:val="28"/>
                <w:szCs w:val="28"/>
              </w:rPr>
              <w:t xml:space="preserve">має </w:t>
            </w:r>
            <w:r w:rsidR="00AB0896">
              <w:rPr>
                <w:rFonts w:ascii="Times New Roman" w:eastAsia="Times New Roman" w:hAnsi="Times New Roman"/>
                <w:sz w:val="28"/>
                <w:szCs w:val="28"/>
              </w:rPr>
              <w:t xml:space="preserve">деякий </w:t>
            </w:r>
            <w:r w:rsidRPr="00F70C1A">
              <w:rPr>
                <w:rFonts w:ascii="Times New Roman" w:eastAsia="Times New Roman" w:hAnsi="Times New Roman"/>
                <w:sz w:val="28"/>
                <w:szCs w:val="28"/>
              </w:rPr>
              <w:t xml:space="preserve">проміжок часу. Тому наявність </w:t>
            </w:r>
            <w:r w:rsidR="00AB0896">
              <w:rPr>
                <w:rFonts w:ascii="Times New Roman" w:eastAsia="Times New Roman" w:hAnsi="Times New Roman"/>
                <w:sz w:val="28"/>
                <w:szCs w:val="28"/>
              </w:rPr>
              <w:t xml:space="preserve">оператора ринку в державному реєстрі потужностей </w:t>
            </w:r>
            <w:r w:rsidRPr="00F70C1A">
              <w:rPr>
                <w:rFonts w:ascii="Times New Roman" w:eastAsia="Times New Roman" w:hAnsi="Times New Roman"/>
                <w:sz w:val="28"/>
                <w:szCs w:val="28"/>
              </w:rPr>
              <w:t xml:space="preserve">має важливе для </w:t>
            </w:r>
            <w:r w:rsidR="00FD3AE5" w:rsidRPr="00F70C1A">
              <w:rPr>
                <w:rFonts w:ascii="Times New Roman" w:eastAsia="Times New Roman" w:hAnsi="Times New Roman"/>
                <w:sz w:val="28"/>
                <w:szCs w:val="28"/>
              </w:rPr>
              <w:t xml:space="preserve">операторів ринку (потужностей) </w:t>
            </w:r>
            <w:r w:rsidRPr="00F70C1A">
              <w:rPr>
                <w:rFonts w:ascii="Times New Roman" w:eastAsia="Times New Roman" w:hAnsi="Times New Roman"/>
                <w:sz w:val="28"/>
                <w:szCs w:val="28"/>
              </w:rPr>
              <w:t xml:space="preserve">значення. Діяльність великих </w:t>
            </w:r>
            <w:r w:rsidR="00FD3AE5" w:rsidRPr="00F70C1A">
              <w:rPr>
                <w:rFonts w:ascii="Times New Roman" w:eastAsia="Times New Roman" w:hAnsi="Times New Roman"/>
                <w:sz w:val="28"/>
                <w:szCs w:val="28"/>
              </w:rPr>
              <w:t xml:space="preserve">операторів ринку (потужностей) </w:t>
            </w:r>
            <w:r w:rsidRPr="00F70C1A">
              <w:rPr>
                <w:rFonts w:ascii="Times New Roman" w:eastAsia="Times New Roman" w:hAnsi="Times New Roman"/>
                <w:sz w:val="28"/>
                <w:szCs w:val="28"/>
              </w:rPr>
              <w:t>є важливою також для соціальних потреб людей. Їх легальна діяльність є важливою для населення та економіки відповідного регіону.</w:t>
            </w:r>
          </w:p>
          <w:p w:rsidR="009563C0" w:rsidRPr="00F70C1A" w:rsidRDefault="009563C0" w:rsidP="00644753">
            <w:pPr>
              <w:spacing w:after="0" w:line="23" w:lineRule="atLeast"/>
              <w:ind w:left="103" w:right="126"/>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Це сприятиме зменшенню фінансових  витрат</w:t>
            </w:r>
            <w:r w:rsidR="00FD3AE5" w:rsidRPr="00F70C1A">
              <w:rPr>
                <w:rFonts w:ascii="Times New Roman" w:eastAsia="Times New Roman" w:hAnsi="Times New Roman"/>
                <w:sz w:val="28"/>
                <w:szCs w:val="28"/>
              </w:rPr>
              <w:t xml:space="preserve"> операторів ринку </w:t>
            </w:r>
            <w:r w:rsidR="00FD3AE5" w:rsidRPr="00F70C1A">
              <w:rPr>
                <w:rFonts w:ascii="Times New Roman" w:eastAsia="Times New Roman" w:hAnsi="Times New Roman"/>
                <w:sz w:val="28"/>
                <w:szCs w:val="28"/>
              </w:rPr>
              <w:lastRenderedPageBreak/>
              <w:t>(потужностей)</w:t>
            </w:r>
            <w:r w:rsidRPr="00F70C1A">
              <w:rPr>
                <w:rFonts w:ascii="Times New Roman" w:hAnsi="Times New Roman"/>
                <w:color w:val="000000"/>
                <w:sz w:val="28"/>
                <w:szCs w:val="28"/>
                <w:shd w:val="clear" w:color="auto" w:fill="FFFFFF"/>
              </w:rPr>
              <w:t>, що</w:t>
            </w:r>
            <w:r w:rsidR="004330EC"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у свою чергу</w:t>
            </w:r>
            <w:r w:rsidR="004330EC"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дасть можливість направити вивільнені кошти на розвиток підприємницької діяльності. </w:t>
            </w:r>
          </w:p>
          <w:p w:rsidR="009563C0" w:rsidRPr="00F70C1A" w:rsidRDefault="009563C0" w:rsidP="00DD7AF3">
            <w:pPr>
              <w:spacing w:after="0" w:line="23" w:lineRule="atLeast"/>
              <w:ind w:left="103" w:right="126"/>
              <w:jc w:val="both"/>
              <w:rPr>
                <w:rFonts w:ascii="Times New Roman" w:hAnsi="Times New Roman"/>
                <w:b/>
                <w:color w:val="000000"/>
                <w:sz w:val="28"/>
                <w:szCs w:val="28"/>
                <w:shd w:val="clear" w:color="auto" w:fill="FFFFFF"/>
              </w:rPr>
            </w:pPr>
            <w:r w:rsidRPr="00F70C1A">
              <w:rPr>
                <w:rFonts w:ascii="Times New Roman" w:hAnsi="Times New Roman"/>
                <w:color w:val="000000"/>
                <w:sz w:val="28"/>
                <w:szCs w:val="28"/>
                <w:shd w:val="clear" w:color="auto" w:fill="FFFFFF"/>
              </w:rPr>
              <w:t xml:space="preserve">Також сприятиме залученню значних іноземних інвестицій завдяки підвищенню прозорості та упорядкування системи </w:t>
            </w:r>
            <w:r w:rsidR="00DD7AF3">
              <w:rPr>
                <w:rFonts w:ascii="Times New Roman" w:hAnsi="Times New Roman"/>
                <w:color w:val="000000"/>
                <w:sz w:val="28"/>
                <w:szCs w:val="28"/>
                <w:shd w:val="clear" w:color="auto" w:fill="FFFFFF"/>
              </w:rPr>
              <w:t>здійснення державної реєстрації потужностей</w:t>
            </w:r>
          </w:p>
        </w:tc>
      </w:tr>
    </w:tbl>
    <w:p w:rsidR="009563C0" w:rsidRPr="00F70C1A" w:rsidRDefault="009563C0" w:rsidP="009563C0">
      <w:pPr>
        <w:spacing w:after="0" w:line="23" w:lineRule="atLeast"/>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537"/>
        <w:gridCol w:w="2419"/>
        <w:gridCol w:w="2183"/>
      </w:tblGrid>
      <w:tr w:rsidR="0053159F" w:rsidRPr="00DF759A" w:rsidTr="00B55848">
        <w:trPr>
          <w:trHeight w:val="550"/>
        </w:trPr>
        <w:tc>
          <w:tcPr>
            <w:tcW w:w="1323"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b/>
                <w:bCs/>
                <w:sz w:val="28"/>
                <w:szCs w:val="28"/>
                <w:lang w:eastAsia="uk-UA"/>
              </w:rPr>
            </w:pPr>
            <w:r w:rsidRPr="00F70C1A">
              <w:rPr>
                <w:rFonts w:ascii="Times New Roman" w:eastAsia="Times New Roman" w:hAnsi="Times New Roman"/>
                <w:b/>
                <w:bCs/>
                <w:sz w:val="28"/>
                <w:szCs w:val="28"/>
                <w:lang w:eastAsia="uk-UA"/>
              </w:rPr>
              <w:t>Рейтинг результативності</w:t>
            </w:r>
          </w:p>
        </w:tc>
        <w:tc>
          <w:tcPr>
            <w:tcW w:w="1301"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Вигоди (підсумок)</w:t>
            </w:r>
          </w:p>
        </w:tc>
        <w:tc>
          <w:tcPr>
            <w:tcW w:w="1256"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Витрати (підсумок)</w:t>
            </w:r>
          </w:p>
        </w:tc>
        <w:tc>
          <w:tcPr>
            <w:tcW w:w="1120" w:type="pct"/>
          </w:tcPr>
          <w:p w:rsidR="009563C0" w:rsidRPr="00F70C1A" w:rsidRDefault="009563C0" w:rsidP="009563C0">
            <w:pPr>
              <w:tabs>
                <w:tab w:val="left" w:pos="1406"/>
              </w:tabs>
              <w:autoSpaceDE w:val="0"/>
              <w:autoSpaceDN w:val="0"/>
              <w:adjustRightInd w:val="0"/>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Обґрунтування відповідного місця альтернативи у рейтингу</w:t>
            </w:r>
          </w:p>
        </w:tc>
      </w:tr>
      <w:tr w:rsidR="0053159F" w:rsidRPr="00DF759A" w:rsidTr="00B55848">
        <w:trPr>
          <w:trHeight w:val="856"/>
        </w:trPr>
        <w:tc>
          <w:tcPr>
            <w:tcW w:w="1323"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1</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Залишення чинного регулювання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c>
          <w:tcPr>
            <w:tcW w:w="1301" w:type="pct"/>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b/>
                <w:color w:val="000000"/>
                <w:sz w:val="28"/>
                <w:szCs w:val="28"/>
                <w:shd w:val="clear" w:color="auto" w:fill="FFFFFF"/>
              </w:rPr>
              <w:t>Для держави:</w:t>
            </w:r>
            <w:r w:rsidR="0053159F" w:rsidRPr="00F70C1A">
              <w:rPr>
                <w:rFonts w:ascii="Times New Roman" w:hAnsi="Times New Roman"/>
                <w:b/>
                <w:color w:val="000000"/>
                <w:sz w:val="28"/>
                <w:szCs w:val="28"/>
                <w:shd w:val="clear" w:color="auto" w:fill="FFFFFF"/>
              </w:rPr>
              <w:t> </w:t>
            </w:r>
            <w:r w:rsidRPr="00F70C1A">
              <w:rPr>
                <w:rFonts w:ascii="Times New Roman" w:hAnsi="Times New Roman"/>
                <w:color w:val="000000"/>
                <w:sz w:val="28"/>
                <w:szCs w:val="28"/>
                <w:shd w:val="clear" w:color="auto" w:fill="FFFFFF"/>
              </w:rPr>
              <w:t>Ситуаці</w:t>
            </w:r>
            <w:r w:rsidR="00B875D7">
              <w:rPr>
                <w:rFonts w:ascii="Times New Roman" w:hAnsi="Times New Roman"/>
                <w:color w:val="000000"/>
                <w:sz w:val="28"/>
                <w:szCs w:val="28"/>
                <w:shd w:val="clear" w:color="auto" w:fill="FFFFFF"/>
              </w:rPr>
              <w:t>я залишиться на існуючому рівні</w:t>
            </w:r>
          </w:p>
          <w:p w:rsidR="009563C0" w:rsidRPr="00F70C1A" w:rsidRDefault="009563C0" w:rsidP="00644753">
            <w:pPr>
              <w:spacing w:after="0" w:line="23" w:lineRule="atLeast"/>
              <w:rPr>
                <w:rFonts w:ascii="Times New Roman" w:hAnsi="Times New Roman"/>
                <w:color w:val="000000"/>
                <w:sz w:val="28"/>
                <w:szCs w:val="28"/>
                <w:shd w:val="clear" w:color="auto" w:fill="FFFFFF"/>
              </w:rPr>
            </w:pPr>
            <w:r w:rsidRPr="00F70C1A">
              <w:rPr>
                <w:rFonts w:ascii="Times New Roman" w:hAnsi="Times New Roman"/>
                <w:b/>
                <w:color w:val="000000"/>
                <w:sz w:val="28"/>
                <w:szCs w:val="28"/>
                <w:shd w:val="clear" w:color="auto" w:fill="FFFFFF"/>
              </w:rPr>
              <w:t xml:space="preserve">Для громадян: </w:t>
            </w:r>
            <w:r w:rsidRPr="00F70C1A">
              <w:rPr>
                <w:rFonts w:ascii="Times New Roman" w:hAnsi="Times New Roman"/>
                <w:color w:val="000000"/>
                <w:sz w:val="28"/>
                <w:szCs w:val="28"/>
                <w:shd w:val="clear" w:color="auto" w:fill="FFFFFF"/>
              </w:rPr>
              <w:t>Відсутні</w:t>
            </w:r>
          </w:p>
          <w:p w:rsidR="009563C0" w:rsidRPr="00F70C1A" w:rsidRDefault="009563C0" w:rsidP="00644753">
            <w:pPr>
              <w:spacing w:after="0" w:line="23" w:lineRule="atLeast"/>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t>Для суб’єктів господарювання:</w:t>
            </w:r>
          </w:p>
          <w:p w:rsidR="009563C0" w:rsidRPr="00F70C1A" w:rsidRDefault="009563C0" w:rsidP="004C6E44">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Відсутні</w:t>
            </w:r>
          </w:p>
        </w:tc>
        <w:tc>
          <w:tcPr>
            <w:tcW w:w="1256" w:type="pct"/>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b/>
                <w:color w:val="000000"/>
                <w:sz w:val="28"/>
                <w:szCs w:val="28"/>
                <w:shd w:val="clear" w:color="auto" w:fill="FFFFFF"/>
              </w:rPr>
              <w:t>Для держави:</w:t>
            </w:r>
            <w:r w:rsidRPr="00F70C1A">
              <w:rPr>
                <w:rFonts w:ascii="Times New Roman" w:hAnsi="Times New Roman"/>
                <w:color w:val="000000"/>
                <w:sz w:val="28"/>
                <w:szCs w:val="28"/>
                <w:shd w:val="clear" w:color="auto" w:fill="FFFFFF"/>
              </w:rPr>
              <w:t xml:space="preserve"> Витрати залишаться на існуючому рівні</w:t>
            </w:r>
          </w:p>
          <w:p w:rsidR="004C6E44" w:rsidRPr="00F70C1A" w:rsidRDefault="009563C0" w:rsidP="009563C0">
            <w:pPr>
              <w:spacing w:after="0" w:line="23" w:lineRule="atLeast"/>
              <w:jc w:val="both"/>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t>Для громадян:</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Відсутні</w:t>
            </w:r>
          </w:p>
          <w:p w:rsidR="004C6E44" w:rsidRPr="00F70C1A" w:rsidRDefault="009563C0" w:rsidP="009563C0">
            <w:pPr>
              <w:spacing w:after="0" w:line="23" w:lineRule="atLeast"/>
              <w:jc w:val="both"/>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t>Для суб’єктів господарювання: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Вит</w:t>
            </w:r>
            <w:r w:rsidR="0053159F" w:rsidRPr="00F70C1A">
              <w:rPr>
                <w:rFonts w:ascii="Times New Roman" w:hAnsi="Times New Roman"/>
                <w:color w:val="000000"/>
                <w:sz w:val="28"/>
                <w:szCs w:val="28"/>
                <w:shd w:val="clear" w:color="auto" w:fill="FFFFFF"/>
              </w:rPr>
              <w:t>р</w:t>
            </w:r>
            <w:r w:rsidRPr="00F70C1A">
              <w:rPr>
                <w:rFonts w:ascii="Times New Roman" w:hAnsi="Times New Roman"/>
                <w:color w:val="000000"/>
                <w:sz w:val="28"/>
                <w:szCs w:val="28"/>
                <w:shd w:val="clear" w:color="auto" w:fill="FFFFFF"/>
              </w:rPr>
              <w:t>ат</w:t>
            </w:r>
            <w:r w:rsidR="00B875D7">
              <w:rPr>
                <w:rFonts w:ascii="Times New Roman" w:hAnsi="Times New Roman"/>
                <w:color w:val="000000"/>
                <w:sz w:val="28"/>
                <w:szCs w:val="28"/>
                <w:shd w:val="clear" w:color="auto" w:fill="FFFFFF"/>
              </w:rPr>
              <w:t>и залишаться на існуючому рівні</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p>
        </w:tc>
        <w:tc>
          <w:tcPr>
            <w:tcW w:w="1120" w:type="pct"/>
            <w:vAlign w:val="center"/>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Є найгіршою з альтернатив, оскільки не дає змоги досягнути поставлених цілей державного регулювання та не відповідатиме вимогам діючого законодавства</w:t>
            </w:r>
          </w:p>
        </w:tc>
      </w:tr>
      <w:tr w:rsidR="0053159F" w:rsidRPr="00DF759A" w:rsidTr="00B55848">
        <w:trPr>
          <w:trHeight w:val="856"/>
        </w:trPr>
        <w:tc>
          <w:tcPr>
            <w:tcW w:w="1323"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2</w:t>
            </w:r>
          </w:p>
          <w:p w:rsidR="009563C0" w:rsidRPr="00F70C1A" w:rsidRDefault="009563C0" w:rsidP="009563C0">
            <w:pPr>
              <w:tabs>
                <w:tab w:val="left" w:pos="0"/>
              </w:tabs>
              <w:autoSpaceDE w:val="0"/>
              <w:autoSpaceDN w:val="0"/>
              <w:adjustRightInd w:val="0"/>
              <w:spacing w:after="0" w:line="23" w:lineRule="atLeast"/>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Внесення змін до нормативно-правових актів</w:t>
            </w:r>
          </w:p>
          <w:p w:rsidR="009563C0" w:rsidRPr="00F70C1A" w:rsidRDefault="009563C0" w:rsidP="009563C0">
            <w:pPr>
              <w:spacing w:after="0" w:line="23" w:lineRule="atLeast"/>
              <w:rPr>
                <w:rFonts w:ascii="Times New Roman" w:hAnsi="Times New Roman"/>
                <w:color w:val="000000"/>
                <w:sz w:val="28"/>
                <w:szCs w:val="28"/>
                <w:shd w:val="clear" w:color="auto" w:fill="FFFFFF"/>
              </w:rPr>
            </w:pPr>
          </w:p>
        </w:tc>
        <w:tc>
          <w:tcPr>
            <w:tcW w:w="1301" w:type="pct"/>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b/>
                <w:color w:val="000000"/>
                <w:sz w:val="28"/>
                <w:szCs w:val="28"/>
                <w:shd w:val="clear" w:color="auto" w:fill="FFFFFF"/>
              </w:rPr>
              <w:t>Для держави:</w:t>
            </w:r>
            <w:r w:rsidRPr="00F70C1A">
              <w:rPr>
                <w:rFonts w:ascii="Times New Roman" w:hAnsi="Times New Roman"/>
                <w:color w:val="000000"/>
                <w:sz w:val="28"/>
                <w:szCs w:val="28"/>
                <w:shd w:val="clear" w:color="auto" w:fill="FFFFFF"/>
              </w:rPr>
              <w:t xml:space="preserve"> </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Підвищення  прозорості та упорядкування </w:t>
            </w:r>
            <w:r w:rsidR="00510471">
              <w:rPr>
                <w:rFonts w:ascii="Times New Roman" w:hAnsi="Times New Roman"/>
                <w:color w:val="000000"/>
                <w:sz w:val="28"/>
                <w:szCs w:val="28"/>
                <w:shd w:val="clear" w:color="auto" w:fill="FFFFFF"/>
              </w:rPr>
              <w:t xml:space="preserve">системи державної реєстрації потужностей </w:t>
            </w:r>
            <w:r w:rsidRPr="00F70C1A">
              <w:rPr>
                <w:rFonts w:ascii="Times New Roman" w:hAnsi="Times New Roman"/>
                <w:color w:val="000000"/>
                <w:sz w:val="28"/>
                <w:szCs w:val="28"/>
                <w:shd w:val="clear" w:color="auto" w:fill="FFFFFF"/>
              </w:rPr>
              <w:t>та, як наслідок</w:t>
            </w:r>
            <w:r w:rsidR="00B875D7">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w:t>
            </w:r>
            <w:r w:rsidR="00F82055" w:rsidRPr="00F70C1A">
              <w:rPr>
                <w:rFonts w:ascii="Times New Roman" w:hAnsi="Times New Roman"/>
                <w:color w:val="000000"/>
                <w:sz w:val="28"/>
                <w:szCs w:val="28"/>
                <w:shd w:val="clear" w:color="auto" w:fill="FFFFFF"/>
              </w:rPr>
              <w:t>п</w:t>
            </w:r>
            <w:r w:rsidRPr="00F70C1A">
              <w:rPr>
                <w:rFonts w:ascii="Times New Roman" w:hAnsi="Times New Roman"/>
                <w:color w:val="000000"/>
                <w:sz w:val="28"/>
                <w:szCs w:val="28"/>
                <w:shd w:val="clear" w:color="auto" w:fill="FFFFFF"/>
              </w:rPr>
              <w:t>окращення інвестиційних показників і збільшення надходжень до Державного бюджету України.</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b/>
                <w:color w:val="000000"/>
                <w:sz w:val="28"/>
                <w:szCs w:val="28"/>
                <w:shd w:val="clear" w:color="auto" w:fill="FFFFFF"/>
              </w:rPr>
              <w:lastRenderedPageBreak/>
              <w:t>Для громадян:</w:t>
            </w:r>
            <w:r w:rsidRPr="00F70C1A">
              <w:rPr>
                <w:rFonts w:ascii="Times New Roman" w:hAnsi="Times New Roman"/>
                <w:color w:val="000000"/>
                <w:sz w:val="28"/>
                <w:szCs w:val="28"/>
                <w:shd w:val="clear" w:color="auto" w:fill="FFFFFF"/>
              </w:rPr>
              <w:t xml:space="preserve"> Відсутні</w:t>
            </w:r>
          </w:p>
          <w:p w:rsidR="009563C0" w:rsidRPr="00F70C1A" w:rsidRDefault="009563C0" w:rsidP="009563C0">
            <w:pPr>
              <w:overflowPunct w:val="0"/>
              <w:autoSpaceDE w:val="0"/>
              <w:autoSpaceDN w:val="0"/>
              <w:adjustRightInd w:val="0"/>
              <w:spacing w:after="0" w:line="23" w:lineRule="atLeast"/>
              <w:ind w:right="45"/>
              <w:jc w:val="both"/>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t>Для суб’єктів господарювання:</w:t>
            </w:r>
          </w:p>
          <w:p w:rsidR="009563C0" w:rsidRPr="00F70C1A" w:rsidRDefault="009563C0" w:rsidP="009563C0">
            <w:pPr>
              <w:overflowPunct w:val="0"/>
              <w:autoSpaceDE w:val="0"/>
              <w:autoSpaceDN w:val="0"/>
              <w:adjustRightInd w:val="0"/>
              <w:spacing w:after="0" w:line="23" w:lineRule="atLeast"/>
              <w:ind w:right="45"/>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Зменшить витрати суб’єктів господарювання. Дасть можливість направити вивільнені кошти на розвиток підприємницької діяльності</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c>
          <w:tcPr>
            <w:tcW w:w="1256" w:type="pct"/>
          </w:tcPr>
          <w:p w:rsidR="009563C0" w:rsidRPr="00F70C1A" w:rsidRDefault="009563C0" w:rsidP="009563C0">
            <w:pPr>
              <w:spacing w:after="0" w:line="23" w:lineRule="atLeast"/>
              <w:jc w:val="both"/>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lastRenderedPageBreak/>
              <w:t>Для держави:</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Реалізація не потребує додаткових витрат з </w:t>
            </w:r>
            <w:r w:rsidR="004330EC" w:rsidRPr="00F70C1A">
              <w:rPr>
                <w:rFonts w:ascii="Times New Roman" w:hAnsi="Times New Roman"/>
                <w:color w:val="000000"/>
                <w:sz w:val="28"/>
                <w:szCs w:val="28"/>
                <w:shd w:val="clear" w:color="auto" w:fill="FFFFFF"/>
              </w:rPr>
              <w:t>д</w:t>
            </w:r>
            <w:r w:rsidRPr="00F70C1A">
              <w:rPr>
                <w:rFonts w:ascii="Times New Roman" w:hAnsi="Times New Roman"/>
                <w:color w:val="000000"/>
                <w:sz w:val="28"/>
                <w:szCs w:val="28"/>
                <w:shd w:val="clear" w:color="auto" w:fill="FFFFFF"/>
              </w:rPr>
              <w:t xml:space="preserve">ержавного бюджету. </w:t>
            </w:r>
          </w:p>
          <w:p w:rsidR="009563C0" w:rsidRPr="00F70C1A" w:rsidRDefault="009563C0" w:rsidP="009563C0">
            <w:pPr>
              <w:spacing w:after="0" w:line="23" w:lineRule="atLeast"/>
              <w:jc w:val="both"/>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t>Для громадян:</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Витрати відсутні</w:t>
            </w:r>
          </w:p>
          <w:p w:rsidR="009563C0" w:rsidRPr="00F70C1A" w:rsidRDefault="009563C0" w:rsidP="009563C0">
            <w:pPr>
              <w:spacing w:after="0" w:line="23" w:lineRule="atLeast"/>
              <w:jc w:val="both"/>
              <w:rPr>
                <w:rFonts w:ascii="Times New Roman" w:hAnsi="Times New Roman"/>
                <w:b/>
                <w:color w:val="000000"/>
                <w:sz w:val="28"/>
                <w:szCs w:val="28"/>
                <w:shd w:val="clear" w:color="auto" w:fill="FFFFFF"/>
              </w:rPr>
            </w:pPr>
            <w:r w:rsidRPr="00F70C1A">
              <w:rPr>
                <w:rFonts w:ascii="Times New Roman" w:hAnsi="Times New Roman"/>
                <w:b/>
                <w:color w:val="000000"/>
                <w:sz w:val="28"/>
                <w:szCs w:val="28"/>
                <w:shd w:val="clear" w:color="auto" w:fill="FFFFFF"/>
              </w:rPr>
              <w:t>Для суб’єктів господарювання: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Прогнозуються витрати на ознайомлення з вимогами регулювання </w:t>
            </w:r>
            <w:r w:rsidRPr="00F70C1A">
              <w:rPr>
                <w:rFonts w:ascii="Times New Roman" w:hAnsi="Times New Roman"/>
                <w:color w:val="000000"/>
                <w:sz w:val="28"/>
                <w:szCs w:val="28"/>
                <w:shd w:val="clear" w:color="auto" w:fill="FFFFFF"/>
              </w:rPr>
              <w:lastRenderedPageBreak/>
              <w:t>(пошук т</w:t>
            </w:r>
            <w:r w:rsidR="00B875D7">
              <w:rPr>
                <w:rFonts w:ascii="Times New Roman" w:hAnsi="Times New Roman"/>
                <w:color w:val="000000"/>
                <w:sz w:val="28"/>
                <w:szCs w:val="28"/>
                <w:shd w:val="clear" w:color="auto" w:fill="FFFFFF"/>
              </w:rPr>
              <w:t>а опрацювання регуляторного акта</w:t>
            </w:r>
            <w:r w:rsidRPr="00F70C1A">
              <w:rPr>
                <w:rFonts w:ascii="Times New Roman" w:hAnsi="Times New Roman"/>
                <w:color w:val="000000"/>
                <w:sz w:val="28"/>
                <w:szCs w:val="28"/>
                <w:shd w:val="clear" w:color="auto" w:fill="FFFFFF"/>
              </w:rPr>
              <w:t xml:space="preserve"> в мережі Інтернет) та на</w:t>
            </w:r>
          </w:p>
          <w:p w:rsidR="008137D2" w:rsidRPr="00F70C1A" w:rsidRDefault="009563C0" w:rsidP="0021108F">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перегляд внутрішніх операційних та управлінських процесів для забезпечення виконання вимог регулювання, а саме: 213 грн на одного суб’єкта господарювання</w:t>
            </w:r>
          </w:p>
        </w:tc>
        <w:tc>
          <w:tcPr>
            <w:tcW w:w="1120" w:type="pct"/>
          </w:tcPr>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lastRenderedPageBreak/>
              <w:t>Є найбільш оптимальною серед запропонованих альтернатив, оскільки дає змогу повністю досягнути поставлених цілей державного регулювання та відповідатиме вимогам діючого законодавства</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r>
    </w:tbl>
    <w:p w:rsidR="009563C0" w:rsidRPr="00F70C1A" w:rsidRDefault="009563C0" w:rsidP="009563C0">
      <w:pPr>
        <w:spacing w:after="0" w:line="23" w:lineRule="atLeast"/>
        <w:ind w:firstLine="900"/>
        <w:jc w:val="center"/>
        <w:rPr>
          <w:rFonts w:ascii="Times New Roman" w:eastAsia="Times New Roman" w:hAnsi="Times New Roman"/>
          <w:b/>
          <w:sz w:val="28"/>
          <w:szCs w:val="28"/>
          <w:lang w:eastAsia="ru-RU"/>
        </w:rPr>
      </w:pPr>
    </w:p>
    <w:tbl>
      <w:tblPr>
        <w:tblW w:w="5068"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981"/>
        <w:gridCol w:w="4156"/>
        <w:gridCol w:w="2622"/>
      </w:tblGrid>
      <w:tr w:rsidR="009563C0" w:rsidRPr="00DF759A" w:rsidTr="000A2FF0">
        <w:tc>
          <w:tcPr>
            <w:tcW w:w="1532" w:type="pct"/>
            <w:vAlign w:val="center"/>
          </w:tcPr>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Рейтинг</w:t>
            </w:r>
          </w:p>
        </w:tc>
        <w:tc>
          <w:tcPr>
            <w:tcW w:w="2120" w:type="pct"/>
            <w:vAlign w:val="center"/>
          </w:tcPr>
          <w:p w:rsidR="00B875D7" w:rsidRDefault="009563C0" w:rsidP="00B875D7">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Аргументи щодо</w:t>
            </w:r>
          </w:p>
          <w:p w:rsidR="00B875D7" w:rsidRDefault="009563C0" w:rsidP="00B875D7">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переваги обраної</w:t>
            </w:r>
          </w:p>
          <w:p w:rsidR="009563C0" w:rsidRPr="00F70C1A" w:rsidRDefault="009563C0" w:rsidP="00B875D7">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альтернативи</w:t>
            </w:r>
            <w:r w:rsidR="00B875D7">
              <w:rPr>
                <w:rFonts w:ascii="Times New Roman" w:eastAsia="Times New Roman" w:hAnsi="Times New Roman"/>
                <w:b/>
                <w:sz w:val="28"/>
                <w:szCs w:val="28"/>
                <w:lang w:eastAsia="uk-UA"/>
              </w:rPr>
              <w:t xml:space="preserve"> </w:t>
            </w:r>
            <w:r w:rsidRPr="00F70C1A">
              <w:rPr>
                <w:rFonts w:ascii="Times New Roman" w:eastAsia="Times New Roman" w:hAnsi="Times New Roman"/>
                <w:b/>
                <w:sz w:val="28"/>
                <w:szCs w:val="28"/>
                <w:lang w:eastAsia="uk-UA"/>
              </w:rPr>
              <w:t>/</w:t>
            </w:r>
            <w:r w:rsidR="00B875D7">
              <w:rPr>
                <w:rFonts w:ascii="Times New Roman" w:eastAsia="Times New Roman" w:hAnsi="Times New Roman"/>
                <w:b/>
                <w:sz w:val="28"/>
                <w:szCs w:val="28"/>
                <w:lang w:eastAsia="uk-UA"/>
              </w:rPr>
              <w:t xml:space="preserve"> </w:t>
            </w:r>
            <w:r w:rsidRPr="00F70C1A">
              <w:rPr>
                <w:rFonts w:ascii="Times New Roman" w:eastAsia="Times New Roman" w:hAnsi="Times New Roman"/>
                <w:b/>
                <w:sz w:val="28"/>
                <w:szCs w:val="28"/>
                <w:lang w:eastAsia="uk-UA"/>
              </w:rPr>
              <w:t>причини відмови від альтернативи</w:t>
            </w:r>
          </w:p>
        </w:tc>
        <w:tc>
          <w:tcPr>
            <w:tcW w:w="1348" w:type="pct"/>
            <w:vAlign w:val="center"/>
          </w:tcPr>
          <w:p w:rsidR="009563C0" w:rsidRPr="00F70C1A" w:rsidRDefault="009563C0" w:rsidP="009563C0">
            <w:pPr>
              <w:spacing w:after="0" w:line="23" w:lineRule="atLeast"/>
              <w:jc w:val="center"/>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Оцінка ризику зовнішніх чинників на дію запропонованого регуляторного акта</w:t>
            </w:r>
          </w:p>
        </w:tc>
      </w:tr>
      <w:tr w:rsidR="009563C0" w:rsidRPr="00DF759A" w:rsidTr="000A2FF0">
        <w:tc>
          <w:tcPr>
            <w:tcW w:w="1532"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1</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Залишення чинного регулювання</w:t>
            </w:r>
          </w:p>
          <w:p w:rsidR="009563C0" w:rsidRPr="00F70C1A" w:rsidRDefault="009563C0" w:rsidP="009563C0">
            <w:pPr>
              <w:spacing w:after="0" w:line="23" w:lineRule="atLeast"/>
              <w:jc w:val="both"/>
              <w:rPr>
                <w:rFonts w:ascii="Times New Roman" w:hAnsi="Times New Roman"/>
                <w:color w:val="000000"/>
                <w:sz w:val="28"/>
                <w:szCs w:val="28"/>
                <w:shd w:val="clear" w:color="auto" w:fill="FFFFFF"/>
              </w:rPr>
            </w:pPr>
          </w:p>
        </w:tc>
        <w:tc>
          <w:tcPr>
            <w:tcW w:w="2120" w:type="pct"/>
          </w:tcPr>
          <w:p w:rsidR="009563C0" w:rsidRPr="00F70C1A" w:rsidRDefault="009563C0" w:rsidP="001A1C2F">
            <w:pPr>
              <w:spacing w:after="0" w:line="23" w:lineRule="atLeast"/>
              <w:ind w:left="170" w:right="176"/>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Не дозволить вирішити проблеми, зазначені у </w:t>
            </w:r>
            <w:r w:rsidR="008137D2">
              <w:rPr>
                <w:rFonts w:ascii="Times New Roman" w:hAnsi="Times New Roman"/>
                <w:color w:val="000000"/>
                <w:sz w:val="28"/>
                <w:szCs w:val="28"/>
                <w:shd w:val="clear" w:color="auto" w:fill="FFFFFF"/>
              </w:rPr>
              <w:t xml:space="preserve">  </w:t>
            </w:r>
            <w:r w:rsidRPr="00F70C1A">
              <w:rPr>
                <w:rFonts w:ascii="Times New Roman" w:hAnsi="Times New Roman"/>
                <w:color w:val="000000"/>
                <w:sz w:val="28"/>
                <w:szCs w:val="28"/>
                <w:shd w:val="clear" w:color="auto" w:fill="FFFFFF"/>
              </w:rPr>
              <w:t>розділ</w:t>
            </w:r>
            <w:r w:rsidR="00B875D7">
              <w:rPr>
                <w:rFonts w:ascii="Times New Roman" w:hAnsi="Times New Roman"/>
                <w:color w:val="000000"/>
                <w:sz w:val="28"/>
                <w:szCs w:val="28"/>
                <w:shd w:val="clear" w:color="auto" w:fill="FFFFFF"/>
              </w:rPr>
              <w:t>і</w:t>
            </w:r>
            <w:r w:rsidR="008137D2">
              <w:rPr>
                <w:rFonts w:ascii="Times New Roman" w:hAnsi="Times New Roman"/>
                <w:color w:val="000000"/>
                <w:sz w:val="28"/>
                <w:szCs w:val="28"/>
                <w:shd w:val="clear" w:color="auto" w:fill="FFFFFF"/>
              </w:rPr>
              <w:t> </w:t>
            </w:r>
            <w:r w:rsidRPr="00F70C1A">
              <w:rPr>
                <w:rFonts w:ascii="Times New Roman" w:hAnsi="Times New Roman"/>
                <w:color w:val="000000"/>
                <w:sz w:val="28"/>
                <w:szCs w:val="28"/>
                <w:shd w:val="clear" w:color="auto" w:fill="FFFFFF"/>
              </w:rPr>
              <w:t>1</w:t>
            </w:r>
            <w:r w:rsidR="008137D2">
              <w:rPr>
                <w:rFonts w:ascii="Times New Roman" w:hAnsi="Times New Roman"/>
                <w:color w:val="000000"/>
                <w:sz w:val="28"/>
                <w:szCs w:val="28"/>
                <w:shd w:val="clear" w:color="auto" w:fill="FFFFFF"/>
              </w:rPr>
              <w:t> аналізу </w:t>
            </w:r>
            <w:r w:rsidRPr="00F70C1A">
              <w:rPr>
                <w:rFonts w:ascii="Times New Roman" w:hAnsi="Times New Roman"/>
                <w:color w:val="000000"/>
                <w:sz w:val="28"/>
                <w:szCs w:val="28"/>
                <w:shd w:val="clear" w:color="auto" w:fill="FFFFFF"/>
              </w:rPr>
              <w:t>регуляторного впливу, а також не дозволить досягти цілей державного регулювання</w:t>
            </w:r>
          </w:p>
        </w:tc>
        <w:tc>
          <w:tcPr>
            <w:tcW w:w="1348" w:type="pct"/>
          </w:tcPr>
          <w:p w:rsidR="009563C0" w:rsidRPr="00F70C1A" w:rsidRDefault="009563C0" w:rsidP="004C6E44">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Зовнішні чинники на дію регуляторного акта у разі з</w:t>
            </w:r>
            <w:r w:rsidRPr="00F70C1A">
              <w:rPr>
                <w:rFonts w:ascii="Times New Roman" w:hAnsi="Times New Roman"/>
                <w:iCs/>
                <w:color w:val="000000"/>
                <w:sz w:val="28"/>
                <w:szCs w:val="28"/>
                <w:shd w:val="clear" w:color="auto" w:fill="FFFFFF"/>
              </w:rPr>
              <w:t>алишення існуючої на даний мо</w:t>
            </w:r>
            <w:r w:rsidR="00B875D7">
              <w:rPr>
                <w:rFonts w:ascii="Times New Roman" w:hAnsi="Times New Roman"/>
                <w:iCs/>
                <w:color w:val="000000"/>
                <w:sz w:val="28"/>
                <w:szCs w:val="28"/>
                <w:shd w:val="clear" w:color="auto" w:fill="FFFFFF"/>
              </w:rPr>
              <w:t>мент ситуації без змін відсутні</w:t>
            </w:r>
          </w:p>
        </w:tc>
      </w:tr>
      <w:tr w:rsidR="009563C0" w:rsidRPr="00DF759A" w:rsidTr="000A2FF0">
        <w:tc>
          <w:tcPr>
            <w:tcW w:w="1532" w:type="pct"/>
          </w:tcPr>
          <w:p w:rsidR="009563C0" w:rsidRPr="00F70C1A" w:rsidRDefault="009563C0" w:rsidP="009563C0">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Альтернатива 2</w:t>
            </w:r>
          </w:p>
          <w:p w:rsidR="009563C0" w:rsidRPr="00F70C1A" w:rsidRDefault="009563C0" w:rsidP="009563C0">
            <w:pPr>
              <w:tabs>
                <w:tab w:val="left" w:pos="0"/>
              </w:tabs>
              <w:autoSpaceDE w:val="0"/>
              <w:autoSpaceDN w:val="0"/>
              <w:adjustRightInd w:val="0"/>
              <w:spacing w:after="0" w:line="23" w:lineRule="atLeast"/>
              <w:jc w:val="both"/>
              <w:rPr>
                <w:rFonts w:ascii="Times New Roman" w:eastAsia="Times New Roman" w:hAnsi="Times New Roman"/>
                <w:sz w:val="28"/>
                <w:szCs w:val="28"/>
                <w:lang w:eastAsia="ru-RU"/>
              </w:rPr>
            </w:pPr>
            <w:r w:rsidRPr="00F70C1A">
              <w:rPr>
                <w:rFonts w:ascii="Times New Roman" w:eastAsia="Times New Roman" w:hAnsi="Times New Roman"/>
                <w:sz w:val="28"/>
                <w:szCs w:val="28"/>
                <w:lang w:eastAsia="ru-RU"/>
              </w:rPr>
              <w:t>Внесення змін до нормативно-правових актів</w:t>
            </w:r>
          </w:p>
          <w:p w:rsidR="009563C0" w:rsidRPr="00F70C1A" w:rsidRDefault="009563C0" w:rsidP="009563C0">
            <w:pPr>
              <w:spacing w:after="0" w:line="23" w:lineRule="atLeast"/>
              <w:rPr>
                <w:rFonts w:ascii="Times New Roman" w:hAnsi="Times New Roman"/>
                <w:color w:val="000000"/>
                <w:sz w:val="28"/>
                <w:szCs w:val="28"/>
                <w:shd w:val="clear" w:color="auto" w:fill="FFFFFF"/>
              </w:rPr>
            </w:pPr>
          </w:p>
        </w:tc>
        <w:tc>
          <w:tcPr>
            <w:tcW w:w="2120" w:type="pct"/>
          </w:tcPr>
          <w:p w:rsidR="009563C0" w:rsidRPr="00F70C1A" w:rsidRDefault="009563C0" w:rsidP="009306FB">
            <w:pPr>
              <w:spacing w:after="0" w:line="23" w:lineRule="atLeast"/>
              <w:ind w:left="170" w:right="176"/>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Така альтернатива досягнення цілей державного регулювання сприятиме зменшенню фінансових витрат суб’єктів господарювання, усуненню корупційних ризиків, підвищенню прозорості та упорядкування системи </w:t>
            </w:r>
            <w:r w:rsidR="009306FB">
              <w:rPr>
                <w:rFonts w:ascii="Times New Roman" w:hAnsi="Times New Roman"/>
                <w:color w:val="000000"/>
                <w:sz w:val="28"/>
                <w:szCs w:val="28"/>
                <w:shd w:val="clear" w:color="auto" w:fill="FFFFFF"/>
              </w:rPr>
              <w:t xml:space="preserve">здійснення державної реєстрації потужностей </w:t>
            </w:r>
            <w:r w:rsidRPr="00F70C1A">
              <w:rPr>
                <w:rFonts w:ascii="Times New Roman" w:hAnsi="Times New Roman"/>
                <w:color w:val="000000"/>
                <w:sz w:val="28"/>
                <w:szCs w:val="28"/>
                <w:shd w:val="clear" w:color="auto" w:fill="FFFFFF"/>
              </w:rPr>
              <w:t>та, як наслідок</w:t>
            </w:r>
            <w:r w:rsidR="00F82055"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w:t>
            </w:r>
            <w:r w:rsidR="006160C3" w:rsidRPr="00F70C1A">
              <w:rPr>
                <w:rFonts w:ascii="Times New Roman" w:hAnsi="Times New Roman"/>
                <w:color w:val="000000"/>
                <w:sz w:val="28"/>
                <w:szCs w:val="28"/>
                <w:shd w:val="clear" w:color="auto" w:fill="FFFFFF"/>
              </w:rPr>
              <w:t>п</w:t>
            </w:r>
            <w:r w:rsidRPr="00F70C1A">
              <w:rPr>
                <w:rFonts w:ascii="Times New Roman" w:hAnsi="Times New Roman"/>
                <w:color w:val="000000"/>
                <w:sz w:val="28"/>
                <w:szCs w:val="28"/>
                <w:shd w:val="clear" w:color="auto" w:fill="FFFFFF"/>
              </w:rPr>
              <w:t>окращення інвестиційних показників і збільшення надходжен</w:t>
            </w:r>
            <w:r w:rsidR="00B875D7">
              <w:rPr>
                <w:rFonts w:ascii="Times New Roman" w:hAnsi="Times New Roman"/>
                <w:color w:val="000000"/>
                <w:sz w:val="28"/>
                <w:szCs w:val="28"/>
                <w:shd w:val="clear" w:color="auto" w:fill="FFFFFF"/>
              </w:rPr>
              <w:t>ь до Державного бюджету України</w:t>
            </w:r>
          </w:p>
        </w:tc>
        <w:tc>
          <w:tcPr>
            <w:tcW w:w="1348" w:type="pct"/>
          </w:tcPr>
          <w:p w:rsidR="009563C0" w:rsidRPr="00F70C1A" w:rsidRDefault="009563C0" w:rsidP="00B875D7">
            <w:pPr>
              <w:spacing w:after="0" w:line="23" w:lineRule="atLeast"/>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Зовнішні чинники на дію регуляторного акта у разі його прийняття </w:t>
            </w:r>
            <w:r w:rsidR="00B875D7">
              <w:rPr>
                <w:rFonts w:ascii="Times New Roman" w:hAnsi="Times New Roman"/>
                <w:color w:val="000000"/>
                <w:sz w:val="28"/>
                <w:szCs w:val="28"/>
                <w:shd w:val="clear" w:color="auto" w:fill="FFFFFF"/>
              </w:rPr>
              <w:t>відсутні</w:t>
            </w:r>
          </w:p>
        </w:tc>
      </w:tr>
    </w:tbl>
    <w:p w:rsidR="009563C0" w:rsidRPr="00F70C1A" w:rsidRDefault="009563C0" w:rsidP="009563C0">
      <w:pPr>
        <w:spacing w:after="0" w:line="23" w:lineRule="atLeast"/>
        <w:ind w:firstLine="900"/>
        <w:jc w:val="both"/>
        <w:rPr>
          <w:rFonts w:ascii="Times New Roman" w:eastAsia="Times New Roman" w:hAnsi="Times New Roman"/>
          <w:b/>
          <w:sz w:val="28"/>
          <w:szCs w:val="28"/>
          <w:lang w:eastAsia="ru-RU"/>
        </w:rPr>
      </w:pPr>
    </w:p>
    <w:p w:rsidR="009563C0" w:rsidRPr="00F70C1A" w:rsidRDefault="009563C0" w:rsidP="009563C0">
      <w:pPr>
        <w:spacing w:after="0" w:line="23" w:lineRule="atLeast"/>
        <w:ind w:firstLine="709"/>
        <w:jc w:val="both"/>
        <w:rPr>
          <w:rFonts w:ascii="Times New Roman" w:eastAsia="Times New Roman" w:hAnsi="Times New Roman"/>
          <w:b/>
          <w:sz w:val="28"/>
          <w:szCs w:val="28"/>
        </w:rPr>
      </w:pPr>
      <w:r w:rsidRPr="00F70C1A">
        <w:rPr>
          <w:rFonts w:ascii="Times New Roman" w:eastAsia="Times New Roman" w:hAnsi="Times New Roman"/>
          <w:b/>
          <w:sz w:val="28"/>
          <w:szCs w:val="28"/>
        </w:rPr>
        <w:lastRenderedPageBreak/>
        <w:t xml:space="preserve">V. Механізми </w:t>
      </w:r>
      <w:r w:rsidR="00B875D7">
        <w:rPr>
          <w:rFonts w:ascii="Times New Roman" w:eastAsia="Times New Roman" w:hAnsi="Times New Roman"/>
          <w:b/>
          <w:sz w:val="28"/>
          <w:szCs w:val="28"/>
        </w:rPr>
        <w:t>та заходи, які забезпечать розв’</w:t>
      </w:r>
      <w:r w:rsidRPr="00F70C1A">
        <w:rPr>
          <w:rFonts w:ascii="Times New Roman" w:eastAsia="Times New Roman" w:hAnsi="Times New Roman"/>
          <w:b/>
          <w:sz w:val="28"/>
          <w:szCs w:val="28"/>
        </w:rPr>
        <w:t>язання визначеної проблеми</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Для розв’язання проблеми, визначеної </w:t>
      </w:r>
      <w:r w:rsidR="00B875D7">
        <w:rPr>
          <w:rFonts w:ascii="Times New Roman" w:hAnsi="Times New Roman"/>
          <w:color w:val="000000"/>
          <w:sz w:val="28"/>
          <w:szCs w:val="28"/>
          <w:shd w:val="clear" w:color="auto" w:fill="FFFFFF"/>
        </w:rPr>
        <w:t xml:space="preserve">в </w:t>
      </w:r>
      <w:r w:rsidRPr="00F70C1A">
        <w:rPr>
          <w:rFonts w:ascii="Times New Roman" w:hAnsi="Times New Roman"/>
          <w:color w:val="000000"/>
          <w:sz w:val="28"/>
          <w:szCs w:val="28"/>
          <w:shd w:val="clear" w:color="auto" w:fill="FFFFFF"/>
        </w:rPr>
        <w:t>пункті 1 цього аналізу регуляторного впливу, передбачається запровадити:</w:t>
      </w:r>
    </w:p>
    <w:p w:rsidR="00547990" w:rsidRPr="00AA5E7F" w:rsidRDefault="00547990" w:rsidP="00AA5E7F">
      <w:pPr>
        <w:spacing w:after="0" w:line="23" w:lineRule="atLeast"/>
        <w:ind w:firstLine="709"/>
        <w:jc w:val="both"/>
        <w:rPr>
          <w:rFonts w:ascii="Times New Roman" w:hAnsi="Times New Roman"/>
          <w:color w:val="000000"/>
          <w:sz w:val="28"/>
          <w:szCs w:val="28"/>
          <w:shd w:val="clear" w:color="auto" w:fill="FFFFFF"/>
        </w:rPr>
      </w:pPr>
      <w:r w:rsidRPr="00AA5E7F">
        <w:rPr>
          <w:rFonts w:ascii="Times New Roman" w:hAnsi="Times New Roman"/>
          <w:color w:val="000000"/>
          <w:sz w:val="28"/>
          <w:szCs w:val="28"/>
          <w:shd w:val="clear" w:color="auto" w:fill="FFFFFF"/>
        </w:rPr>
        <w:t>змін</w:t>
      </w:r>
      <w:r w:rsidR="008C7FD0" w:rsidRPr="00AA5E7F">
        <w:rPr>
          <w:rFonts w:ascii="Times New Roman" w:hAnsi="Times New Roman"/>
          <w:color w:val="000000"/>
          <w:sz w:val="28"/>
          <w:szCs w:val="28"/>
          <w:shd w:val="clear" w:color="auto" w:fill="FFFFFF"/>
        </w:rPr>
        <w:t>у</w:t>
      </w:r>
      <w:r w:rsidR="00B875D7">
        <w:rPr>
          <w:rFonts w:ascii="Times New Roman" w:hAnsi="Times New Roman"/>
          <w:color w:val="000000"/>
          <w:sz w:val="28"/>
          <w:szCs w:val="28"/>
          <w:shd w:val="clear" w:color="auto" w:fill="FFFFFF"/>
        </w:rPr>
        <w:t xml:space="preserve"> змісту заяви, що</w:t>
      </w:r>
      <w:r w:rsidRPr="00AA5E7F">
        <w:rPr>
          <w:rFonts w:ascii="Times New Roman" w:hAnsi="Times New Roman"/>
          <w:color w:val="000000"/>
          <w:sz w:val="28"/>
          <w:szCs w:val="28"/>
          <w:shd w:val="clear" w:color="auto" w:fill="FFFFFF"/>
        </w:rPr>
        <w:t xml:space="preserve"> подається для</w:t>
      </w:r>
      <w:r w:rsidR="00AA5E7F" w:rsidRPr="00AA5E7F">
        <w:rPr>
          <w:rFonts w:ascii="Times New Roman" w:hAnsi="Times New Roman"/>
          <w:color w:val="000000"/>
          <w:sz w:val="28"/>
          <w:szCs w:val="28"/>
          <w:shd w:val="clear" w:color="auto" w:fill="FFFFFF"/>
        </w:rPr>
        <w:t xml:space="preserve"> державної реєстрації потужності</w:t>
      </w:r>
      <w:r w:rsidR="008C7FD0" w:rsidRPr="00AA5E7F">
        <w:rPr>
          <w:rFonts w:ascii="Times New Roman" w:hAnsi="Times New Roman"/>
          <w:color w:val="000000"/>
          <w:sz w:val="28"/>
          <w:szCs w:val="28"/>
          <w:shd w:val="clear" w:color="auto" w:fill="FFFFFF"/>
        </w:rPr>
        <w:t>;</w:t>
      </w:r>
    </w:p>
    <w:p w:rsidR="00AA5E7F" w:rsidRPr="00AA5E7F" w:rsidRDefault="00AA5E7F" w:rsidP="00AA5E7F">
      <w:pPr>
        <w:spacing w:after="0" w:line="23" w:lineRule="atLeas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AA5E7F">
        <w:rPr>
          <w:rFonts w:ascii="Times New Roman" w:hAnsi="Times New Roman"/>
          <w:color w:val="000000"/>
          <w:sz w:val="28"/>
          <w:szCs w:val="28"/>
          <w:shd w:val="clear" w:color="auto" w:fill="FFFFFF"/>
        </w:rPr>
        <w:t>міни, що вносяться до наказу</w:t>
      </w:r>
      <w:r w:rsidR="00B875D7">
        <w:rPr>
          <w:rFonts w:ascii="Times New Roman" w:hAnsi="Times New Roman"/>
          <w:color w:val="000000"/>
          <w:sz w:val="28"/>
          <w:szCs w:val="28"/>
          <w:shd w:val="clear" w:color="auto" w:fill="FFFFFF"/>
        </w:rPr>
        <w:t>,</w:t>
      </w:r>
      <w:r w:rsidRPr="00AA5E7F">
        <w:rPr>
          <w:rFonts w:ascii="Times New Roman" w:hAnsi="Times New Roman"/>
          <w:color w:val="000000"/>
          <w:sz w:val="28"/>
          <w:szCs w:val="28"/>
          <w:shd w:val="clear" w:color="auto" w:fill="FFFFFF"/>
        </w:rPr>
        <w:t xml:space="preserve"> стосуються пунктів 1.4</w:t>
      </w:r>
      <w:r w:rsidR="008137D2">
        <w:rPr>
          <w:rFonts w:ascii="Times New Roman" w:hAnsi="Times New Roman"/>
          <w:sz w:val="28"/>
          <w:szCs w:val="28"/>
        </w:rPr>
        <w:t>–</w:t>
      </w:r>
      <w:r w:rsidR="00B875D7">
        <w:rPr>
          <w:rFonts w:ascii="Times New Roman" w:hAnsi="Times New Roman"/>
          <w:color w:val="000000"/>
          <w:sz w:val="28"/>
          <w:szCs w:val="28"/>
          <w:shd w:val="clear" w:color="auto" w:fill="FFFFFF"/>
        </w:rPr>
        <w:t>1.</w:t>
      </w:r>
      <w:r w:rsidRPr="00AA5E7F">
        <w:rPr>
          <w:rFonts w:ascii="Times New Roman" w:hAnsi="Times New Roman"/>
          <w:color w:val="000000"/>
          <w:sz w:val="28"/>
          <w:szCs w:val="28"/>
          <w:shd w:val="clear" w:color="auto" w:fill="FFFFFF"/>
        </w:rPr>
        <w:t>6 глави першої Пор</w:t>
      </w:r>
      <w:r w:rsidR="00DA0FB5">
        <w:rPr>
          <w:rFonts w:ascii="Times New Roman" w:hAnsi="Times New Roman"/>
          <w:color w:val="000000"/>
          <w:sz w:val="28"/>
          <w:szCs w:val="28"/>
          <w:shd w:val="clear" w:color="auto" w:fill="FFFFFF"/>
        </w:rPr>
        <w:t>ядку щодо кумулятивної державної</w:t>
      </w:r>
      <w:r w:rsidRPr="00AA5E7F">
        <w:rPr>
          <w:rFonts w:ascii="Times New Roman" w:hAnsi="Times New Roman"/>
          <w:color w:val="000000"/>
          <w:sz w:val="28"/>
          <w:szCs w:val="28"/>
          <w:shd w:val="clear" w:color="auto" w:fill="FFFFFF"/>
        </w:rPr>
        <w:t xml:space="preserve"> реєстрації та умов</w:t>
      </w:r>
      <w:r w:rsidR="00DA0FB5">
        <w:rPr>
          <w:rFonts w:ascii="Times New Roman" w:hAnsi="Times New Roman"/>
          <w:color w:val="000000"/>
          <w:sz w:val="28"/>
          <w:szCs w:val="28"/>
          <w:shd w:val="clear" w:color="auto" w:fill="FFFFFF"/>
        </w:rPr>
        <w:t>,</w:t>
      </w:r>
      <w:r w:rsidRPr="00AA5E7F">
        <w:rPr>
          <w:rFonts w:ascii="Times New Roman" w:hAnsi="Times New Roman"/>
          <w:color w:val="000000"/>
          <w:sz w:val="28"/>
          <w:szCs w:val="28"/>
          <w:shd w:val="clear" w:color="auto" w:fill="FFFFFF"/>
        </w:rPr>
        <w:t xml:space="preserve"> при яких державна реєстрація транспортних за</w:t>
      </w:r>
      <w:r w:rsidR="00B875D7">
        <w:rPr>
          <w:rFonts w:ascii="Times New Roman" w:hAnsi="Times New Roman"/>
          <w:color w:val="000000"/>
          <w:sz w:val="28"/>
          <w:szCs w:val="28"/>
          <w:shd w:val="clear" w:color="auto" w:fill="FFFFFF"/>
        </w:rPr>
        <w:t xml:space="preserve">собів не </w:t>
      </w:r>
      <w:r w:rsidR="00B875D7" w:rsidRPr="000A2FF0">
        <w:rPr>
          <w:rFonts w:ascii="Times New Roman" w:hAnsi="Times New Roman"/>
          <w:sz w:val="28"/>
          <w:szCs w:val="28"/>
          <w:shd w:val="clear" w:color="auto" w:fill="FFFFFF"/>
        </w:rPr>
        <w:t>здійснюється, пункту 2.</w:t>
      </w:r>
      <w:r w:rsidRPr="000A2FF0">
        <w:rPr>
          <w:rFonts w:ascii="Times New Roman" w:hAnsi="Times New Roman"/>
          <w:sz w:val="28"/>
          <w:szCs w:val="28"/>
          <w:shd w:val="clear" w:color="auto" w:fill="FFFFFF"/>
        </w:rPr>
        <w:t>5</w:t>
      </w:r>
      <w:r w:rsidR="00B875D7" w:rsidRPr="000A2FF0">
        <w:rPr>
          <w:rFonts w:ascii="Times New Roman" w:hAnsi="Times New Roman"/>
          <w:sz w:val="28"/>
          <w:szCs w:val="28"/>
          <w:shd w:val="clear" w:color="auto" w:fill="FFFFFF"/>
        </w:rPr>
        <w:t xml:space="preserve"> глави другої та 3.</w:t>
      </w:r>
      <w:r w:rsidRPr="000A2FF0">
        <w:rPr>
          <w:rFonts w:ascii="Times New Roman" w:hAnsi="Times New Roman"/>
          <w:sz w:val="28"/>
          <w:szCs w:val="28"/>
          <w:shd w:val="clear" w:color="auto" w:fill="FFFFFF"/>
        </w:rPr>
        <w:t xml:space="preserve">1 глави третьої щодо уточнення терміну подання оператором ринку заяви про державну реєстрацію потужності, </w:t>
      </w:r>
      <w:r w:rsidR="00BB05B4" w:rsidRPr="000A2FF0">
        <w:rPr>
          <w:rFonts w:ascii="Times New Roman" w:hAnsi="Times New Roman"/>
          <w:sz w:val="28"/>
          <w:szCs w:val="28"/>
          <w:shd w:val="clear" w:color="auto" w:fill="FFFFFF"/>
        </w:rPr>
        <w:t xml:space="preserve">скорочення строку </w:t>
      </w:r>
      <w:r w:rsidRPr="000A2FF0">
        <w:rPr>
          <w:rFonts w:ascii="Times New Roman" w:hAnsi="Times New Roman"/>
          <w:sz w:val="28"/>
          <w:szCs w:val="28"/>
          <w:shd w:val="clear" w:color="auto" w:fill="FFFFFF"/>
        </w:rPr>
        <w:t>прийняття рішення про державну реєстрацію потужності або про відмову у такій</w:t>
      </w:r>
      <w:r w:rsidRPr="00AA5E7F">
        <w:rPr>
          <w:rFonts w:ascii="Times New Roman" w:hAnsi="Times New Roman"/>
          <w:color w:val="000000"/>
          <w:sz w:val="28"/>
          <w:szCs w:val="28"/>
          <w:shd w:val="clear" w:color="auto" w:fill="FFFFFF"/>
        </w:rPr>
        <w:t xml:space="preserve"> реєстрації з 15 робочих днів до</w:t>
      </w:r>
      <w:r w:rsidR="00DA0FB5">
        <w:rPr>
          <w:rFonts w:ascii="Times New Roman" w:hAnsi="Times New Roman"/>
          <w:color w:val="000000"/>
          <w:sz w:val="28"/>
          <w:szCs w:val="28"/>
          <w:shd w:val="clear" w:color="auto" w:fill="FFFFFF"/>
        </w:rPr>
        <w:t xml:space="preserve"> </w:t>
      </w:r>
      <w:r w:rsidRPr="00AA5E7F">
        <w:rPr>
          <w:rFonts w:ascii="Times New Roman" w:hAnsi="Times New Roman"/>
          <w:color w:val="000000"/>
          <w:sz w:val="28"/>
          <w:szCs w:val="28"/>
          <w:shd w:val="clear" w:color="auto" w:fill="FFFFFF"/>
        </w:rPr>
        <w:t>10 календарних.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 Пункт 3.11</w:t>
      </w:r>
      <w:r w:rsidR="00B875D7">
        <w:rPr>
          <w:rFonts w:ascii="Times New Roman" w:hAnsi="Times New Roman"/>
          <w:color w:val="000000"/>
          <w:sz w:val="28"/>
          <w:szCs w:val="28"/>
          <w:shd w:val="clear" w:color="auto" w:fill="FFFFFF"/>
        </w:rPr>
        <w:t xml:space="preserve"> доповнює</w:t>
      </w:r>
      <w:r w:rsidRPr="00AA5E7F">
        <w:rPr>
          <w:rFonts w:ascii="Times New Roman" w:hAnsi="Times New Roman"/>
          <w:color w:val="000000"/>
          <w:sz w:val="28"/>
          <w:szCs w:val="28"/>
          <w:shd w:val="clear" w:color="auto" w:fill="FFFFFF"/>
        </w:rPr>
        <w:t>ться правом оператора ринку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 Зміни</w:t>
      </w:r>
      <w:r w:rsidR="00B875D7">
        <w:rPr>
          <w:rFonts w:ascii="Times New Roman" w:hAnsi="Times New Roman"/>
          <w:color w:val="000000"/>
          <w:sz w:val="28"/>
          <w:szCs w:val="28"/>
          <w:shd w:val="clear" w:color="auto" w:fill="FFFFFF"/>
        </w:rPr>
        <w:t>,</w:t>
      </w:r>
      <w:r w:rsidRPr="00AA5E7F">
        <w:rPr>
          <w:rFonts w:ascii="Times New Roman" w:hAnsi="Times New Roman"/>
          <w:color w:val="000000"/>
          <w:sz w:val="28"/>
          <w:szCs w:val="28"/>
          <w:shd w:val="clear" w:color="auto" w:fill="FFFFFF"/>
        </w:rPr>
        <w:t xml:space="preserve"> що вносяться до глави четвертої</w:t>
      </w:r>
      <w:r w:rsidR="00B875D7">
        <w:rPr>
          <w:rFonts w:ascii="Times New Roman" w:hAnsi="Times New Roman"/>
          <w:color w:val="000000"/>
          <w:sz w:val="28"/>
          <w:szCs w:val="28"/>
          <w:shd w:val="clear" w:color="auto" w:fill="FFFFFF"/>
        </w:rPr>
        <w:t>,</w:t>
      </w:r>
      <w:r w:rsidRPr="00AA5E7F">
        <w:rPr>
          <w:rFonts w:ascii="Times New Roman" w:hAnsi="Times New Roman"/>
          <w:color w:val="000000"/>
          <w:sz w:val="28"/>
          <w:szCs w:val="28"/>
          <w:shd w:val="clear" w:color="auto" w:fill="FFFFFF"/>
        </w:rPr>
        <w:t xml:space="preserve"> стосуються ведення Реєстру та внесення в нього змін територіальним органом Держпродспоживслужби в електронному вигляді з використанням власної матеріально-технічної бази. Додаток 1 до Порядку проведення державної реєстрації потужностей, ведення державного реєстру потужностей операторів ринку та надання інформа</w:t>
      </w:r>
      <w:r w:rsidR="00B875D7">
        <w:rPr>
          <w:rFonts w:ascii="Times New Roman" w:hAnsi="Times New Roman"/>
          <w:color w:val="000000"/>
          <w:sz w:val="28"/>
          <w:szCs w:val="28"/>
          <w:shd w:val="clear" w:color="auto" w:fill="FFFFFF"/>
        </w:rPr>
        <w:t>ції з нього заінтересованим суб’</w:t>
      </w:r>
      <w:r w:rsidRPr="00AA5E7F">
        <w:rPr>
          <w:rFonts w:ascii="Times New Roman" w:hAnsi="Times New Roman"/>
          <w:color w:val="000000"/>
          <w:sz w:val="28"/>
          <w:szCs w:val="28"/>
          <w:shd w:val="clear" w:color="auto" w:fill="FFFFFF"/>
        </w:rPr>
        <w:t>єктам викладен</w:t>
      </w:r>
      <w:r w:rsidR="00475025">
        <w:rPr>
          <w:rFonts w:ascii="Times New Roman" w:hAnsi="Times New Roman"/>
          <w:color w:val="000000"/>
          <w:sz w:val="28"/>
          <w:szCs w:val="28"/>
          <w:shd w:val="clear" w:color="auto" w:fill="FFFFFF"/>
        </w:rPr>
        <w:t>о в новій редакції. Т</w:t>
      </w:r>
      <w:r w:rsidR="00B875D7">
        <w:rPr>
          <w:rFonts w:ascii="Times New Roman" w:hAnsi="Times New Roman"/>
          <w:color w:val="000000"/>
          <w:sz w:val="28"/>
          <w:szCs w:val="28"/>
          <w:shd w:val="clear" w:color="auto" w:fill="FFFFFF"/>
        </w:rPr>
        <w:t>аким чином</w:t>
      </w:r>
      <w:r w:rsidRPr="00AA5E7F">
        <w:rPr>
          <w:rFonts w:ascii="Times New Roman" w:hAnsi="Times New Roman"/>
          <w:color w:val="000000"/>
          <w:sz w:val="28"/>
          <w:szCs w:val="28"/>
          <w:shd w:val="clear" w:color="auto" w:fill="FFFFFF"/>
        </w:rPr>
        <w:t xml:space="preserve"> заява про проведення державної реєстрації приводиться у відповідність до Закону.</w:t>
      </w:r>
    </w:p>
    <w:p w:rsidR="00AA5E7F" w:rsidRDefault="00AA5E7F" w:rsidP="009563C0">
      <w:pPr>
        <w:spacing w:after="0" w:line="23" w:lineRule="atLeast"/>
        <w:ind w:firstLine="720"/>
        <w:jc w:val="both"/>
        <w:rPr>
          <w:rFonts w:ascii="Times New Roman" w:hAnsi="Times New Roman"/>
          <w:color w:val="000000"/>
          <w:sz w:val="28"/>
          <w:szCs w:val="28"/>
          <w:u w:val="single"/>
          <w:shd w:val="clear" w:color="auto" w:fill="FFFFFF"/>
        </w:rPr>
      </w:pPr>
    </w:p>
    <w:p w:rsidR="009563C0" w:rsidRPr="00F70C1A" w:rsidRDefault="009563C0" w:rsidP="009563C0">
      <w:pPr>
        <w:spacing w:after="0" w:line="23" w:lineRule="atLeast"/>
        <w:ind w:firstLine="720"/>
        <w:jc w:val="both"/>
        <w:rPr>
          <w:rFonts w:ascii="Times New Roman" w:hAnsi="Times New Roman"/>
          <w:color w:val="000000"/>
          <w:sz w:val="28"/>
          <w:szCs w:val="28"/>
          <w:u w:val="single"/>
          <w:shd w:val="clear" w:color="auto" w:fill="FFFFFF"/>
        </w:rPr>
      </w:pPr>
      <w:r w:rsidRPr="00F70C1A">
        <w:rPr>
          <w:rFonts w:ascii="Times New Roman" w:hAnsi="Times New Roman"/>
          <w:color w:val="000000"/>
          <w:sz w:val="28"/>
          <w:szCs w:val="28"/>
          <w:u w:val="single"/>
          <w:shd w:val="clear" w:color="auto" w:fill="FFFFFF"/>
        </w:rPr>
        <w:t>Організаційні заходи для впровадження регулювання</w:t>
      </w:r>
    </w:p>
    <w:p w:rsidR="009563C0" w:rsidRPr="00F70C1A" w:rsidRDefault="009563C0" w:rsidP="009563C0">
      <w:pPr>
        <w:spacing w:after="0" w:line="23" w:lineRule="atLeast"/>
        <w:ind w:firstLine="720"/>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Для впровадження цього регуляторного акта необхідно забезпечити інформування громадськості про вимоги регуляторного акта шляхом його оприлюдне</w:t>
      </w:r>
      <w:r w:rsidR="00B875D7">
        <w:rPr>
          <w:rFonts w:ascii="Times New Roman" w:hAnsi="Times New Roman"/>
          <w:color w:val="000000"/>
          <w:sz w:val="28"/>
          <w:szCs w:val="28"/>
          <w:shd w:val="clear" w:color="auto" w:fill="FFFFFF"/>
        </w:rPr>
        <w:t>ння у засобах масової інформація</w:t>
      </w:r>
      <w:r w:rsidR="00DA0FB5">
        <w:rPr>
          <w:rFonts w:ascii="Times New Roman" w:hAnsi="Times New Roman"/>
          <w:color w:val="000000"/>
          <w:sz w:val="28"/>
          <w:szCs w:val="28"/>
          <w:shd w:val="clear" w:color="auto" w:fill="FFFFFF"/>
        </w:rPr>
        <w:t xml:space="preserve"> та розміщення</w:t>
      </w:r>
      <w:r w:rsidRPr="00F70C1A">
        <w:rPr>
          <w:rFonts w:ascii="Times New Roman" w:hAnsi="Times New Roman"/>
          <w:color w:val="000000"/>
          <w:sz w:val="28"/>
          <w:szCs w:val="28"/>
          <w:shd w:val="clear" w:color="auto" w:fill="FFFFFF"/>
        </w:rPr>
        <w:t xml:space="preserve"> на </w:t>
      </w:r>
      <w:r w:rsidR="005641DE">
        <w:rPr>
          <w:rFonts w:ascii="Times New Roman" w:hAnsi="Times New Roman"/>
          <w:color w:val="000000"/>
          <w:sz w:val="28"/>
          <w:szCs w:val="28"/>
          <w:shd w:val="clear" w:color="auto" w:fill="FFFFFF"/>
        </w:rPr>
        <w:t>офіційному сайті Держпродспоживслужби</w:t>
      </w:r>
      <w:r w:rsidRPr="00F70C1A">
        <w:rPr>
          <w:rFonts w:ascii="Times New Roman" w:hAnsi="Times New Roman"/>
          <w:color w:val="000000"/>
          <w:sz w:val="28"/>
          <w:szCs w:val="28"/>
          <w:shd w:val="clear" w:color="auto" w:fill="FFFFFF"/>
        </w:rPr>
        <w:t>.</w:t>
      </w:r>
    </w:p>
    <w:p w:rsidR="00C755F5" w:rsidRDefault="009563C0" w:rsidP="00C755F5">
      <w:pPr>
        <w:spacing w:after="0" w:line="23" w:lineRule="atLeast"/>
        <w:ind w:firstLine="720"/>
        <w:jc w:val="both"/>
        <w:rPr>
          <w:rFonts w:ascii="Times New Roman" w:eastAsia="Times New Roman" w:hAnsi="Times New Roman"/>
          <w:sz w:val="28"/>
          <w:szCs w:val="28"/>
          <w:u w:val="single"/>
          <w:lang w:eastAsia="ru-RU"/>
        </w:rPr>
      </w:pPr>
      <w:r w:rsidRPr="00F70C1A">
        <w:rPr>
          <w:rFonts w:ascii="Times New Roman" w:eastAsia="Times New Roman" w:hAnsi="Times New Roman"/>
          <w:sz w:val="28"/>
          <w:szCs w:val="28"/>
          <w:u w:val="single"/>
          <w:lang w:eastAsia="ru-RU"/>
        </w:rPr>
        <w:t>Заходи, які необхідно здійснити суб’єктам господарювання:</w:t>
      </w:r>
      <w:bookmarkStart w:id="12" w:name="_Hlk489262209"/>
    </w:p>
    <w:p w:rsidR="00C755F5" w:rsidRDefault="00C755F5" w:rsidP="00C755F5">
      <w:pPr>
        <w:spacing w:after="0" w:line="23" w:lineRule="atLeast"/>
        <w:ind w:firstLine="720"/>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1) </w:t>
      </w:r>
      <w:r w:rsidR="009563C0" w:rsidRPr="00F70C1A">
        <w:rPr>
          <w:rFonts w:ascii="Times New Roman" w:eastAsia="Times New Roman" w:hAnsi="Times New Roman"/>
          <w:sz w:val="28"/>
          <w:szCs w:val="28"/>
          <w:lang w:eastAsia="ru-RU"/>
        </w:rPr>
        <w:t>ознайомитися з вимогами регулювання (пошук та опрацювання регуляторного акту в мережі Інтернет);</w:t>
      </w:r>
    </w:p>
    <w:p w:rsidR="009563C0" w:rsidRPr="00C755F5" w:rsidRDefault="00C755F5" w:rsidP="00C755F5">
      <w:pPr>
        <w:spacing w:after="0" w:line="23" w:lineRule="atLeast"/>
        <w:ind w:firstLine="720"/>
        <w:jc w:val="both"/>
        <w:rPr>
          <w:rFonts w:ascii="Times New Roman" w:eastAsia="Times New Roman" w:hAnsi="Times New Roman"/>
          <w:sz w:val="28"/>
          <w:szCs w:val="28"/>
          <w:u w:val="single"/>
          <w:lang w:eastAsia="ru-RU"/>
        </w:rPr>
      </w:pPr>
      <w:r w:rsidRPr="00C755F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009563C0" w:rsidRPr="00F70C1A">
        <w:rPr>
          <w:rFonts w:ascii="Times New Roman" w:eastAsia="Times New Roman" w:hAnsi="Times New Roman"/>
          <w:sz w:val="28"/>
          <w:szCs w:val="28"/>
          <w:lang w:eastAsia="ru-RU"/>
        </w:rPr>
        <w:t>переглянути внутрішні операційні та управлінські процеси для забезпечення виконання вимог регулювання</w:t>
      </w:r>
      <w:bookmarkEnd w:id="12"/>
      <w:r w:rsidR="00441002">
        <w:rPr>
          <w:rFonts w:ascii="Times New Roman" w:eastAsia="Times New Roman" w:hAnsi="Times New Roman"/>
          <w:sz w:val="28"/>
          <w:szCs w:val="28"/>
          <w:lang w:eastAsia="ru-RU"/>
        </w:rPr>
        <w:t>.</w:t>
      </w:r>
    </w:p>
    <w:p w:rsidR="004C6E44" w:rsidRPr="00F70C1A" w:rsidRDefault="004C6E44" w:rsidP="004C6E44">
      <w:pPr>
        <w:spacing w:after="0" w:line="23" w:lineRule="atLeast"/>
        <w:rPr>
          <w:rFonts w:ascii="Times New Roman" w:eastAsia="Times New Roman" w:hAnsi="Times New Roman"/>
          <w:sz w:val="28"/>
          <w:szCs w:val="28"/>
          <w:lang w:eastAsia="ru-RU"/>
        </w:rPr>
      </w:pPr>
    </w:p>
    <w:p w:rsidR="009563C0" w:rsidRDefault="009563C0" w:rsidP="004C6E44">
      <w:pPr>
        <w:spacing w:after="0" w:line="240" w:lineRule="auto"/>
        <w:ind w:firstLine="709"/>
        <w:jc w:val="both"/>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VI.</w:t>
      </w:r>
      <w:r w:rsidR="00C755F5">
        <w:rPr>
          <w:rFonts w:ascii="Times New Roman" w:eastAsia="Times New Roman" w:hAnsi="Times New Roman"/>
          <w:b/>
          <w:sz w:val="28"/>
          <w:szCs w:val="28"/>
          <w:lang w:eastAsia="uk-UA"/>
        </w:rPr>
        <w:t> </w:t>
      </w:r>
      <w:r w:rsidRPr="00F70C1A">
        <w:rPr>
          <w:rFonts w:ascii="Times New Roman" w:eastAsia="Times New Roman" w:hAnsi="Times New Roman"/>
          <w:b/>
          <w:sz w:val="28"/>
          <w:szCs w:val="28"/>
          <w:lang w:eastAsia="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D3622" w:rsidRPr="00F70C1A" w:rsidRDefault="000D3622" w:rsidP="004C6E44">
      <w:pPr>
        <w:spacing w:after="0" w:line="240" w:lineRule="auto"/>
        <w:ind w:firstLine="709"/>
        <w:jc w:val="both"/>
        <w:rPr>
          <w:rFonts w:ascii="Times New Roman" w:eastAsia="Times New Roman" w:hAnsi="Times New Roman"/>
          <w:b/>
          <w:sz w:val="28"/>
          <w:szCs w:val="28"/>
          <w:lang w:eastAsia="uk-UA"/>
        </w:rPr>
      </w:pP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lastRenderedPageBreak/>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Державне регулювання не передбачає утворення нового державного органу (або нового структурного підрозділу діючого органу).</w:t>
      </w: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w:t>
      </w: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Проведено розрахунок витрат на одного суб’єкта господарювання великого і середнього підприємництва</w:t>
      </w:r>
      <w:r w:rsidR="00D5497C" w:rsidRPr="00F70C1A">
        <w:rPr>
          <w:rFonts w:ascii="Times New Roman" w:hAnsi="Times New Roman"/>
          <w:color w:val="000000"/>
          <w:sz w:val="28"/>
          <w:szCs w:val="28"/>
          <w:shd w:val="clear" w:color="auto" w:fill="FFFFFF"/>
        </w:rPr>
        <w:t xml:space="preserve"> згідно з додат</w:t>
      </w:r>
      <w:r w:rsidRPr="00F70C1A">
        <w:rPr>
          <w:rFonts w:ascii="Times New Roman" w:hAnsi="Times New Roman"/>
          <w:color w:val="000000"/>
          <w:sz w:val="28"/>
          <w:szCs w:val="28"/>
          <w:shd w:val="clear" w:color="auto" w:fill="FFFFFF"/>
        </w:rPr>
        <w:t>к</w:t>
      </w:r>
      <w:r w:rsidR="00D5497C" w:rsidRPr="00F70C1A">
        <w:rPr>
          <w:rFonts w:ascii="Times New Roman" w:hAnsi="Times New Roman"/>
          <w:color w:val="000000"/>
          <w:sz w:val="28"/>
          <w:szCs w:val="28"/>
          <w:shd w:val="clear" w:color="auto" w:fill="FFFFFF"/>
        </w:rPr>
        <w:t>ом</w:t>
      </w:r>
      <w:r w:rsidRPr="00F70C1A">
        <w:rPr>
          <w:rFonts w:ascii="Times New Roman" w:hAnsi="Times New Roman"/>
          <w:color w:val="000000"/>
          <w:sz w:val="28"/>
          <w:szCs w:val="28"/>
          <w:shd w:val="clear" w:color="auto" w:fill="FFFFFF"/>
        </w:rPr>
        <w:t xml:space="preserve"> 2 до Методики проведення аналізу впливу регуляторного акта.</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Прийняття та оприлюднення </w:t>
      </w:r>
      <w:r w:rsidR="00D740F9">
        <w:rPr>
          <w:rFonts w:ascii="Times New Roman" w:hAnsi="Times New Roman"/>
          <w:color w:val="000000"/>
          <w:sz w:val="28"/>
          <w:szCs w:val="28"/>
          <w:shd w:val="clear" w:color="auto" w:fill="FFFFFF"/>
        </w:rPr>
        <w:t>про</w:t>
      </w:r>
      <w:r w:rsidR="000C1FAB">
        <w:rPr>
          <w:rFonts w:ascii="Times New Roman" w:hAnsi="Times New Roman"/>
          <w:color w:val="000000"/>
          <w:sz w:val="28"/>
          <w:szCs w:val="28"/>
          <w:shd w:val="clear" w:color="auto" w:fill="FFFFFF"/>
        </w:rPr>
        <w:t>е</w:t>
      </w:r>
      <w:r w:rsidR="00D740F9">
        <w:rPr>
          <w:rFonts w:ascii="Times New Roman" w:hAnsi="Times New Roman"/>
          <w:color w:val="000000"/>
          <w:sz w:val="28"/>
          <w:szCs w:val="28"/>
          <w:shd w:val="clear" w:color="auto" w:fill="FFFFFF"/>
        </w:rPr>
        <w:t>кт</w:t>
      </w:r>
      <w:r w:rsidRPr="00F70C1A">
        <w:rPr>
          <w:rFonts w:ascii="Times New Roman" w:hAnsi="Times New Roman"/>
          <w:color w:val="000000"/>
          <w:sz w:val="28"/>
          <w:szCs w:val="28"/>
          <w:shd w:val="clear" w:color="auto" w:fill="FFFFFF"/>
        </w:rPr>
        <w:t xml:space="preserve">у </w:t>
      </w:r>
      <w:r w:rsidR="007D5504">
        <w:rPr>
          <w:rFonts w:ascii="Times New Roman" w:hAnsi="Times New Roman"/>
          <w:color w:val="000000"/>
          <w:sz w:val="28"/>
          <w:szCs w:val="28"/>
          <w:shd w:val="clear" w:color="auto" w:fill="FFFFFF"/>
        </w:rPr>
        <w:t>наказу</w:t>
      </w:r>
      <w:r w:rsidRPr="00F70C1A">
        <w:rPr>
          <w:rFonts w:ascii="Times New Roman" w:hAnsi="Times New Roman"/>
          <w:color w:val="000000"/>
          <w:sz w:val="28"/>
          <w:szCs w:val="28"/>
          <w:shd w:val="clear" w:color="auto" w:fill="FFFFFF"/>
        </w:rPr>
        <w:t xml:space="preserve"> в установленому порядку забезпечить доведення його вимог до суб’єктів господарювання, центральних та міс</w:t>
      </w:r>
      <w:r w:rsidR="00C755F5">
        <w:rPr>
          <w:rFonts w:ascii="Times New Roman" w:hAnsi="Times New Roman"/>
          <w:color w:val="000000"/>
          <w:sz w:val="28"/>
          <w:szCs w:val="28"/>
          <w:shd w:val="clear" w:color="auto" w:fill="FFFFFF"/>
        </w:rPr>
        <w:t>цевих органів виконавчої влади та</w:t>
      </w:r>
      <w:r w:rsidRPr="00F70C1A">
        <w:rPr>
          <w:rFonts w:ascii="Times New Roman" w:hAnsi="Times New Roman"/>
          <w:color w:val="000000"/>
          <w:sz w:val="28"/>
          <w:szCs w:val="28"/>
          <w:shd w:val="clear" w:color="auto" w:fill="FFFFFF"/>
        </w:rPr>
        <w:t xml:space="preserve"> органів місцевого самоврядування.</w:t>
      </w: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Досягнення цілей не передбачає додаткових організаційних заходів.</w:t>
      </w: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Прийняття </w:t>
      </w:r>
      <w:r w:rsidR="00D740F9">
        <w:rPr>
          <w:rFonts w:ascii="Times New Roman" w:hAnsi="Times New Roman"/>
          <w:color w:val="000000"/>
          <w:sz w:val="28"/>
          <w:szCs w:val="28"/>
          <w:shd w:val="clear" w:color="auto" w:fill="FFFFFF"/>
        </w:rPr>
        <w:t>про</w:t>
      </w:r>
      <w:r w:rsidR="000C1FAB">
        <w:rPr>
          <w:rFonts w:ascii="Times New Roman" w:hAnsi="Times New Roman"/>
          <w:color w:val="000000"/>
          <w:sz w:val="28"/>
          <w:szCs w:val="28"/>
          <w:shd w:val="clear" w:color="auto" w:fill="FFFFFF"/>
        </w:rPr>
        <w:t>е</w:t>
      </w:r>
      <w:r w:rsidR="00D740F9">
        <w:rPr>
          <w:rFonts w:ascii="Times New Roman" w:hAnsi="Times New Roman"/>
          <w:color w:val="000000"/>
          <w:sz w:val="28"/>
          <w:szCs w:val="28"/>
          <w:shd w:val="clear" w:color="auto" w:fill="FFFFFF"/>
        </w:rPr>
        <w:t>кт</w:t>
      </w:r>
      <w:r w:rsidR="007D5504">
        <w:rPr>
          <w:rFonts w:ascii="Times New Roman" w:hAnsi="Times New Roman"/>
          <w:color w:val="000000"/>
          <w:sz w:val="28"/>
          <w:szCs w:val="28"/>
          <w:shd w:val="clear" w:color="auto" w:fill="FFFFFF"/>
        </w:rPr>
        <w:t>у наказу</w:t>
      </w:r>
      <w:r w:rsidRPr="00F70C1A">
        <w:rPr>
          <w:rFonts w:ascii="Times New Roman" w:hAnsi="Times New Roman"/>
          <w:color w:val="000000"/>
          <w:sz w:val="28"/>
          <w:szCs w:val="28"/>
          <w:shd w:val="clear" w:color="auto" w:fill="FFFFFF"/>
        </w:rPr>
        <w:t xml:space="preserve"> не призведе до неочікуваних </w:t>
      </w:r>
      <w:r w:rsidR="00004090">
        <w:rPr>
          <w:rFonts w:ascii="Times New Roman" w:hAnsi="Times New Roman"/>
          <w:color w:val="000000"/>
          <w:sz w:val="28"/>
          <w:szCs w:val="28"/>
          <w:shd w:val="clear" w:color="auto" w:fill="FFFFFF"/>
        </w:rPr>
        <w:t xml:space="preserve">результатів і не потребуватиме </w:t>
      </w:r>
      <w:r w:rsidRPr="00F70C1A">
        <w:rPr>
          <w:rFonts w:ascii="Times New Roman" w:hAnsi="Times New Roman"/>
          <w:color w:val="000000"/>
          <w:sz w:val="28"/>
          <w:szCs w:val="28"/>
          <w:shd w:val="clear" w:color="auto" w:fill="FFFFFF"/>
        </w:rPr>
        <w:t>додаткових витрат з державного бюджету.</w:t>
      </w: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Можлива шкода у разі очікуваних наслідків дії акта не прогнозується.</w:t>
      </w:r>
    </w:p>
    <w:p w:rsidR="009563C0" w:rsidRPr="00F70C1A" w:rsidRDefault="009563C0" w:rsidP="009563C0">
      <w:pPr>
        <w:spacing w:after="0" w:line="23" w:lineRule="atLeast"/>
        <w:ind w:firstLine="709"/>
        <w:jc w:val="both"/>
        <w:rPr>
          <w:rFonts w:ascii="Times New Roman" w:eastAsia="Times New Roman" w:hAnsi="Times New Roman"/>
          <w:b/>
          <w:sz w:val="28"/>
          <w:szCs w:val="28"/>
          <w:lang w:eastAsia="uk-UA"/>
        </w:rPr>
      </w:pPr>
    </w:p>
    <w:p w:rsidR="009563C0" w:rsidRDefault="009563C0" w:rsidP="009563C0">
      <w:pPr>
        <w:spacing w:after="0" w:line="23" w:lineRule="atLeast"/>
        <w:ind w:firstLine="709"/>
        <w:jc w:val="both"/>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VII. Обґрунтування запропонованого строку дії регуляторного акта</w:t>
      </w:r>
    </w:p>
    <w:p w:rsidR="009563C0" w:rsidRPr="00F70C1A" w:rsidRDefault="009563C0" w:rsidP="009563C0">
      <w:pPr>
        <w:spacing w:after="0" w:line="23" w:lineRule="atLeast"/>
        <w:ind w:right="-1"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Строк дії цього регуляторного акта</w:t>
      </w:r>
      <w:r w:rsidR="00891211">
        <w:rPr>
          <w:rFonts w:ascii="Times New Roman" w:hAnsi="Times New Roman"/>
          <w:color w:val="000000"/>
          <w:sz w:val="28"/>
          <w:szCs w:val="28"/>
          <w:shd w:val="clear" w:color="auto" w:fill="FFFFFF"/>
          <w:lang w:val="ru-RU"/>
        </w:rPr>
        <w:t xml:space="preserve"> </w:t>
      </w:r>
      <w:r w:rsidR="00891211" w:rsidRPr="00891211">
        <w:rPr>
          <w:rFonts w:ascii="Times New Roman" w:hAnsi="Times New Roman"/>
          <w:color w:val="0000FF"/>
          <w:sz w:val="28"/>
          <w:szCs w:val="28"/>
          <w:shd w:val="clear" w:color="auto" w:fill="FFFFFF"/>
          <w:lang w:val="ru-RU"/>
        </w:rPr>
        <w:t>–</w:t>
      </w:r>
      <w:r w:rsidR="00857B73">
        <w:rPr>
          <w:rFonts w:ascii="Times New Roman" w:hAnsi="Times New Roman"/>
          <w:color w:val="0000FF"/>
          <w:sz w:val="28"/>
          <w:szCs w:val="28"/>
          <w:shd w:val="clear" w:color="auto" w:fill="FFFFFF"/>
          <w:lang w:val="ru-RU"/>
        </w:rPr>
        <w:t xml:space="preserve"> </w:t>
      </w:r>
      <w:r w:rsidRPr="00F70C1A">
        <w:rPr>
          <w:rFonts w:ascii="Times New Roman" w:hAnsi="Times New Roman"/>
          <w:color w:val="000000"/>
          <w:sz w:val="28"/>
          <w:szCs w:val="28"/>
          <w:shd w:val="clear" w:color="auto" w:fill="FFFFFF"/>
        </w:rPr>
        <w:t>необмежений з моменту набрання чинності, оскільки необхідність виконання положень регуляторного акта є постійною.</w:t>
      </w:r>
    </w:p>
    <w:p w:rsidR="009563C0" w:rsidRPr="00F70C1A" w:rsidRDefault="009563C0" w:rsidP="009563C0">
      <w:pPr>
        <w:tabs>
          <w:tab w:val="num" w:pos="0"/>
        </w:tabs>
        <w:spacing w:after="0" w:line="23" w:lineRule="atLeast"/>
        <w:ind w:firstLine="709"/>
        <w:jc w:val="both"/>
        <w:rPr>
          <w:rFonts w:ascii="Times New Roman" w:eastAsia="Times New Roman" w:hAnsi="Times New Roman"/>
          <w:sz w:val="28"/>
          <w:szCs w:val="28"/>
          <w:lang w:eastAsia="ru-RU"/>
        </w:rPr>
      </w:pPr>
    </w:p>
    <w:p w:rsidR="009563C0" w:rsidRDefault="009563C0" w:rsidP="009563C0">
      <w:pPr>
        <w:spacing w:after="0" w:line="23" w:lineRule="atLeast"/>
        <w:ind w:firstLine="709"/>
        <w:jc w:val="both"/>
        <w:rPr>
          <w:rFonts w:ascii="Times New Roman" w:eastAsia="Times New Roman" w:hAnsi="Times New Roman"/>
          <w:b/>
          <w:sz w:val="28"/>
          <w:szCs w:val="28"/>
          <w:lang w:eastAsia="uk-UA"/>
        </w:rPr>
      </w:pPr>
      <w:r w:rsidRPr="00F70C1A">
        <w:rPr>
          <w:rFonts w:ascii="Times New Roman" w:eastAsia="Times New Roman" w:hAnsi="Times New Roman"/>
          <w:b/>
          <w:sz w:val="28"/>
          <w:szCs w:val="28"/>
          <w:lang w:eastAsia="uk-UA"/>
        </w:rPr>
        <w:t>VIII. Визначення показників результативності дії регуляторного акта</w:t>
      </w:r>
    </w:p>
    <w:p w:rsidR="009563C0" w:rsidRPr="00F70C1A" w:rsidRDefault="009563C0" w:rsidP="009563C0">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Прогнозними значеннями показників результативності акта є:</w:t>
      </w:r>
    </w:p>
    <w:p w:rsidR="009563C0" w:rsidRPr="00F70C1A" w:rsidRDefault="009563C0" w:rsidP="009563C0">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1. Розмір надходжень до державного бюджет</w:t>
      </w:r>
      <w:r w:rsidR="00D5497C" w:rsidRPr="00F70C1A">
        <w:rPr>
          <w:rFonts w:ascii="Times New Roman" w:hAnsi="Times New Roman"/>
          <w:color w:val="000000"/>
          <w:sz w:val="28"/>
          <w:szCs w:val="28"/>
          <w:shd w:val="clear" w:color="auto" w:fill="FFFFFF"/>
        </w:rPr>
        <w:t>у</w:t>
      </w:r>
      <w:r w:rsidRPr="00F70C1A">
        <w:rPr>
          <w:rFonts w:ascii="Times New Roman" w:hAnsi="Times New Roman"/>
          <w:color w:val="000000"/>
          <w:sz w:val="28"/>
          <w:szCs w:val="28"/>
          <w:shd w:val="clear" w:color="auto" w:fill="FFFFFF"/>
        </w:rPr>
        <w:t>, пов’язаних із дією акта</w:t>
      </w:r>
      <w:r w:rsidR="0059246C">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 додаткових надходжень не передбачається. </w:t>
      </w:r>
    </w:p>
    <w:p w:rsidR="009563C0" w:rsidRPr="00F70C1A" w:rsidRDefault="009563C0" w:rsidP="00FE2E86">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2. Кількість суб’єктів, на яких поширюватиметься дія акта</w:t>
      </w:r>
      <w:r w:rsidR="0059246C">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 не обмежується.</w:t>
      </w:r>
    </w:p>
    <w:p w:rsidR="009563C0" w:rsidRPr="00F70C1A" w:rsidRDefault="00860E5E" w:rsidP="009563C0">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3</w:t>
      </w:r>
      <w:r w:rsidR="009563C0" w:rsidRPr="00F70C1A">
        <w:rPr>
          <w:rFonts w:ascii="Times New Roman" w:hAnsi="Times New Roman"/>
          <w:color w:val="000000"/>
          <w:sz w:val="28"/>
          <w:szCs w:val="28"/>
          <w:shd w:val="clear" w:color="auto" w:fill="FFFFFF"/>
        </w:rPr>
        <w:t>. Розмір кош</w:t>
      </w:r>
      <w:r w:rsidR="0059246C">
        <w:rPr>
          <w:rFonts w:ascii="Times New Roman" w:hAnsi="Times New Roman"/>
          <w:color w:val="000000"/>
          <w:sz w:val="28"/>
          <w:szCs w:val="28"/>
          <w:shd w:val="clear" w:color="auto" w:fill="FFFFFF"/>
        </w:rPr>
        <w:t>тів і час, що витрачатимуть суб’єкти господарювання, пов’</w:t>
      </w:r>
      <w:r w:rsidR="009563C0" w:rsidRPr="00F70C1A">
        <w:rPr>
          <w:rFonts w:ascii="Times New Roman" w:hAnsi="Times New Roman"/>
          <w:color w:val="000000"/>
          <w:sz w:val="28"/>
          <w:szCs w:val="28"/>
          <w:shd w:val="clear" w:color="auto" w:fill="FFFFFF"/>
        </w:rPr>
        <w:t>язані з виконанням вимог акта</w:t>
      </w:r>
      <w:r w:rsidR="0059246C">
        <w:rPr>
          <w:rFonts w:ascii="Times New Roman" w:hAnsi="Times New Roman"/>
          <w:color w:val="000000"/>
          <w:sz w:val="28"/>
          <w:szCs w:val="28"/>
          <w:shd w:val="clear" w:color="auto" w:fill="FFFFFF"/>
        </w:rPr>
        <w:t>,</w:t>
      </w:r>
      <w:r w:rsidR="009563C0" w:rsidRPr="00F70C1A">
        <w:rPr>
          <w:rFonts w:ascii="Times New Roman" w:hAnsi="Times New Roman"/>
          <w:color w:val="000000"/>
          <w:sz w:val="28"/>
          <w:szCs w:val="28"/>
          <w:shd w:val="clear" w:color="auto" w:fill="FFFFFF"/>
        </w:rPr>
        <w:t xml:space="preserve"> – низький.</w:t>
      </w:r>
    </w:p>
    <w:p w:rsidR="009563C0" w:rsidRPr="00F70C1A" w:rsidRDefault="009563C0" w:rsidP="009563C0">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Коштів – 213 грн.</w:t>
      </w:r>
    </w:p>
    <w:p w:rsidR="009563C0" w:rsidRPr="00F70C1A" w:rsidRDefault="009563C0" w:rsidP="009563C0">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Часу – 11 годин.</w:t>
      </w:r>
    </w:p>
    <w:p w:rsidR="00860E5E" w:rsidRPr="00F70C1A" w:rsidRDefault="00860E5E" w:rsidP="00860E5E">
      <w:pPr>
        <w:shd w:val="clear" w:color="auto" w:fill="FFFFFF"/>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4.</w:t>
      </w:r>
      <w:r w:rsidR="0059246C">
        <w:rPr>
          <w:rFonts w:ascii="Times New Roman" w:hAnsi="Times New Roman"/>
          <w:color w:val="000000"/>
          <w:sz w:val="28"/>
          <w:szCs w:val="28"/>
          <w:shd w:val="clear" w:color="auto" w:fill="FFFFFF"/>
        </w:rPr>
        <w:t> </w:t>
      </w:r>
      <w:r w:rsidRPr="00F70C1A">
        <w:rPr>
          <w:rFonts w:ascii="Times New Roman" w:hAnsi="Times New Roman"/>
          <w:color w:val="000000"/>
          <w:sz w:val="28"/>
          <w:szCs w:val="28"/>
          <w:shd w:val="clear" w:color="auto" w:fill="FFFFFF"/>
        </w:rPr>
        <w:t>Рівень поінформованості суб’єктів господарювання з основними положеннями акта.</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Для визначення результативності регуляторного акта пропонується встановити такі статистичні показники:</w:t>
      </w:r>
    </w:p>
    <w:p w:rsidR="009563C0" w:rsidRPr="00F70C1A" w:rsidRDefault="001E0069" w:rsidP="009563C0">
      <w:pPr>
        <w:spacing w:after="0" w:line="23" w:lineRule="atLeas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w:t>
      </w:r>
      <w:r w:rsidR="009563C0" w:rsidRPr="00F70C1A">
        <w:rPr>
          <w:rFonts w:ascii="Times New Roman" w:hAnsi="Times New Roman"/>
          <w:color w:val="000000"/>
          <w:sz w:val="28"/>
          <w:szCs w:val="28"/>
          <w:shd w:val="clear" w:color="auto" w:fill="FFFFFF"/>
        </w:rPr>
        <w:t xml:space="preserve">ількість </w:t>
      </w:r>
      <w:r w:rsidR="00D803EC">
        <w:rPr>
          <w:rFonts w:ascii="Times New Roman" w:hAnsi="Times New Roman"/>
          <w:color w:val="000000"/>
          <w:sz w:val="28"/>
          <w:szCs w:val="28"/>
          <w:shd w:val="clear" w:color="auto" w:fill="FFFFFF"/>
        </w:rPr>
        <w:t>операторів ринку, які здійснили державну реєстрацію потужностей</w:t>
      </w:r>
      <w:r w:rsidR="009563C0" w:rsidRPr="00F70C1A">
        <w:rPr>
          <w:rFonts w:ascii="Times New Roman" w:hAnsi="Times New Roman"/>
          <w:color w:val="000000"/>
          <w:sz w:val="28"/>
          <w:szCs w:val="28"/>
          <w:shd w:val="clear" w:color="auto" w:fill="FFFFFF"/>
        </w:rPr>
        <w:t>;</w:t>
      </w:r>
    </w:p>
    <w:p w:rsidR="009563C0" w:rsidRPr="00F70C1A" w:rsidRDefault="001E0069" w:rsidP="009563C0">
      <w:pPr>
        <w:spacing w:after="0" w:line="23" w:lineRule="atLeas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w:t>
      </w:r>
      <w:r w:rsidR="009563C0" w:rsidRPr="00F70C1A">
        <w:rPr>
          <w:rFonts w:ascii="Times New Roman" w:hAnsi="Times New Roman"/>
          <w:color w:val="000000"/>
          <w:sz w:val="28"/>
          <w:szCs w:val="28"/>
          <w:shd w:val="clear" w:color="auto" w:fill="FFFFFF"/>
        </w:rPr>
        <w:t xml:space="preserve">ількість </w:t>
      </w:r>
      <w:r w:rsidR="007F0D08" w:rsidRPr="00F70C1A">
        <w:rPr>
          <w:rFonts w:ascii="Times New Roman" w:hAnsi="Times New Roman"/>
          <w:color w:val="000000"/>
          <w:sz w:val="28"/>
          <w:szCs w:val="28"/>
          <w:shd w:val="clear" w:color="auto" w:fill="FFFFFF"/>
        </w:rPr>
        <w:t>відмов у</w:t>
      </w:r>
      <w:r w:rsidRPr="001E006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державній реєстрації потужностей</w:t>
      </w:r>
      <w:r w:rsidR="007F0D08" w:rsidRPr="00F70C1A">
        <w:rPr>
          <w:rFonts w:ascii="Times New Roman" w:hAnsi="Times New Roman"/>
          <w:color w:val="000000"/>
          <w:sz w:val="28"/>
          <w:szCs w:val="28"/>
          <w:shd w:val="clear" w:color="auto" w:fill="FFFFFF"/>
        </w:rPr>
        <w:t>;</w:t>
      </w:r>
    </w:p>
    <w:p w:rsidR="007F0D08" w:rsidRPr="00F70C1A" w:rsidRDefault="001E0069" w:rsidP="009563C0">
      <w:pPr>
        <w:spacing w:after="0" w:line="23" w:lineRule="atLeas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w:t>
      </w:r>
      <w:r w:rsidR="007F0D08" w:rsidRPr="00F70C1A">
        <w:rPr>
          <w:rFonts w:ascii="Times New Roman" w:hAnsi="Times New Roman"/>
          <w:color w:val="000000"/>
          <w:sz w:val="28"/>
          <w:szCs w:val="28"/>
          <w:shd w:val="clear" w:color="auto" w:fill="FFFFFF"/>
        </w:rPr>
        <w:t xml:space="preserve">ількість здійснених планових заходів державного контролю. </w:t>
      </w:r>
    </w:p>
    <w:p w:rsidR="009563C0" w:rsidRDefault="009563C0" w:rsidP="009563C0">
      <w:pPr>
        <w:spacing w:after="0" w:line="23" w:lineRule="atLeast"/>
        <w:jc w:val="both"/>
        <w:rPr>
          <w:rFonts w:ascii="Times New Roman" w:eastAsia="Times New Roman" w:hAnsi="Times New Roman"/>
          <w:sz w:val="28"/>
          <w:szCs w:val="28"/>
          <w:lang w:eastAsia="ru-RU"/>
        </w:rPr>
      </w:pPr>
    </w:p>
    <w:p w:rsidR="008E7827" w:rsidRPr="00F70C1A" w:rsidRDefault="008E7827" w:rsidP="009563C0">
      <w:pPr>
        <w:spacing w:after="0" w:line="23" w:lineRule="atLeast"/>
        <w:jc w:val="both"/>
        <w:rPr>
          <w:rFonts w:ascii="Times New Roman" w:eastAsia="Times New Roman" w:hAnsi="Times New Roman"/>
          <w:sz w:val="28"/>
          <w:szCs w:val="28"/>
          <w:lang w:eastAsia="ru-RU"/>
        </w:rPr>
      </w:pPr>
    </w:p>
    <w:p w:rsidR="009563C0" w:rsidRDefault="009563C0" w:rsidP="005B6D3D">
      <w:pPr>
        <w:spacing w:after="0" w:line="240" w:lineRule="auto"/>
        <w:ind w:firstLine="709"/>
        <w:jc w:val="both"/>
        <w:rPr>
          <w:rFonts w:ascii="Times New Roman" w:eastAsia="Times New Roman" w:hAnsi="Times New Roman"/>
          <w:b/>
          <w:sz w:val="28"/>
          <w:szCs w:val="28"/>
        </w:rPr>
      </w:pPr>
      <w:r w:rsidRPr="00F70C1A">
        <w:rPr>
          <w:rFonts w:ascii="Times New Roman" w:eastAsia="Times New Roman" w:hAnsi="Times New Roman"/>
          <w:b/>
          <w:sz w:val="28"/>
          <w:szCs w:val="28"/>
        </w:rPr>
        <w:lastRenderedPageBreak/>
        <w:t>IX</w:t>
      </w:r>
      <w:r w:rsidR="0059246C">
        <w:rPr>
          <w:rFonts w:ascii="Times New Roman" w:eastAsia="Times New Roman" w:hAnsi="Times New Roman"/>
          <w:b/>
          <w:sz w:val="28"/>
          <w:szCs w:val="28"/>
        </w:rPr>
        <w:t>. </w:t>
      </w:r>
      <w:r w:rsidRPr="00F70C1A">
        <w:rPr>
          <w:rFonts w:ascii="Times New Roman" w:eastAsia="Times New Roman" w:hAnsi="Times New Roman"/>
          <w:b/>
          <w:sz w:val="28"/>
          <w:szCs w:val="28"/>
        </w:rPr>
        <w:t xml:space="preserve">Визначення заходів, за допомогою яких здійснюватиметься відстеження результативності дії регуляторного </w:t>
      </w:r>
      <w:proofErr w:type="spellStart"/>
      <w:r w:rsidRPr="00F70C1A">
        <w:rPr>
          <w:rFonts w:ascii="Times New Roman" w:eastAsia="Times New Roman" w:hAnsi="Times New Roman"/>
          <w:b/>
          <w:sz w:val="28"/>
          <w:szCs w:val="28"/>
        </w:rPr>
        <w:t>акта</w:t>
      </w:r>
      <w:proofErr w:type="spellEnd"/>
    </w:p>
    <w:p w:rsidR="008E7827" w:rsidRDefault="008E7827" w:rsidP="005B6D3D">
      <w:pPr>
        <w:spacing w:after="0" w:line="240" w:lineRule="auto"/>
        <w:ind w:firstLine="709"/>
        <w:jc w:val="both"/>
        <w:rPr>
          <w:rFonts w:ascii="Times New Roman" w:eastAsia="Times New Roman" w:hAnsi="Times New Roman"/>
          <w:b/>
          <w:sz w:val="28"/>
          <w:szCs w:val="28"/>
        </w:rPr>
      </w:pP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Відстеження результативності регуляторного акта здійснюватиметься шляхом проведення базового</w:t>
      </w:r>
      <w:r w:rsidR="00D5497C"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повторного </w:t>
      </w:r>
      <w:r w:rsidR="00D5497C" w:rsidRPr="00F70C1A">
        <w:rPr>
          <w:rFonts w:ascii="Times New Roman" w:hAnsi="Times New Roman"/>
          <w:color w:val="000000"/>
          <w:sz w:val="28"/>
          <w:szCs w:val="28"/>
          <w:shd w:val="clear" w:color="auto" w:fill="FFFFFF"/>
        </w:rPr>
        <w:t xml:space="preserve">та </w:t>
      </w:r>
      <w:r w:rsidRPr="00F70C1A">
        <w:rPr>
          <w:rFonts w:ascii="Times New Roman" w:hAnsi="Times New Roman"/>
          <w:color w:val="000000"/>
          <w:sz w:val="28"/>
          <w:szCs w:val="28"/>
          <w:shd w:val="clear" w:color="auto" w:fill="FFFFFF"/>
        </w:rPr>
        <w:t>періодичного відстежень</w:t>
      </w:r>
      <w:r w:rsidR="00D5497C" w:rsidRPr="00F70C1A">
        <w:rPr>
          <w:rFonts w:ascii="Times New Roman" w:hAnsi="Times New Roman"/>
          <w:color w:val="000000"/>
          <w:sz w:val="28"/>
          <w:szCs w:val="28"/>
          <w:shd w:val="clear" w:color="auto" w:fill="FFFFFF"/>
        </w:rPr>
        <w:t>.</w:t>
      </w:r>
      <w:r w:rsidRPr="00F70C1A">
        <w:rPr>
          <w:rFonts w:ascii="Times New Roman" w:hAnsi="Times New Roman"/>
          <w:color w:val="000000"/>
          <w:sz w:val="28"/>
          <w:szCs w:val="28"/>
          <w:shd w:val="clear" w:color="auto" w:fill="FFFFFF"/>
        </w:rPr>
        <w:t xml:space="preserve"> </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 xml:space="preserve">Базове відстеження результативності цього регуляторного акта здійснюватиметься </w:t>
      </w:r>
      <w:r w:rsidR="00D5497C" w:rsidRPr="00F70C1A">
        <w:rPr>
          <w:rFonts w:ascii="Times New Roman" w:hAnsi="Times New Roman"/>
          <w:color w:val="000000"/>
          <w:sz w:val="28"/>
          <w:szCs w:val="28"/>
          <w:shd w:val="clear" w:color="auto" w:fill="FFFFFF"/>
        </w:rPr>
        <w:t xml:space="preserve">статистичним методом </w:t>
      </w:r>
      <w:r w:rsidR="00115EEF" w:rsidRPr="00F70C1A">
        <w:rPr>
          <w:rFonts w:ascii="Times New Roman" w:hAnsi="Times New Roman"/>
          <w:color w:val="000000"/>
          <w:sz w:val="28"/>
          <w:szCs w:val="28"/>
          <w:shd w:val="clear" w:color="auto" w:fill="FFFFFF"/>
        </w:rPr>
        <w:t xml:space="preserve">через три місяці </w:t>
      </w:r>
      <w:r w:rsidRPr="00F70C1A">
        <w:rPr>
          <w:rFonts w:ascii="Times New Roman" w:hAnsi="Times New Roman"/>
          <w:color w:val="000000"/>
          <w:sz w:val="28"/>
          <w:szCs w:val="28"/>
          <w:shd w:val="clear" w:color="auto" w:fill="FFFFFF"/>
        </w:rPr>
        <w:t xml:space="preserve">після набрання ним чинності, оскільки для цього використовуватимуться виключно статистичні </w:t>
      </w:r>
      <w:r w:rsidR="00D5497C" w:rsidRPr="00F70C1A">
        <w:rPr>
          <w:rFonts w:ascii="Times New Roman" w:hAnsi="Times New Roman"/>
          <w:color w:val="000000"/>
          <w:sz w:val="28"/>
          <w:szCs w:val="28"/>
          <w:shd w:val="clear" w:color="auto" w:fill="FFFFFF"/>
        </w:rPr>
        <w:t>дані</w:t>
      </w:r>
      <w:r w:rsidRPr="00F70C1A">
        <w:rPr>
          <w:rFonts w:ascii="Times New Roman" w:hAnsi="Times New Roman"/>
          <w:color w:val="000000"/>
          <w:sz w:val="28"/>
          <w:szCs w:val="28"/>
          <w:shd w:val="clear" w:color="auto" w:fill="FFFFFF"/>
        </w:rPr>
        <w:t xml:space="preserve">. </w:t>
      </w:r>
    </w:p>
    <w:p w:rsidR="009563C0" w:rsidRPr="00F70C1A"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9563C0" w:rsidRDefault="009563C0" w:rsidP="009563C0">
      <w:pPr>
        <w:spacing w:after="0" w:line="23" w:lineRule="atLeast"/>
        <w:ind w:firstLine="709"/>
        <w:jc w:val="both"/>
        <w:rPr>
          <w:rFonts w:ascii="Times New Roman" w:hAnsi="Times New Roman"/>
          <w:color w:val="000000"/>
          <w:sz w:val="28"/>
          <w:szCs w:val="28"/>
          <w:shd w:val="clear" w:color="auto" w:fill="FFFFFF"/>
        </w:rPr>
      </w:pPr>
      <w:r w:rsidRPr="00F70C1A">
        <w:rPr>
          <w:rFonts w:ascii="Times New Roman" w:hAnsi="Times New Roman"/>
          <w:color w:val="000000"/>
          <w:sz w:val="28"/>
          <w:szCs w:val="28"/>
          <w:shd w:val="clear" w:color="auto" w:fill="FFFFFF"/>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DF759A" w:rsidRDefault="00DF759A" w:rsidP="009563C0">
      <w:pPr>
        <w:spacing w:after="0" w:line="23" w:lineRule="atLeast"/>
        <w:ind w:firstLine="709"/>
        <w:jc w:val="both"/>
        <w:rPr>
          <w:rFonts w:ascii="Times New Roman" w:hAnsi="Times New Roman"/>
          <w:color w:val="000000"/>
          <w:sz w:val="28"/>
          <w:szCs w:val="28"/>
          <w:shd w:val="clear" w:color="auto" w:fill="FFFFFF"/>
        </w:rPr>
      </w:pPr>
    </w:p>
    <w:p w:rsidR="00DF759A" w:rsidRDefault="00DF759A" w:rsidP="009563C0">
      <w:pPr>
        <w:spacing w:after="0" w:line="23" w:lineRule="atLeast"/>
        <w:ind w:firstLine="709"/>
        <w:jc w:val="both"/>
        <w:rPr>
          <w:rFonts w:ascii="Times New Roman" w:hAnsi="Times New Roman"/>
          <w:color w:val="000000"/>
          <w:sz w:val="28"/>
          <w:szCs w:val="28"/>
          <w:shd w:val="clear" w:color="auto" w:fill="FFFFFF"/>
        </w:rPr>
      </w:pPr>
    </w:p>
    <w:p w:rsidR="00D740F9" w:rsidRPr="00D740F9" w:rsidRDefault="00D740F9" w:rsidP="00D740F9">
      <w:pPr>
        <w:widowControl w:val="0"/>
        <w:tabs>
          <w:tab w:val="left" w:pos="6663"/>
        </w:tabs>
        <w:autoSpaceDE w:val="0"/>
        <w:autoSpaceDN w:val="0"/>
        <w:adjustRightInd w:val="0"/>
        <w:spacing w:after="0" w:line="240" w:lineRule="auto"/>
        <w:rPr>
          <w:rFonts w:ascii="Times New Roman" w:eastAsia="Times New Roman" w:hAnsi="Times New Roman"/>
          <w:b/>
          <w:bCs/>
          <w:sz w:val="28"/>
          <w:szCs w:val="28"/>
          <w:lang w:eastAsia="ru-RU"/>
        </w:rPr>
      </w:pPr>
      <w:r w:rsidRPr="00D740F9">
        <w:rPr>
          <w:rFonts w:ascii="Times New Roman" w:eastAsia="Times New Roman" w:hAnsi="Times New Roman"/>
          <w:b/>
          <w:bCs/>
          <w:sz w:val="28"/>
          <w:szCs w:val="28"/>
          <w:lang w:eastAsia="ru-RU"/>
        </w:rPr>
        <w:t xml:space="preserve">Міністр розвитку економіки, торгівлі </w:t>
      </w:r>
    </w:p>
    <w:p w:rsidR="00D740F9" w:rsidRPr="00D740F9" w:rsidRDefault="00D740F9" w:rsidP="00D740F9">
      <w:pPr>
        <w:widowControl w:val="0"/>
        <w:tabs>
          <w:tab w:val="left" w:pos="6663"/>
        </w:tabs>
        <w:autoSpaceDE w:val="0"/>
        <w:autoSpaceDN w:val="0"/>
        <w:adjustRightInd w:val="0"/>
        <w:spacing w:after="0" w:line="240" w:lineRule="auto"/>
        <w:rPr>
          <w:rFonts w:ascii="Times New Roman" w:eastAsia="Times New Roman" w:hAnsi="Times New Roman"/>
          <w:b/>
          <w:bCs/>
          <w:sz w:val="28"/>
          <w:szCs w:val="28"/>
          <w:lang w:eastAsia="ru-RU"/>
        </w:rPr>
      </w:pPr>
      <w:r w:rsidRPr="00D740F9">
        <w:rPr>
          <w:rFonts w:ascii="Times New Roman" w:eastAsia="Times New Roman" w:hAnsi="Times New Roman"/>
          <w:b/>
          <w:bCs/>
          <w:sz w:val="28"/>
          <w:szCs w:val="28"/>
          <w:lang w:eastAsia="ru-RU"/>
        </w:rPr>
        <w:t>та сільського господарства України                          Тимофій МИЛОВАНОВ</w:t>
      </w:r>
    </w:p>
    <w:p w:rsidR="000D3622" w:rsidRPr="000D3622" w:rsidRDefault="000D3622" w:rsidP="000D3622">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D3622" w:rsidRDefault="000D3622"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val="ru-RU" w:eastAsia="ru-RU"/>
        </w:rPr>
      </w:pPr>
      <w:r w:rsidRPr="000D3622">
        <w:rPr>
          <w:rFonts w:ascii="Times New Roman" w:eastAsia="Times New Roman" w:hAnsi="Times New Roman"/>
          <w:sz w:val="28"/>
          <w:szCs w:val="24"/>
          <w:lang w:eastAsia="ru-RU"/>
        </w:rPr>
        <w:t xml:space="preserve"> «</w:t>
      </w:r>
      <w:r w:rsidRPr="000D3622">
        <w:rPr>
          <w:rFonts w:ascii="Times New Roman" w:eastAsia="Times New Roman" w:hAnsi="Times New Roman"/>
          <w:sz w:val="28"/>
          <w:szCs w:val="24"/>
          <w:lang w:val="ru-RU" w:eastAsia="ru-RU"/>
        </w:rPr>
        <w:t>___</w:t>
      </w:r>
      <w:r w:rsidRPr="000D3622">
        <w:rPr>
          <w:rFonts w:ascii="Times New Roman" w:eastAsia="Times New Roman" w:hAnsi="Times New Roman"/>
          <w:sz w:val="28"/>
          <w:szCs w:val="24"/>
          <w:lang w:eastAsia="ru-RU"/>
        </w:rPr>
        <w:t>»</w:t>
      </w:r>
      <w:r w:rsidR="008E7827">
        <w:rPr>
          <w:rFonts w:ascii="Times New Roman" w:eastAsia="Times New Roman" w:hAnsi="Times New Roman"/>
          <w:sz w:val="28"/>
          <w:szCs w:val="24"/>
          <w:lang w:val="ru-RU" w:eastAsia="ru-RU"/>
        </w:rPr>
        <w:t>_______________ 2020</w:t>
      </w:r>
      <w:bookmarkStart w:id="13" w:name="_GoBack"/>
      <w:bookmarkEnd w:id="13"/>
      <w:r w:rsidRPr="000D3622">
        <w:rPr>
          <w:rFonts w:ascii="Times New Roman" w:eastAsia="Times New Roman" w:hAnsi="Times New Roman"/>
          <w:sz w:val="28"/>
          <w:szCs w:val="24"/>
          <w:lang w:val="ru-RU" w:eastAsia="ru-RU"/>
        </w:rPr>
        <w:t xml:space="preserve"> р.</w:t>
      </w:r>
    </w:p>
    <w:p w:rsidR="00891211" w:rsidRDefault="00891211"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94434" w:rsidRDefault="00894434"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94434" w:rsidRDefault="00894434"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94434" w:rsidRDefault="00894434"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0B54B3" w:rsidRDefault="000B54B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857B73" w:rsidRPr="009242CE" w:rsidRDefault="00857B73" w:rsidP="009242CE">
      <w:pPr>
        <w:tabs>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4"/>
          <w:lang w:eastAsia="ru-RU"/>
        </w:rPr>
      </w:pPr>
    </w:p>
    <w:p w:rsidR="006E12E6" w:rsidRPr="00F70C1A" w:rsidRDefault="006E12E6" w:rsidP="006E12E6">
      <w:pPr>
        <w:pStyle w:val="rvps12"/>
        <w:jc w:val="center"/>
        <w:rPr>
          <w:b/>
          <w:sz w:val="28"/>
          <w:szCs w:val="28"/>
        </w:rPr>
      </w:pPr>
      <w:r w:rsidRPr="00F70C1A">
        <w:rPr>
          <w:rStyle w:val="rvts15"/>
          <w:b/>
          <w:sz w:val="28"/>
          <w:szCs w:val="28"/>
        </w:rPr>
        <w:t xml:space="preserve">ТЕСТ </w:t>
      </w:r>
      <w:r w:rsidRPr="00F70C1A">
        <w:rPr>
          <w:b/>
          <w:sz w:val="28"/>
          <w:szCs w:val="28"/>
        </w:rPr>
        <w:br/>
      </w:r>
      <w:r w:rsidRPr="00F70C1A">
        <w:rPr>
          <w:rStyle w:val="rvts15"/>
          <w:b/>
          <w:sz w:val="28"/>
          <w:szCs w:val="28"/>
        </w:rPr>
        <w:t>малого підприємництва (М-Тест)</w:t>
      </w:r>
    </w:p>
    <w:p w:rsidR="006E12E6" w:rsidRPr="00F70C1A" w:rsidRDefault="006E12E6" w:rsidP="006E12E6">
      <w:pPr>
        <w:pStyle w:val="rvps2"/>
        <w:spacing w:before="0" w:beforeAutospacing="0" w:after="0" w:afterAutospacing="0"/>
        <w:ind w:firstLine="709"/>
        <w:jc w:val="both"/>
        <w:rPr>
          <w:sz w:val="28"/>
          <w:szCs w:val="28"/>
        </w:rPr>
      </w:pPr>
      <w:bookmarkStart w:id="14" w:name="n200"/>
      <w:bookmarkEnd w:id="14"/>
      <w:r w:rsidRPr="00F70C1A">
        <w:rPr>
          <w:sz w:val="28"/>
          <w:szCs w:val="28"/>
        </w:rPr>
        <w:t>1. Консультації з представниками мікро- та малого підприємництва щодо оцінки впливу регулювання</w:t>
      </w:r>
    </w:p>
    <w:p w:rsidR="006E12E6" w:rsidRPr="00F70C1A" w:rsidRDefault="006E12E6" w:rsidP="006E12E6">
      <w:pPr>
        <w:pStyle w:val="rvps2"/>
        <w:spacing w:before="0" w:beforeAutospacing="0" w:after="0" w:afterAutospacing="0"/>
        <w:ind w:firstLine="709"/>
        <w:jc w:val="both"/>
        <w:rPr>
          <w:sz w:val="28"/>
          <w:szCs w:val="28"/>
        </w:rPr>
      </w:pPr>
      <w:bookmarkStart w:id="15" w:name="n201"/>
      <w:bookmarkEnd w:id="15"/>
      <w:r w:rsidRPr="00F70C1A">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w:t>
      </w:r>
      <w:r w:rsidR="00B276CF" w:rsidRPr="00F70C1A">
        <w:rPr>
          <w:sz w:val="28"/>
          <w:szCs w:val="28"/>
        </w:rPr>
        <w:t xml:space="preserve">но розробником у період з </w:t>
      </w:r>
      <w:r w:rsidR="005B6D3D" w:rsidRPr="00F70C1A">
        <w:rPr>
          <w:sz w:val="28"/>
          <w:szCs w:val="28"/>
        </w:rPr>
        <w:t>14</w:t>
      </w:r>
      <w:r w:rsidR="00D316D6" w:rsidRPr="00F70C1A">
        <w:rPr>
          <w:sz w:val="28"/>
          <w:szCs w:val="28"/>
        </w:rPr>
        <w:t>.</w:t>
      </w:r>
      <w:r w:rsidR="009F3F2E" w:rsidRPr="00F70C1A">
        <w:rPr>
          <w:sz w:val="28"/>
          <w:szCs w:val="28"/>
        </w:rPr>
        <w:t>12</w:t>
      </w:r>
      <w:r w:rsidR="00D316D6" w:rsidRPr="00F70C1A">
        <w:rPr>
          <w:sz w:val="28"/>
          <w:szCs w:val="28"/>
        </w:rPr>
        <w:t>.201</w:t>
      </w:r>
      <w:r w:rsidR="009F3F2E" w:rsidRPr="00F70C1A">
        <w:rPr>
          <w:sz w:val="28"/>
          <w:szCs w:val="28"/>
        </w:rPr>
        <w:t>8</w:t>
      </w:r>
      <w:r w:rsidR="003B7246">
        <w:rPr>
          <w:sz w:val="28"/>
          <w:szCs w:val="28"/>
        </w:rPr>
        <w:t xml:space="preserve"> д</w:t>
      </w:r>
      <w:r w:rsidRPr="00F70C1A">
        <w:rPr>
          <w:sz w:val="28"/>
          <w:szCs w:val="28"/>
        </w:rPr>
        <w:t xml:space="preserve">о </w:t>
      </w:r>
      <w:r w:rsidR="0064040A" w:rsidRPr="00F70C1A">
        <w:rPr>
          <w:sz w:val="28"/>
          <w:szCs w:val="28"/>
        </w:rPr>
        <w:t>14</w:t>
      </w:r>
      <w:r w:rsidR="00E90F3D" w:rsidRPr="00F70C1A">
        <w:rPr>
          <w:sz w:val="28"/>
          <w:szCs w:val="28"/>
        </w:rPr>
        <w:t>.0</w:t>
      </w:r>
      <w:r w:rsidR="009F3F2E" w:rsidRPr="00F70C1A">
        <w:rPr>
          <w:sz w:val="28"/>
          <w:szCs w:val="28"/>
        </w:rPr>
        <w:t>1</w:t>
      </w:r>
      <w:r w:rsidR="00B276CF" w:rsidRPr="00F70C1A">
        <w:rPr>
          <w:sz w:val="28"/>
          <w:szCs w:val="28"/>
        </w:rPr>
        <w:t>.</w:t>
      </w:r>
      <w:r w:rsidRPr="00F70C1A">
        <w:rPr>
          <w:sz w:val="28"/>
          <w:szCs w:val="28"/>
        </w:rPr>
        <w:t>20</w:t>
      </w:r>
      <w:r w:rsidR="00B276CF" w:rsidRPr="00F70C1A">
        <w:rPr>
          <w:sz w:val="28"/>
          <w:szCs w:val="28"/>
        </w:rPr>
        <w:t>1</w:t>
      </w:r>
      <w:r w:rsidR="00E90F3D" w:rsidRPr="00F70C1A">
        <w:rPr>
          <w:sz w:val="28"/>
          <w:szCs w:val="28"/>
        </w:rPr>
        <w:t>9</w:t>
      </w:r>
      <w:r w:rsidRPr="00F70C1A">
        <w:rPr>
          <w:sz w:val="28"/>
          <w:szCs w:val="28"/>
        </w:rPr>
        <w:t>.</w:t>
      </w:r>
    </w:p>
    <w:p w:rsidR="006E12E6" w:rsidRPr="00F70C1A" w:rsidRDefault="006E12E6" w:rsidP="006E12E6">
      <w:pPr>
        <w:pStyle w:val="rvps2"/>
        <w:spacing w:before="0" w:beforeAutospacing="0" w:after="0" w:afterAutospacing="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5477"/>
        <w:gridCol w:w="1105"/>
        <w:gridCol w:w="1866"/>
      </w:tblGrid>
      <w:tr w:rsidR="000D3622" w:rsidRPr="00DF759A" w:rsidTr="003B7246">
        <w:trPr>
          <w:cantSplit/>
          <w:trHeight w:val="1134"/>
        </w:trPr>
        <w:tc>
          <w:tcPr>
            <w:tcW w:w="1181" w:type="dxa"/>
            <w:shd w:val="clear" w:color="auto" w:fill="auto"/>
          </w:tcPr>
          <w:p w:rsidR="00BC6A8E" w:rsidRPr="00DF759A" w:rsidRDefault="00BC6A8E" w:rsidP="00DF759A">
            <w:pPr>
              <w:pStyle w:val="rvps2"/>
              <w:spacing w:before="0" w:beforeAutospacing="0" w:after="0" w:afterAutospacing="0"/>
              <w:jc w:val="both"/>
              <w:rPr>
                <w:sz w:val="28"/>
                <w:szCs w:val="28"/>
              </w:rPr>
            </w:pPr>
          </w:p>
          <w:p w:rsidR="006E12E6" w:rsidRPr="00DF759A" w:rsidRDefault="006E12E6" w:rsidP="00DF759A">
            <w:pPr>
              <w:pStyle w:val="rvps2"/>
              <w:spacing w:before="0" w:beforeAutospacing="0" w:after="0" w:afterAutospacing="0"/>
              <w:jc w:val="both"/>
              <w:rPr>
                <w:sz w:val="28"/>
                <w:szCs w:val="28"/>
              </w:rPr>
            </w:pPr>
            <w:r w:rsidRPr="00DF759A">
              <w:rPr>
                <w:sz w:val="28"/>
                <w:szCs w:val="28"/>
              </w:rPr>
              <w:t>Поряд</w:t>
            </w:r>
            <w:r w:rsidR="00DA0FB5">
              <w:rPr>
                <w:sz w:val="28"/>
                <w:szCs w:val="28"/>
              </w:rPr>
              <w:t>-</w:t>
            </w:r>
            <w:r w:rsidR="003B7246">
              <w:rPr>
                <w:sz w:val="28"/>
                <w:szCs w:val="28"/>
              </w:rPr>
              <w:t xml:space="preserve"> </w:t>
            </w:r>
            <w:proofErr w:type="spellStart"/>
            <w:r w:rsidRPr="00DF759A">
              <w:rPr>
                <w:sz w:val="28"/>
                <w:szCs w:val="28"/>
              </w:rPr>
              <w:t>ковий</w:t>
            </w:r>
            <w:proofErr w:type="spellEnd"/>
            <w:r w:rsidRPr="00DF759A">
              <w:rPr>
                <w:sz w:val="28"/>
                <w:szCs w:val="28"/>
              </w:rPr>
              <w:t xml:space="preserve"> номер</w:t>
            </w:r>
          </w:p>
        </w:tc>
        <w:tc>
          <w:tcPr>
            <w:tcW w:w="5477" w:type="dxa"/>
            <w:shd w:val="clear" w:color="auto" w:fill="auto"/>
          </w:tcPr>
          <w:p w:rsidR="00BC6A8E" w:rsidRPr="00DF759A" w:rsidRDefault="00BC6A8E" w:rsidP="00DF759A">
            <w:pPr>
              <w:pStyle w:val="rvps2"/>
              <w:spacing w:before="0" w:beforeAutospacing="0" w:after="0" w:afterAutospacing="0"/>
              <w:jc w:val="both"/>
              <w:rPr>
                <w:sz w:val="28"/>
                <w:szCs w:val="28"/>
              </w:rPr>
            </w:pPr>
          </w:p>
          <w:p w:rsidR="006E12E6" w:rsidRPr="00DF759A" w:rsidRDefault="006E12E6" w:rsidP="00DF759A">
            <w:pPr>
              <w:pStyle w:val="rvps2"/>
              <w:spacing w:before="0" w:beforeAutospacing="0" w:after="0" w:afterAutospacing="0"/>
              <w:jc w:val="both"/>
              <w:rPr>
                <w:sz w:val="28"/>
                <w:szCs w:val="28"/>
              </w:rPr>
            </w:pPr>
            <w:r w:rsidRPr="00DF759A">
              <w:rPr>
                <w:sz w:val="28"/>
                <w:szCs w:val="28"/>
              </w:rPr>
              <w:t>Вид консультації (публічні консультації прямі</w:t>
            </w:r>
            <w:r w:rsidR="00261259" w:rsidRPr="00DF759A">
              <w:rPr>
                <w:sz w:val="28"/>
                <w:szCs w:val="28"/>
              </w:rPr>
              <w:t xml:space="preserve">, завдання </w:t>
            </w:r>
            <w:r w:rsidRPr="00DF759A">
              <w:rPr>
                <w:sz w:val="28"/>
                <w:szCs w:val="28"/>
              </w:rPr>
              <w:t>кругл</w:t>
            </w:r>
            <w:r w:rsidR="00261259" w:rsidRPr="00DF759A">
              <w:rPr>
                <w:sz w:val="28"/>
                <w:szCs w:val="28"/>
              </w:rPr>
              <w:t>их</w:t>
            </w:r>
            <w:r w:rsidRPr="00DF759A">
              <w:rPr>
                <w:sz w:val="28"/>
                <w:szCs w:val="28"/>
              </w:rPr>
              <w:t xml:space="preserve"> стол</w:t>
            </w:r>
            <w:r w:rsidR="00261259" w:rsidRPr="00DF759A">
              <w:rPr>
                <w:sz w:val="28"/>
                <w:szCs w:val="28"/>
              </w:rPr>
              <w:t>ів</w:t>
            </w:r>
            <w:r w:rsidRPr="00DF759A">
              <w:rPr>
                <w:sz w:val="28"/>
                <w:szCs w:val="28"/>
              </w:rPr>
              <w:t>, наради, робочі зустрічі тощо), інтернет-консультації прямі (інтернет-форуми, соціальні мережі тощо), запити (до підприємців, експертів, науковців тощо)</w:t>
            </w:r>
          </w:p>
          <w:p w:rsidR="00BC6A8E" w:rsidRPr="00DF759A" w:rsidRDefault="00BC6A8E" w:rsidP="00DF759A">
            <w:pPr>
              <w:pStyle w:val="rvps2"/>
              <w:spacing w:before="0" w:beforeAutospacing="0" w:after="0" w:afterAutospacing="0"/>
              <w:jc w:val="both"/>
              <w:rPr>
                <w:sz w:val="28"/>
                <w:szCs w:val="28"/>
              </w:rPr>
            </w:pPr>
          </w:p>
        </w:tc>
        <w:tc>
          <w:tcPr>
            <w:tcW w:w="1105" w:type="dxa"/>
            <w:shd w:val="clear" w:color="auto" w:fill="auto"/>
            <w:textDirection w:val="btLr"/>
          </w:tcPr>
          <w:p w:rsidR="006E12E6" w:rsidRPr="00DF759A" w:rsidRDefault="006E12E6" w:rsidP="00DF759A">
            <w:pPr>
              <w:pStyle w:val="rvps2"/>
              <w:spacing w:before="0" w:beforeAutospacing="0" w:after="0" w:afterAutospacing="0"/>
              <w:ind w:left="113" w:right="113"/>
              <w:jc w:val="both"/>
              <w:rPr>
                <w:sz w:val="28"/>
                <w:szCs w:val="28"/>
              </w:rPr>
            </w:pPr>
            <w:r w:rsidRPr="00DF759A">
              <w:rPr>
                <w:sz w:val="28"/>
                <w:szCs w:val="28"/>
              </w:rPr>
              <w:t>Кількість учасників консультацій, осіб</w:t>
            </w:r>
          </w:p>
        </w:tc>
        <w:tc>
          <w:tcPr>
            <w:tcW w:w="1866" w:type="dxa"/>
            <w:shd w:val="clear" w:color="auto" w:fill="auto"/>
            <w:textDirection w:val="btLr"/>
          </w:tcPr>
          <w:p w:rsidR="006E12E6" w:rsidRPr="00DF759A" w:rsidRDefault="006E12E6" w:rsidP="00DF759A">
            <w:pPr>
              <w:pStyle w:val="rvps2"/>
              <w:spacing w:before="0" w:beforeAutospacing="0" w:after="0" w:afterAutospacing="0"/>
              <w:ind w:left="113" w:right="113"/>
              <w:jc w:val="both"/>
              <w:rPr>
                <w:sz w:val="28"/>
                <w:szCs w:val="28"/>
              </w:rPr>
            </w:pPr>
            <w:r w:rsidRPr="00DF759A">
              <w:rPr>
                <w:sz w:val="28"/>
                <w:szCs w:val="28"/>
              </w:rPr>
              <w:t>Основні результати консультацій (опис)</w:t>
            </w:r>
          </w:p>
        </w:tc>
      </w:tr>
      <w:tr w:rsidR="000D3622" w:rsidRPr="00DF759A" w:rsidTr="003B7246">
        <w:tc>
          <w:tcPr>
            <w:tcW w:w="1181" w:type="dxa"/>
            <w:shd w:val="clear" w:color="auto" w:fill="auto"/>
          </w:tcPr>
          <w:p w:rsidR="006E12E6" w:rsidRPr="00DF759A" w:rsidRDefault="00D316D6" w:rsidP="00DF759A">
            <w:pPr>
              <w:pStyle w:val="rvps2"/>
              <w:spacing w:before="0" w:beforeAutospacing="0" w:after="0" w:afterAutospacing="0"/>
              <w:jc w:val="both"/>
              <w:rPr>
                <w:sz w:val="28"/>
                <w:szCs w:val="28"/>
              </w:rPr>
            </w:pPr>
            <w:r w:rsidRPr="00DF759A">
              <w:rPr>
                <w:sz w:val="28"/>
                <w:szCs w:val="28"/>
              </w:rPr>
              <w:t>1</w:t>
            </w:r>
          </w:p>
        </w:tc>
        <w:tc>
          <w:tcPr>
            <w:tcW w:w="5477" w:type="dxa"/>
            <w:shd w:val="clear" w:color="auto" w:fill="auto"/>
          </w:tcPr>
          <w:p w:rsidR="006E12E6" w:rsidRPr="00DF759A" w:rsidRDefault="00D316D6" w:rsidP="0064040A">
            <w:pPr>
              <w:pStyle w:val="af3"/>
              <w:rPr>
                <w:rFonts w:ascii="Times New Roman" w:eastAsia="Times New Roman" w:hAnsi="Times New Roman"/>
              </w:rPr>
            </w:pPr>
            <w:r w:rsidRPr="00DF759A">
              <w:rPr>
                <w:rFonts w:ascii="Times New Roman" w:eastAsia="Times New Roman" w:hAnsi="Times New Roman"/>
                <w:sz w:val="28"/>
                <w:szCs w:val="28"/>
                <w:lang w:eastAsia="uk-UA"/>
              </w:rPr>
              <w:t xml:space="preserve">Інтернет-консультації </w:t>
            </w:r>
            <w:r w:rsidR="0064040A" w:rsidRPr="00DF759A">
              <w:rPr>
                <w:rFonts w:ascii="Times New Roman" w:eastAsia="Times New Roman" w:hAnsi="Times New Roman"/>
                <w:sz w:val="28"/>
                <w:szCs w:val="28"/>
                <w:lang w:eastAsia="uk-UA"/>
              </w:rPr>
              <w:t xml:space="preserve">в соціальній мережі фейсбук </w:t>
            </w:r>
            <w:r w:rsidR="003B7246">
              <w:rPr>
                <w:rFonts w:ascii="Times New Roman" w:eastAsia="Times New Roman" w:hAnsi="Times New Roman"/>
                <w:sz w:val="28"/>
                <w:szCs w:val="28"/>
                <w:lang w:eastAsia="uk-UA"/>
              </w:rPr>
              <w:t>і</w:t>
            </w:r>
            <w:r w:rsidRPr="00DF759A">
              <w:rPr>
                <w:rFonts w:ascii="Times New Roman" w:eastAsia="Times New Roman" w:hAnsi="Times New Roman"/>
                <w:sz w:val="28"/>
                <w:szCs w:val="28"/>
                <w:lang w:eastAsia="uk-UA"/>
              </w:rPr>
              <w:t xml:space="preserve">з суб’єктами малого бізнесу щодо оцінки затрат, які він несе </w:t>
            </w:r>
            <w:r w:rsidR="0064040A" w:rsidRPr="00DF759A">
              <w:rPr>
                <w:rFonts w:ascii="Times New Roman" w:eastAsia="Times New Roman" w:hAnsi="Times New Roman"/>
                <w:sz w:val="28"/>
                <w:szCs w:val="28"/>
                <w:lang w:eastAsia="uk-UA"/>
              </w:rPr>
              <w:t>під час отримання експлуатаційних дозволів, здійснення планових заходів державного контролю</w:t>
            </w:r>
          </w:p>
        </w:tc>
        <w:tc>
          <w:tcPr>
            <w:tcW w:w="1105" w:type="dxa"/>
            <w:shd w:val="clear" w:color="auto" w:fill="auto"/>
          </w:tcPr>
          <w:p w:rsidR="006E12E6" w:rsidRPr="00DF759A" w:rsidRDefault="00D259EC" w:rsidP="00DF759A">
            <w:pPr>
              <w:pStyle w:val="rvps2"/>
              <w:spacing w:before="0" w:beforeAutospacing="0" w:after="0" w:afterAutospacing="0"/>
              <w:jc w:val="both"/>
              <w:rPr>
                <w:sz w:val="28"/>
                <w:szCs w:val="28"/>
              </w:rPr>
            </w:pPr>
            <w:r w:rsidRPr="00DF759A">
              <w:rPr>
                <w:sz w:val="28"/>
                <w:szCs w:val="28"/>
              </w:rPr>
              <w:t>20</w:t>
            </w:r>
          </w:p>
        </w:tc>
        <w:tc>
          <w:tcPr>
            <w:tcW w:w="1866" w:type="dxa"/>
            <w:shd w:val="clear" w:color="auto" w:fill="auto"/>
          </w:tcPr>
          <w:p w:rsidR="006E12E6" w:rsidRPr="00DF759A" w:rsidRDefault="009F0FAD" w:rsidP="00DF759A">
            <w:pPr>
              <w:pStyle w:val="rvps2"/>
              <w:spacing w:before="0" w:beforeAutospacing="0" w:after="0" w:afterAutospacing="0"/>
              <w:jc w:val="both"/>
              <w:rPr>
                <w:sz w:val="28"/>
                <w:szCs w:val="28"/>
              </w:rPr>
            </w:pPr>
            <w:r w:rsidRPr="00DF759A">
              <w:rPr>
                <w:sz w:val="28"/>
                <w:szCs w:val="28"/>
              </w:rPr>
              <w:t>Обговорення</w:t>
            </w:r>
            <w:r w:rsidR="0064040A" w:rsidRPr="00DF759A">
              <w:rPr>
                <w:sz w:val="28"/>
                <w:szCs w:val="28"/>
              </w:rPr>
              <w:t>,</w:t>
            </w:r>
            <w:r w:rsidRPr="00DF759A">
              <w:rPr>
                <w:sz w:val="28"/>
                <w:szCs w:val="28"/>
              </w:rPr>
              <w:t xml:space="preserve"> внесення окремих доповнень</w:t>
            </w:r>
          </w:p>
        </w:tc>
      </w:tr>
      <w:tr w:rsidR="000D3622" w:rsidRPr="00DF759A" w:rsidTr="003B7246">
        <w:tc>
          <w:tcPr>
            <w:tcW w:w="1181" w:type="dxa"/>
            <w:shd w:val="clear" w:color="auto" w:fill="auto"/>
          </w:tcPr>
          <w:p w:rsidR="006E12E6" w:rsidRPr="00DF759A" w:rsidRDefault="00627D80" w:rsidP="00DF759A">
            <w:pPr>
              <w:pStyle w:val="rvps2"/>
              <w:spacing w:before="0" w:beforeAutospacing="0" w:after="0" w:afterAutospacing="0"/>
              <w:jc w:val="both"/>
              <w:rPr>
                <w:sz w:val="28"/>
                <w:szCs w:val="28"/>
              </w:rPr>
            </w:pPr>
            <w:r w:rsidRPr="00DF759A">
              <w:rPr>
                <w:sz w:val="28"/>
                <w:szCs w:val="28"/>
              </w:rPr>
              <w:t>2</w:t>
            </w:r>
          </w:p>
        </w:tc>
        <w:tc>
          <w:tcPr>
            <w:tcW w:w="5477" w:type="dxa"/>
            <w:shd w:val="clear" w:color="auto" w:fill="auto"/>
          </w:tcPr>
          <w:p w:rsidR="006E12E6" w:rsidRPr="00DF759A" w:rsidRDefault="00627D80" w:rsidP="00DF759A">
            <w:pPr>
              <w:pStyle w:val="rvps2"/>
              <w:spacing w:before="0" w:beforeAutospacing="0" w:after="0" w:afterAutospacing="0"/>
              <w:jc w:val="both"/>
              <w:rPr>
                <w:sz w:val="28"/>
                <w:szCs w:val="28"/>
              </w:rPr>
            </w:pPr>
            <w:r w:rsidRPr="00DF759A">
              <w:rPr>
                <w:sz w:val="28"/>
                <w:szCs w:val="28"/>
              </w:rPr>
              <w:t>Робоча зустріч з представниками профільних асоціацій</w:t>
            </w:r>
          </w:p>
        </w:tc>
        <w:tc>
          <w:tcPr>
            <w:tcW w:w="1105" w:type="dxa"/>
            <w:shd w:val="clear" w:color="auto" w:fill="auto"/>
          </w:tcPr>
          <w:p w:rsidR="006E12E6" w:rsidRPr="00DF759A" w:rsidRDefault="00627D80" w:rsidP="00DF759A">
            <w:pPr>
              <w:pStyle w:val="rvps2"/>
              <w:spacing w:before="0" w:beforeAutospacing="0" w:after="0" w:afterAutospacing="0"/>
              <w:jc w:val="both"/>
              <w:rPr>
                <w:sz w:val="28"/>
                <w:szCs w:val="28"/>
              </w:rPr>
            </w:pPr>
            <w:r w:rsidRPr="00DF759A">
              <w:rPr>
                <w:sz w:val="28"/>
                <w:szCs w:val="28"/>
              </w:rPr>
              <w:t>15</w:t>
            </w:r>
          </w:p>
        </w:tc>
        <w:tc>
          <w:tcPr>
            <w:tcW w:w="1866" w:type="dxa"/>
            <w:shd w:val="clear" w:color="auto" w:fill="auto"/>
          </w:tcPr>
          <w:p w:rsidR="006E12E6" w:rsidRPr="00DF759A" w:rsidRDefault="009F0FAD" w:rsidP="00DF759A">
            <w:pPr>
              <w:pStyle w:val="rvps2"/>
              <w:spacing w:before="0" w:beforeAutospacing="0" w:after="0" w:afterAutospacing="0"/>
              <w:jc w:val="both"/>
              <w:rPr>
                <w:sz w:val="28"/>
                <w:szCs w:val="28"/>
              </w:rPr>
            </w:pPr>
            <w:r w:rsidRPr="00DF759A">
              <w:rPr>
                <w:sz w:val="28"/>
                <w:szCs w:val="28"/>
              </w:rPr>
              <w:t>Обговорення, внесення окремих уточнень</w:t>
            </w:r>
          </w:p>
        </w:tc>
      </w:tr>
    </w:tbl>
    <w:p w:rsidR="006E12E6" w:rsidRPr="00F70C1A" w:rsidRDefault="006E12E6" w:rsidP="006E12E6">
      <w:pPr>
        <w:pStyle w:val="rvps2"/>
        <w:spacing w:before="0" w:beforeAutospacing="0" w:after="0" w:afterAutospacing="0"/>
        <w:ind w:firstLine="709"/>
        <w:jc w:val="both"/>
        <w:rPr>
          <w:sz w:val="28"/>
          <w:szCs w:val="28"/>
        </w:rPr>
      </w:pPr>
    </w:p>
    <w:p w:rsidR="006E12E6" w:rsidRPr="00F70C1A" w:rsidRDefault="006E12E6" w:rsidP="006E12E6">
      <w:pPr>
        <w:pStyle w:val="rvps2"/>
        <w:spacing w:before="0" w:beforeAutospacing="0" w:after="0" w:afterAutospacing="0"/>
        <w:ind w:firstLine="709"/>
        <w:jc w:val="both"/>
        <w:rPr>
          <w:sz w:val="28"/>
          <w:szCs w:val="28"/>
        </w:rPr>
      </w:pPr>
      <w:bookmarkStart w:id="16" w:name="n202"/>
      <w:bookmarkStart w:id="17" w:name="n203"/>
      <w:bookmarkEnd w:id="16"/>
      <w:bookmarkEnd w:id="17"/>
      <w:r w:rsidRPr="00F70C1A">
        <w:rPr>
          <w:sz w:val="28"/>
          <w:szCs w:val="28"/>
        </w:rPr>
        <w:t>2. Вимірювання впливу регулювання на суб’єктів малого підприємництва (мікро- та малі):</w:t>
      </w:r>
    </w:p>
    <w:p w:rsidR="006E12E6" w:rsidRPr="00F70C1A" w:rsidRDefault="006E12E6" w:rsidP="006E12E6">
      <w:pPr>
        <w:pStyle w:val="rvps2"/>
        <w:spacing w:before="0" w:beforeAutospacing="0" w:after="0" w:afterAutospacing="0"/>
        <w:ind w:firstLine="709"/>
        <w:jc w:val="both"/>
        <w:rPr>
          <w:sz w:val="28"/>
          <w:szCs w:val="28"/>
        </w:rPr>
      </w:pPr>
      <w:bookmarkStart w:id="18" w:name="n204"/>
      <w:bookmarkEnd w:id="18"/>
      <w:r w:rsidRPr="00F70C1A">
        <w:rPr>
          <w:sz w:val="28"/>
          <w:szCs w:val="28"/>
        </w:rPr>
        <w:t>кількість суб’єктів малого підприємництва, на яких поширюється регулювання:</w:t>
      </w:r>
      <w:r w:rsidR="009F3F2E" w:rsidRPr="00F70C1A">
        <w:rPr>
          <w:sz w:val="28"/>
          <w:szCs w:val="28"/>
        </w:rPr>
        <w:t xml:space="preserve"> 25</w:t>
      </w:r>
      <w:r w:rsidR="003B7246">
        <w:rPr>
          <w:sz w:val="28"/>
          <w:szCs w:val="28"/>
        </w:rPr>
        <w:t> </w:t>
      </w:r>
      <w:r w:rsidR="009F3F2E" w:rsidRPr="00F70C1A">
        <w:rPr>
          <w:sz w:val="28"/>
          <w:szCs w:val="28"/>
        </w:rPr>
        <w:t>236</w:t>
      </w:r>
      <w:r w:rsidRPr="00F70C1A">
        <w:rPr>
          <w:sz w:val="28"/>
          <w:szCs w:val="28"/>
        </w:rPr>
        <w:t>, у т</w:t>
      </w:r>
      <w:r w:rsidR="003B7246">
        <w:rPr>
          <w:sz w:val="28"/>
          <w:szCs w:val="28"/>
        </w:rPr>
        <w:t xml:space="preserve">ому числі малого підприємництва – </w:t>
      </w:r>
      <w:r w:rsidR="009F3F2E" w:rsidRPr="00F70C1A">
        <w:rPr>
          <w:sz w:val="28"/>
          <w:szCs w:val="28"/>
        </w:rPr>
        <w:t>13</w:t>
      </w:r>
      <w:r w:rsidR="003B7246">
        <w:rPr>
          <w:sz w:val="28"/>
          <w:szCs w:val="28"/>
        </w:rPr>
        <w:t> </w:t>
      </w:r>
      <w:r w:rsidR="009F3F2E" w:rsidRPr="00F70C1A">
        <w:rPr>
          <w:sz w:val="28"/>
          <w:szCs w:val="28"/>
        </w:rPr>
        <w:t xml:space="preserve">313 </w:t>
      </w:r>
      <w:r w:rsidRPr="00F70C1A">
        <w:rPr>
          <w:sz w:val="28"/>
          <w:szCs w:val="28"/>
        </w:rPr>
        <w:t xml:space="preserve">та мікропідприємництва </w:t>
      </w:r>
      <w:r w:rsidR="003B7246">
        <w:rPr>
          <w:sz w:val="28"/>
          <w:szCs w:val="28"/>
        </w:rPr>
        <w:t xml:space="preserve">– </w:t>
      </w:r>
      <w:r w:rsidR="009F3F2E" w:rsidRPr="00F70C1A">
        <w:rPr>
          <w:sz w:val="28"/>
          <w:szCs w:val="28"/>
        </w:rPr>
        <w:t>11</w:t>
      </w:r>
      <w:r w:rsidR="003B7246">
        <w:rPr>
          <w:sz w:val="28"/>
          <w:szCs w:val="28"/>
        </w:rPr>
        <w:t xml:space="preserve"> </w:t>
      </w:r>
      <w:r w:rsidR="009F3F2E" w:rsidRPr="00F70C1A">
        <w:rPr>
          <w:sz w:val="28"/>
          <w:szCs w:val="28"/>
        </w:rPr>
        <w:t>923</w:t>
      </w:r>
      <w:r w:rsidRPr="00F70C1A">
        <w:rPr>
          <w:sz w:val="28"/>
          <w:szCs w:val="28"/>
        </w:rPr>
        <w:t>;</w:t>
      </w:r>
    </w:p>
    <w:p w:rsidR="006E12E6" w:rsidRPr="00F70C1A" w:rsidRDefault="006E12E6" w:rsidP="00606BF0">
      <w:pPr>
        <w:pStyle w:val="rvps2"/>
        <w:spacing w:before="0" w:beforeAutospacing="0" w:after="0" w:afterAutospacing="0"/>
        <w:ind w:firstLine="709"/>
        <w:jc w:val="both"/>
        <w:rPr>
          <w:sz w:val="28"/>
          <w:szCs w:val="28"/>
        </w:rPr>
      </w:pPr>
      <w:bookmarkStart w:id="19" w:name="n205"/>
      <w:bookmarkEnd w:id="19"/>
      <w:r w:rsidRPr="00F70C1A">
        <w:rPr>
          <w:sz w:val="28"/>
          <w:szCs w:val="28"/>
        </w:rPr>
        <w:t>питома вага суб’єктів малого підприємництва у загальній кількості суб’єктів господарювання, на яких проблема справляє вплив</w:t>
      </w:r>
      <w:r w:rsidR="00E76F82">
        <w:rPr>
          <w:sz w:val="28"/>
          <w:szCs w:val="28"/>
        </w:rPr>
        <w:t>,</w:t>
      </w:r>
      <w:r w:rsidRPr="00F70C1A">
        <w:rPr>
          <w:sz w:val="28"/>
          <w:szCs w:val="28"/>
        </w:rPr>
        <w:t xml:space="preserve"> </w:t>
      </w:r>
      <w:r w:rsidR="0044588D" w:rsidRPr="00F70C1A">
        <w:rPr>
          <w:sz w:val="28"/>
          <w:szCs w:val="28"/>
        </w:rPr>
        <w:t xml:space="preserve">– ймовірно                             </w:t>
      </w:r>
      <w:r w:rsidR="005B6D3D" w:rsidRPr="00F70C1A">
        <w:rPr>
          <w:sz w:val="28"/>
          <w:szCs w:val="28"/>
        </w:rPr>
        <w:t>10</w:t>
      </w:r>
      <w:r w:rsidR="00606BF0" w:rsidRPr="00F70C1A">
        <w:rPr>
          <w:sz w:val="28"/>
          <w:szCs w:val="28"/>
        </w:rPr>
        <w:t xml:space="preserve"> відсотк</w:t>
      </w:r>
      <w:r w:rsidR="0044588D" w:rsidRPr="00F70C1A">
        <w:rPr>
          <w:sz w:val="28"/>
          <w:szCs w:val="28"/>
        </w:rPr>
        <w:t>ів</w:t>
      </w:r>
      <w:r w:rsidRPr="00F70C1A">
        <w:rPr>
          <w:sz w:val="28"/>
          <w:szCs w:val="28"/>
        </w:rPr>
        <w:t>.</w:t>
      </w:r>
    </w:p>
    <w:p w:rsidR="00606BF0" w:rsidRDefault="00606BF0" w:rsidP="00606BF0">
      <w:pPr>
        <w:pStyle w:val="rvps2"/>
        <w:spacing w:before="0" w:beforeAutospacing="0" w:after="0" w:afterAutospacing="0"/>
        <w:ind w:firstLine="709"/>
        <w:jc w:val="both"/>
        <w:rPr>
          <w:sz w:val="28"/>
          <w:szCs w:val="28"/>
        </w:rPr>
      </w:pPr>
    </w:p>
    <w:p w:rsidR="006E12E6" w:rsidRPr="00F70C1A" w:rsidRDefault="006E12E6" w:rsidP="006E12E6">
      <w:pPr>
        <w:pStyle w:val="rvps2"/>
        <w:spacing w:before="0" w:beforeAutospacing="0" w:after="0" w:afterAutospacing="0"/>
        <w:ind w:firstLine="709"/>
        <w:jc w:val="both"/>
        <w:rPr>
          <w:sz w:val="28"/>
          <w:szCs w:val="28"/>
        </w:rPr>
      </w:pPr>
      <w:bookmarkStart w:id="20" w:name="n206"/>
      <w:bookmarkEnd w:id="20"/>
      <w:r w:rsidRPr="00F70C1A">
        <w:rPr>
          <w:sz w:val="28"/>
          <w:szCs w:val="28"/>
        </w:rPr>
        <w:t>3. Розрахунок витрат суб’єктів малого підприємництва на виконання вимог регулювання</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260"/>
        <w:gridCol w:w="1843"/>
        <w:gridCol w:w="1701"/>
        <w:gridCol w:w="1275"/>
        <w:gridCol w:w="17"/>
      </w:tblGrid>
      <w:tr w:rsidR="000D3622" w:rsidRPr="00DF759A" w:rsidTr="00DF759A">
        <w:trPr>
          <w:gridAfter w:val="1"/>
          <w:wAfter w:w="17" w:type="dxa"/>
        </w:trPr>
        <w:tc>
          <w:tcPr>
            <w:tcW w:w="1555" w:type="dxa"/>
            <w:shd w:val="clear" w:color="auto" w:fill="auto"/>
          </w:tcPr>
          <w:p w:rsidR="006E12E6" w:rsidRPr="00DF759A" w:rsidRDefault="006E12E6"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Порядковий номер</w:t>
            </w:r>
          </w:p>
        </w:tc>
        <w:tc>
          <w:tcPr>
            <w:tcW w:w="3260" w:type="dxa"/>
            <w:shd w:val="clear" w:color="auto" w:fill="auto"/>
          </w:tcPr>
          <w:p w:rsidR="006E12E6" w:rsidRPr="00DF759A" w:rsidRDefault="006E12E6"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Найменування оцінки</w:t>
            </w:r>
          </w:p>
        </w:tc>
        <w:tc>
          <w:tcPr>
            <w:tcW w:w="1843" w:type="dxa"/>
            <w:shd w:val="clear" w:color="auto" w:fill="auto"/>
            <w:vAlign w:val="center"/>
          </w:tcPr>
          <w:p w:rsidR="006E12E6" w:rsidRPr="00DF759A" w:rsidRDefault="006E12E6"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 xml:space="preserve">У перший рік (стартовий рік </w:t>
            </w:r>
            <w:r w:rsidRPr="00DF759A">
              <w:rPr>
                <w:rFonts w:ascii="Times New Roman" w:eastAsia="Times New Roman" w:hAnsi="Times New Roman"/>
                <w:sz w:val="24"/>
                <w:szCs w:val="24"/>
              </w:rPr>
              <w:lastRenderedPageBreak/>
              <w:t>впровадження регулювання)</w:t>
            </w:r>
          </w:p>
        </w:tc>
        <w:tc>
          <w:tcPr>
            <w:tcW w:w="1701" w:type="dxa"/>
            <w:shd w:val="clear" w:color="auto" w:fill="auto"/>
          </w:tcPr>
          <w:p w:rsidR="006E12E6" w:rsidRPr="00DF759A" w:rsidRDefault="006E12E6"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lastRenderedPageBreak/>
              <w:t>Періодичні (за наступний рік)</w:t>
            </w:r>
          </w:p>
        </w:tc>
        <w:tc>
          <w:tcPr>
            <w:tcW w:w="1275" w:type="dxa"/>
            <w:shd w:val="clear" w:color="auto" w:fill="auto"/>
          </w:tcPr>
          <w:p w:rsidR="006E12E6" w:rsidRPr="00DF759A" w:rsidRDefault="006E12E6"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 xml:space="preserve">Витрати за </w:t>
            </w:r>
            <w:r w:rsidRPr="00DF759A">
              <w:rPr>
                <w:rFonts w:ascii="Times New Roman" w:eastAsia="Times New Roman" w:hAnsi="Times New Roman"/>
                <w:sz w:val="24"/>
                <w:szCs w:val="24"/>
              </w:rPr>
              <w:br/>
            </w:r>
            <w:r w:rsidRPr="00DF759A">
              <w:rPr>
                <w:rFonts w:ascii="Times New Roman" w:eastAsia="Times New Roman" w:hAnsi="Times New Roman"/>
                <w:sz w:val="24"/>
                <w:szCs w:val="24"/>
              </w:rPr>
              <w:lastRenderedPageBreak/>
              <w:t>п’ять років</w:t>
            </w:r>
          </w:p>
        </w:tc>
      </w:tr>
      <w:tr w:rsidR="00CA7D61" w:rsidRPr="00DF759A" w:rsidTr="00DF759A">
        <w:tc>
          <w:tcPr>
            <w:tcW w:w="9651" w:type="dxa"/>
            <w:gridSpan w:val="6"/>
            <w:shd w:val="clear" w:color="auto" w:fill="auto"/>
          </w:tcPr>
          <w:p w:rsidR="00CA7D61" w:rsidRPr="00DF759A" w:rsidRDefault="00E76F82" w:rsidP="006549EA">
            <w:pPr>
              <w:pStyle w:val="af3"/>
              <w:rPr>
                <w:rFonts w:ascii="Times New Roman" w:eastAsia="Times New Roman" w:hAnsi="Times New Roman"/>
                <w:sz w:val="24"/>
                <w:szCs w:val="24"/>
              </w:rPr>
            </w:pPr>
            <w:r>
              <w:rPr>
                <w:rFonts w:ascii="Times New Roman" w:eastAsia="Times New Roman" w:hAnsi="Times New Roman"/>
                <w:sz w:val="24"/>
                <w:szCs w:val="24"/>
              </w:rPr>
              <w:lastRenderedPageBreak/>
              <w:t>Оцінка «прямих»</w:t>
            </w:r>
            <w:r w:rsidR="00CA7D61" w:rsidRPr="00DF759A">
              <w:rPr>
                <w:rFonts w:ascii="Times New Roman" w:eastAsia="Times New Roman" w:hAnsi="Times New Roman"/>
                <w:sz w:val="24"/>
                <w:szCs w:val="24"/>
              </w:rPr>
              <w:t xml:space="preserve"> витрат суб’єктів малого підприємництва на виконання регулювання</w:t>
            </w:r>
          </w:p>
        </w:tc>
      </w:tr>
      <w:tr w:rsidR="000D3622" w:rsidRPr="00DF759A" w:rsidTr="00DF759A">
        <w:trPr>
          <w:gridAfter w:val="1"/>
          <w:wAfter w:w="17" w:type="dxa"/>
        </w:trPr>
        <w:tc>
          <w:tcPr>
            <w:tcW w:w="1555" w:type="dxa"/>
            <w:shd w:val="clear" w:color="auto" w:fill="auto"/>
          </w:tcPr>
          <w:p w:rsidR="006E12E6"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Придбання необхідного обладнання (пристроїв, машин, механізмів)</w:t>
            </w:r>
          </w:p>
          <w:p w:rsidR="00CA7D61" w:rsidRPr="00DF759A" w:rsidRDefault="00CA7D61" w:rsidP="006549EA">
            <w:pPr>
              <w:pStyle w:val="af3"/>
              <w:rPr>
                <w:rFonts w:ascii="Times New Roman" w:eastAsia="Times New Roman" w:hAnsi="Times New Roman"/>
                <w:sz w:val="24"/>
                <w:szCs w:val="24"/>
                <w:lang w:eastAsia="uk-UA"/>
              </w:rPr>
            </w:pPr>
            <w:r w:rsidRPr="00DF759A">
              <w:rPr>
                <w:rFonts w:ascii="Times New Roman" w:eastAsia="Times New Roman" w:hAnsi="Times New Roman"/>
                <w:sz w:val="24"/>
                <w:szCs w:val="24"/>
                <w:lang w:eastAsia="uk-UA"/>
              </w:rPr>
              <w:t xml:space="preserve">Формула: </w:t>
            </w:r>
          </w:p>
          <w:p w:rsidR="006E12E6" w:rsidRPr="00DF759A" w:rsidRDefault="00CA7D61" w:rsidP="00E76F82">
            <w:pPr>
              <w:pStyle w:val="af3"/>
              <w:rPr>
                <w:rFonts w:ascii="Times New Roman" w:eastAsia="Times New Roman" w:hAnsi="Times New Roman"/>
                <w:sz w:val="24"/>
                <w:szCs w:val="24"/>
              </w:rPr>
            </w:pPr>
            <w:r w:rsidRPr="00DF759A">
              <w:rPr>
                <w:rFonts w:ascii="Times New Roman" w:eastAsia="Times New Roman" w:hAnsi="Times New Roman"/>
                <w:sz w:val="24"/>
                <w:szCs w:val="24"/>
                <w:lang w:eastAsia="uk-UA"/>
              </w:rPr>
              <w:t xml:space="preserve">кількість необхідних одиниць обладнання </w:t>
            </w:r>
            <w:r w:rsidR="00E76F82">
              <w:rPr>
                <w:rFonts w:ascii="Times New Roman" w:eastAsia="Times New Roman" w:hAnsi="Times New Roman"/>
                <w:sz w:val="24"/>
                <w:szCs w:val="24"/>
                <w:lang w:eastAsia="uk-UA"/>
              </w:rPr>
              <w:t>×</w:t>
            </w:r>
            <w:r w:rsidRPr="00DF759A">
              <w:rPr>
                <w:rFonts w:ascii="Times New Roman" w:eastAsia="Times New Roman" w:hAnsi="Times New Roman"/>
                <w:sz w:val="24"/>
                <w:szCs w:val="24"/>
                <w:lang w:eastAsia="uk-UA"/>
              </w:rPr>
              <w:t xml:space="preserve"> вартість одиниці</w:t>
            </w:r>
          </w:p>
        </w:tc>
        <w:tc>
          <w:tcPr>
            <w:tcW w:w="1843" w:type="dxa"/>
            <w:shd w:val="clear" w:color="auto" w:fill="auto"/>
          </w:tcPr>
          <w:p w:rsidR="006E12E6"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6E12E6"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6E12E6"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6E12E6"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2</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Формула: </w:t>
            </w:r>
          </w:p>
          <w:p w:rsidR="006E12E6" w:rsidRPr="00DF759A" w:rsidRDefault="00CA7D61" w:rsidP="00E76F82">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w:t>
            </w:r>
            <w:r w:rsidR="00E76F82">
              <w:rPr>
                <w:rStyle w:val="rvts11"/>
                <w:rFonts w:ascii="Times New Roman" w:eastAsia="Times New Roman" w:hAnsi="Times New Roman"/>
                <w:sz w:val="24"/>
                <w:szCs w:val="24"/>
              </w:rPr>
              <w:t>×</w:t>
            </w:r>
            <w:r w:rsidRPr="00DF759A">
              <w:rPr>
                <w:rStyle w:val="rvts11"/>
                <w:rFonts w:ascii="Times New Roman" w:eastAsia="Times New Roman" w:hAnsi="Times New Roman"/>
                <w:sz w:val="24"/>
                <w:szCs w:val="24"/>
              </w:rPr>
              <w:t xml:space="preserve"> вартість часу суб’єкта малого підприємництва (заробітна плата) </w:t>
            </w:r>
            <w:r w:rsidR="00E76F82">
              <w:rPr>
                <w:rStyle w:val="rvts11"/>
                <w:rFonts w:ascii="Times New Roman" w:eastAsia="Times New Roman" w:hAnsi="Times New Roman"/>
                <w:sz w:val="24"/>
                <w:szCs w:val="24"/>
              </w:rPr>
              <w:t>× оціночну</w:t>
            </w:r>
            <w:r w:rsidRPr="00DF759A">
              <w:rPr>
                <w:rStyle w:val="rvts11"/>
                <w:rFonts w:ascii="Times New Roman" w:eastAsia="Times New Roman" w:hAnsi="Times New Roman"/>
                <w:sz w:val="24"/>
                <w:szCs w:val="24"/>
              </w:rPr>
              <w:t xml:space="preserve"> кількість процедур обліку за рік) </w:t>
            </w:r>
            <w:r w:rsidR="00E76F82">
              <w:rPr>
                <w:rStyle w:val="rvts11"/>
                <w:rFonts w:ascii="Times New Roman" w:eastAsia="Times New Roman" w:hAnsi="Times New Roman"/>
                <w:sz w:val="24"/>
                <w:szCs w:val="24"/>
              </w:rPr>
              <w:t>×</w:t>
            </w:r>
            <w:r w:rsidRPr="00DF759A">
              <w:rPr>
                <w:rStyle w:val="rvts11"/>
                <w:rFonts w:ascii="Times New Roman" w:eastAsia="Times New Roman" w:hAnsi="Times New Roman"/>
                <w:sz w:val="24"/>
                <w:szCs w:val="24"/>
              </w:rPr>
              <w:t xml:space="preserve"> кількість необхідних одиниць обладнання одному суб’єкту малого підприємництва</w:t>
            </w:r>
          </w:p>
        </w:tc>
        <w:tc>
          <w:tcPr>
            <w:tcW w:w="1843" w:type="dxa"/>
            <w:shd w:val="clear" w:color="auto" w:fill="auto"/>
          </w:tcPr>
          <w:p w:rsidR="006E12E6"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6E12E6"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6E12E6"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3</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 xml:space="preserve">Процедури експлуатації обладнання (експлуатаційні витрати </w:t>
            </w:r>
            <w:r w:rsidR="00E76F82">
              <w:rPr>
                <w:rFonts w:ascii="Times New Roman" w:eastAsia="Times New Roman" w:hAnsi="Times New Roman"/>
                <w:sz w:val="24"/>
                <w:szCs w:val="24"/>
              </w:rPr>
              <w:t>–</w:t>
            </w:r>
            <w:r w:rsidRPr="00DF759A">
              <w:rPr>
                <w:rFonts w:ascii="Times New Roman" w:eastAsia="Times New Roman" w:hAnsi="Times New Roman"/>
                <w:sz w:val="24"/>
                <w:szCs w:val="24"/>
              </w:rPr>
              <w:t xml:space="preserve"> витратні</w:t>
            </w:r>
            <w:r w:rsidR="00E76F82">
              <w:rPr>
                <w:rFonts w:ascii="Times New Roman" w:eastAsia="Times New Roman" w:hAnsi="Times New Roman"/>
                <w:sz w:val="24"/>
                <w:szCs w:val="24"/>
              </w:rPr>
              <w:t xml:space="preserve"> </w:t>
            </w:r>
            <w:r w:rsidRPr="00DF759A">
              <w:rPr>
                <w:rFonts w:ascii="Times New Roman" w:eastAsia="Times New Roman" w:hAnsi="Times New Roman"/>
                <w:sz w:val="24"/>
                <w:szCs w:val="24"/>
              </w:rPr>
              <w:t>матеріали)</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Формула: </w:t>
            </w:r>
          </w:p>
          <w:p w:rsidR="00CA7D61" w:rsidRPr="00DF759A" w:rsidRDefault="00CA7D61" w:rsidP="00E76F82">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оцінка витрат на експлуатацію обладнання (витратні матеріали та ресурси на одиницю обладнання на рік) </w:t>
            </w:r>
            <w:r w:rsidR="00E76F82">
              <w:rPr>
                <w:rStyle w:val="rvts11"/>
                <w:rFonts w:ascii="Times New Roman" w:eastAsia="Times New Roman" w:hAnsi="Times New Roman"/>
                <w:sz w:val="24"/>
                <w:szCs w:val="24"/>
              </w:rPr>
              <w:t>×</w:t>
            </w:r>
            <w:r w:rsidRPr="00DF759A">
              <w:rPr>
                <w:rStyle w:val="rvts11"/>
                <w:rFonts w:ascii="Times New Roman" w:eastAsia="Times New Roman" w:hAnsi="Times New Roman"/>
                <w:sz w:val="24"/>
                <w:szCs w:val="24"/>
              </w:rPr>
              <w:t> кількість необхідних одиниць обладнання одному суб’єкту малого підприємництва</w:t>
            </w:r>
          </w:p>
        </w:tc>
        <w:tc>
          <w:tcPr>
            <w:tcW w:w="1843"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4</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Процедури обслуговування обладнання (технічне обслуговування)</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Формула: </w:t>
            </w:r>
          </w:p>
          <w:p w:rsidR="00CA7D61" w:rsidRPr="00DF759A" w:rsidRDefault="00CA7D61" w:rsidP="00E76F82">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оцінка вартості процедури обслуговування обладнання (на одиницю обладнання) </w:t>
            </w:r>
            <w:r w:rsidR="00E76F82">
              <w:rPr>
                <w:rStyle w:val="rvts11"/>
                <w:rFonts w:ascii="Times New Roman" w:eastAsia="Times New Roman" w:hAnsi="Times New Roman"/>
                <w:sz w:val="24"/>
                <w:szCs w:val="24"/>
              </w:rPr>
              <w:lastRenderedPageBreak/>
              <w:t>×</w:t>
            </w:r>
            <w:r w:rsidRPr="00DF759A">
              <w:rPr>
                <w:rStyle w:val="rvts11"/>
                <w:rFonts w:ascii="Times New Roman" w:eastAsia="Times New Roman" w:hAnsi="Times New Roman"/>
                <w:sz w:val="24"/>
                <w:szCs w:val="24"/>
              </w:rPr>
              <w:t xml:space="preserve">  кількість процедур  технічного обслуговування на рік на одиницю обладнання </w:t>
            </w:r>
            <w:r w:rsidR="00E76F82">
              <w:rPr>
                <w:rStyle w:val="rvts11"/>
                <w:rFonts w:ascii="Times New Roman" w:eastAsia="Times New Roman" w:hAnsi="Times New Roman"/>
                <w:sz w:val="24"/>
                <w:szCs w:val="24"/>
              </w:rPr>
              <w:t>×</w:t>
            </w:r>
            <w:r w:rsidRPr="00DF759A">
              <w:rPr>
                <w:rStyle w:val="rvts11"/>
                <w:rFonts w:ascii="Times New Roman" w:eastAsia="Times New Roman" w:hAnsi="Times New Roman"/>
                <w:sz w:val="24"/>
                <w:szCs w:val="24"/>
              </w:rPr>
              <w:t>  кількість необхідних одиниць обладнання одному суб’єкту малого підприємництва</w:t>
            </w:r>
          </w:p>
        </w:tc>
        <w:tc>
          <w:tcPr>
            <w:tcW w:w="1843"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lastRenderedPageBreak/>
              <w:t>0</w:t>
            </w:r>
          </w:p>
        </w:tc>
        <w:tc>
          <w:tcPr>
            <w:tcW w:w="1701"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5</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Style w:val="rvts0"/>
                <w:rFonts w:ascii="Times New Roman" w:eastAsia="Times New Roman" w:hAnsi="Times New Roman"/>
                <w:sz w:val="24"/>
                <w:szCs w:val="24"/>
              </w:rPr>
              <w:t>Інші процедури (уточнити)</w:t>
            </w:r>
          </w:p>
        </w:tc>
        <w:tc>
          <w:tcPr>
            <w:tcW w:w="1843" w:type="dxa"/>
            <w:shd w:val="clear" w:color="auto" w:fill="auto"/>
          </w:tcPr>
          <w:p w:rsidR="00CA7D61" w:rsidRPr="00DF759A" w:rsidRDefault="00CA7D61" w:rsidP="00DF759A">
            <w:pPr>
              <w:pStyle w:val="af3"/>
              <w:jc w:val="center"/>
              <w:rPr>
                <w:rFonts w:ascii="Times New Roman" w:eastAsia="Times New Roman" w:hAnsi="Times New Roman"/>
                <w:sz w:val="24"/>
                <w:szCs w:val="24"/>
              </w:rPr>
            </w:pPr>
          </w:p>
        </w:tc>
        <w:tc>
          <w:tcPr>
            <w:tcW w:w="1701"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CA7D61" w:rsidP="00DF759A">
            <w:pPr>
              <w:pStyle w:val="af3"/>
              <w:jc w:val="center"/>
              <w:rPr>
                <w:rFonts w:ascii="Times New Roman" w:eastAsia="Times New Roman" w:hAnsi="Times New Roman"/>
                <w:sz w:val="24"/>
                <w:szCs w:val="24"/>
              </w:rPr>
            </w:pP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6</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Разом, гривень</w:t>
            </w:r>
            <w:r w:rsidR="00E76F82">
              <w:rPr>
                <w:rFonts w:ascii="Times New Roman" w:eastAsia="Times New Roman" w:hAnsi="Times New Roman"/>
                <w:sz w:val="24"/>
                <w:szCs w:val="24"/>
              </w:rPr>
              <w:t>:</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Формула:</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(сума рядків 1 + 2 + 3 + 4 + 5)</w:t>
            </w:r>
          </w:p>
        </w:tc>
        <w:tc>
          <w:tcPr>
            <w:tcW w:w="1843" w:type="dxa"/>
            <w:shd w:val="clear" w:color="auto" w:fill="auto"/>
          </w:tcPr>
          <w:p w:rsidR="00CA7D61" w:rsidRPr="00DF759A" w:rsidRDefault="00CA7D61" w:rsidP="00DF759A">
            <w:pPr>
              <w:pStyle w:val="af3"/>
              <w:jc w:val="center"/>
              <w:rPr>
                <w:rFonts w:ascii="Times New Roman" w:eastAsia="Times New Roman" w:hAnsi="Times New Roman"/>
                <w:sz w:val="24"/>
                <w:szCs w:val="24"/>
              </w:rPr>
            </w:pPr>
          </w:p>
        </w:tc>
        <w:tc>
          <w:tcPr>
            <w:tcW w:w="1701" w:type="dxa"/>
            <w:shd w:val="clear" w:color="auto" w:fill="auto"/>
          </w:tcPr>
          <w:p w:rsidR="00CA7D61" w:rsidRPr="00DF759A" w:rsidRDefault="00D259EC" w:rsidP="00DF759A">
            <w:pPr>
              <w:pStyle w:val="af3"/>
              <w:jc w:val="center"/>
              <w:rPr>
                <w:rFonts w:ascii="Times New Roman" w:eastAsia="Times New Roman" w:hAnsi="Times New Roman"/>
                <w:sz w:val="24"/>
                <w:szCs w:val="24"/>
              </w:rPr>
            </w:pPr>
            <w:r w:rsidRPr="00DF759A">
              <w:rPr>
                <w:rFonts w:ascii="Times New Roman" w:eastAsia="Times New Roman" w:hAnsi="Times New Roman"/>
                <w:sz w:val="24"/>
                <w:szCs w:val="24"/>
              </w:rPr>
              <w:t>Х</w:t>
            </w:r>
          </w:p>
        </w:tc>
        <w:tc>
          <w:tcPr>
            <w:tcW w:w="1275" w:type="dxa"/>
            <w:shd w:val="clear" w:color="auto" w:fill="auto"/>
          </w:tcPr>
          <w:p w:rsidR="00CA7D61" w:rsidRPr="00DF759A" w:rsidRDefault="00CA7D61" w:rsidP="00DF759A">
            <w:pPr>
              <w:pStyle w:val="af3"/>
              <w:jc w:val="center"/>
              <w:rPr>
                <w:rFonts w:ascii="Times New Roman" w:eastAsia="Times New Roman" w:hAnsi="Times New Roman"/>
                <w:sz w:val="24"/>
                <w:szCs w:val="24"/>
              </w:rPr>
            </w:pP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7</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Style w:val="rvts0"/>
                <w:rFonts w:ascii="Times New Roman" w:eastAsia="Times New Roman" w:hAnsi="Times New Roman"/>
                <w:sz w:val="24"/>
                <w:szCs w:val="24"/>
              </w:rPr>
              <w:t>Кількість суб’єктів господарювання, що повинні виконати вимоги регулювання, одиниць</w:t>
            </w:r>
          </w:p>
        </w:tc>
        <w:tc>
          <w:tcPr>
            <w:tcW w:w="1843" w:type="dxa"/>
            <w:shd w:val="clear" w:color="auto" w:fill="auto"/>
          </w:tcPr>
          <w:p w:rsidR="00CA7D61" w:rsidRPr="00DF759A" w:rsidRDefault="00CA7D61" w:rsidP="006549EA">
            <w:pPr>
              <w:pStyle w:val="af3"/>
              <w:rPr>
                <w:rFonts w:ascii="Times New Roman" w:eastAsia="Times New Roman" w:hAnsi="Times New Roman"/>
                <w:sz w:val="24"/>
                <w:szCs w:val="24"/>
              </w:rPr>
            </w:pPr>
          </w:p>
        </w:tc>
        <w:tc>
          <w:tcPr>
            <w:tcW w:w="1701" w:type="dxa"/>
            <w:shd w:val="clear" w:color="auto" w:fill="auto"/>
          </w:tcPr>
          <w:p w:rsidR="00CA7D61" w:rsidRPr="00DF759A" w:rsidRDefault="005D62FC" w:rsidP="002C186E">
            <w:pPr>
              <w:pStyle w:val="af3"/>
              <w:rPr>
                <w:rFonts w:ascii="Times New Roman" w:eastAsia="Times New Roman" w:hAnsi="Times New Roman"/>
                <w:sz w:val="24"/>
                <w:szCs w:val="24"/>
              </w:rPr>
            </w:pPr>
            <w:r w:rsidRPr="00DF759A">
              <w:rPr>
                <w:rFonts w:ascii="Times New Roman" w:eastAsia="Times New Roman" w:hAnsi="Times New Roman"/>
                <w:sz w:val="24"/>
                <w:szCs w:val="24"/>
              </w:rPr>
              <w:t>2523</w:t>
            </w:r>
          </w:p>
        </w:tc>
        <w:tc>
          <w:tcPr>
            <w:tcW w:w="1275" w:type="dxa"/>
            <w:shd w:val="clear" w:color="auto" w:fill="auto"/>
          </w:tcPr>
          <w:p w:rsidR="00CA7D61" w:rsidRPr="00DF759A" w:rsidRDefault="00CA7D61" w:rsidP="006549EA">
            <w:pPr>
              <w:pStyle w:val="af3"/>
              <w:rPr>
                <w:rFonts w:ascii="Times New Roman" w:eastAsia="Times New Roman" w:hAnsi="Times New Roman"/>
                <w:sz w:val="24"/>
                <w:szCs w:val="24"/>
              </w:rPr>
            </w:pP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8</w:t>
            </w:r>
          </w:p>
        </w:tc>
        <w:tc>
          <w:tcPr>
            <w:tcW w:w="3260" w:type="dxa"/>
            <w:shd w:val="clear" w:color="auto" w:fill="auto"/>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116"/>
              <w:gridCol w:w="928"/>
            </w:tblGrid>
            <w:tr w:rsidR="00CA7D61" w:rsidRPr="00DF759A" w:rsidTr="000862D4">
              <w:trPr>
                <w:trHeight w:val="15"/>
              </w:trPr>
              <w:tc>
                <w:tcPr>
                  <w:tcW w:w="2050" w:type="pct"/>
                  <w:tcBorders>
                    <w:top w:val="nil"/>
                    <w:left w:val="nil"/>
                    <w:bottom w:val="nil"/>
                    <w:right w:val="nil"/>
                  </w:tcBorders>
                  <w:hideMark/>
                </w:tcPr>
                <w:p w:rsidR="00CA7D61" w:rsidRPr="00F70C1A" w:rsidRDefault="00E76F82" w:rsidP="006549EA">
                  <w:pPr>
                    <w:pStyle w:val="af3"/>
                    <w:rPr>
                      <w:rFonts w:ascii="Times New Roman" w:eastAsia="Times New Roman" w:hAnsi="Times New Roman"/>
                      <w:sz w:val="24"/>
                      <w:szCs w:val="24"/>
                      <w:lang w:eastAsia="uk-UA"/>
                    </w:rPr>
                  </w:pPr>
                  <w:r>
                    <w:rPr>
                      <w:rFonts w:ascii="Times New Roman" w:eastAsia="Times New Roman" w:hAnsi="Times New Roman"/>
                      <w:sz w:val="24"/>
                      <w:szCs w:val="24"/>
                      <w:lang w:eastAsia="uk-UA"/>
                    </w:rPr>
                    <w:t>Разом</w:t>
                  </w:r>
                  <w:r w:rsidR="00CA7D61" w:rsidRPr="00F70C1A">
                    <w:rPr>
                      <w:rFonts w:ascii="Times New Roman" w:eastAsia="Times New Roman" w:hAnsi="Times New Roman"/>
                      <w:sz w:val="24"/>
                      <w:szCs w:val="24"/>
                      <w:lang w:eastAsia="uk-UA"/>
                    </w:rPr>
                    <w:t>, гривень</w:t>
                  </w:r>
                  <w:r>
                    <w:rPr>
                      <w:rFonts w:ascii="Times New Roman" w:eastAsia="Times New Roman" w:hAnsi="Times New Roman"/>
                      <w:sz w:val="24"/>
                      <w:szCs w:val="24"/>
                      <w:lang w:eastAsia="uk-UA"/>
                    </w:rPr>
                    <w:t>:</w:t>
                  </w:r>
                  <w:r w:rsidR="00CA7D61" w:rsidRPr="00F70C1A">
                    <w:rPr>
                      <w:rFonts w:ascii="Times New Roman" w:eastAsia="Times New Roman" w:hAnsi="Times New Roman"/>
                      <w:sz w:val="24"/>
                      <w:szCs w:val="24"/>
                      <w:lang w:eastAsia="uk-UA"/>
                    </w:rPr>
                    <w:t xml:space="preserve"> </w:t>
                  </w:r>
                </w:p>
                <w:p w:rsidR="00CA7D61" w:rsidRPr="00F70C1A" w:rsidRDefault="00CA7D61" w:rsidP="006549EA">
                  <w:pPr>
                    <w:pStyle w:val="af3"/>
                    <w:rPr>
                      <w:rFonts w:ascii="Times New Roman" w:eastAsia="Times New Roman" w:hAnsi="Times New Roman"/>
                      <w:sz w:val="24"/>
                      <w:szCs w:val="24"/>
                      <w:lang w:eastAsia="uk-UA"/>
                    </w:rPr>
                  </w:pPr>
                  <w:r w:rsidRPr="00F70C1A">
                    <w:rPr>
                      <w:rFonts w:ascii="Times New Roman" w:eastAsia="Times New Roman" w:hAnsi="Times New Roman"/>
                      <w:sz w:val="24"/>
                      <w:szCs w:val="24"/>
                      <w:lang w:eastAsia="uk-UA"/>
                    </w:rPr>
                    <w:t xml:space="preserve">Формула: </w:t>
                  </w:r>
                </w:p>
                <w:p w:rsidR="00CA7D61" w:rsidRPr="00F70C1A" w:rsidRDefault="00E76F82" w:rsidP="00E76F82">
                  <w:pPr>
                    <w:pStyle w:val="af3"/>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відповідний стовпчик «разом» ×</w:t>
                  </w:r>
                  <w:r w:rsidR="00CA7D61" w:rsidRPr="00F70C1A">
                    <w:rPr>
                      <w:rFonts w:ascii="Times New Roman" w:eastAsia="Times New Roman" w:hAnsi="Times New Roman"/>
                      <w:sz w:val="24"/>
                      <w:szCs w:val="24"/>
                      <w:lang w:eastAsia="uk-UA"/>
                    </w:rPr>
                    <w:t xml:space="preserve">  кількість суб’єктів малого підприємництва, що повинні виконати вимоги регулювання (рядок 6 </w:t>
                  </w:r>
                  <w:r>
                    <w:rPr>
                      <w:rFonts w:ascii="Times New Roman" w:eastAsia="Times New Roman" w:hAnsi="Times New Roman"/>
                      <w:sz w:val="24"/>
                      <w:szCs w:val="24"/>
                      <w:lang w:eastAsia="uk-UA"/>
                    </w:rPr>
                    <w:t>×</w:t>
                  </w:r>
                  <w:r w:rsidR="00CA7D61" w:rsidRPr="00F70C1A">
                    <w:rPr>
                      <w:rFonts w:ascii="Times New Roman" w:eastAsia="Times New Roman" w:hAnsi="Times New Roman"/>
                      <w:sz w:val="24"/>
                      <w:szCs w:val="24"/>
                      <w:lang w:eastAsia="uk-UA"/>
                    </w:rPr>
                    <w:t xml:space="preserve"> рядок 7)</w:t>
                  </w:r>
                </w:p>
              </w:tc>
              <w:tc>
                <w:tcPr>
                  <w:tcW w:w="900" w:type="pct"/>
                  <w:tcBorders>
                    <w:top w:val="nil"/>
                    <w:left w:val="nil"/>
                    <w:bottom w:val="nil"/>
                    <w:right w:val="nil"/>
                  </w:tcBorders>
                  <w:hideMark/>
                </w:tcPr>
                <w:p w:rsidR="00CA7D61" w:rsidRPr="00F70C1A" w:rsidRDefault="00CA7D61" w:rsidP="006549EA">
                  <w:pPr>
                    <w:pStyle w:val="af3"/>
                    <w:rPr>
                      <w:rFonts w:ascii="Times New Roman" w:eastAsia="Times New Roman" w:hAnsi="Times New Roman"/>
                      <w:sz w:val="24"/>
                      <w:szCs w:val="24"/>
                      <w:lang w:eastAsia="uk-UA"/>
                    </w:rPr>
                  </w:pPr>
                </w:p>
              </w:tc>
            </w:tr>
          </w:tbl>
          <w:p w:rsidR="00CA7D61" w:rsidRPr="00DF759A" w:rsidRDefault="00CA7D61" w:rsidP="006549EA">
            <w:pPr>
              <w:pStyle w:val="af3"/>
              <w:rPr>
                <w:rFonts w:ascii="Times New Roman" w:eastAsia="Times New Roman" w:hAnsi="Times New Roman"/>
                <w:sz w:val="24"/>
                <w:szCs w:val="24"/>
              </w:rPr>
            </w:pPr>
          </w:p>
        </w:tc>
        <w:tc>
          <w:tcPr>
            <w:tcW w:w="1843" w:type="dxa"/>
            <w:shd w:val="clear" w:color="auto" w:fill="auto"/>
          </w:tcPr>
          <w:p w:rsidR="00CA7D61" w:rsidRPr="00DF759A" w:rsidRDefault="00CA7D61" w:rsidP="006549EA">
            <w:pPr>
              <w:pStyle w:val="af3"/>
              <w:rPr>
                <w:rFonts w:ascii="Times New Roman" w:eastAsia="Times New Roman" w:hAnsi="Times New Roman"/>
                <w:sz w:val="24"/>
                <w:szCs w:val="24"/>
              </w:rPr>
            </w:pPr>
          </w:p>
        </w:tc>
        <w:tc>
          <w:tcPr>
            <w:tcW w:w="1701" w:type="dxa"/>
            <w:shd w:val="clear" w:color="auto" w:fill="auto"/>
          </w:tcPr>
          <w:p w:rsidR="00CA7D61" w:rsidRPr="00DF759A" w:rsidRDefault="00D259EC"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Х</w:t>
            </w:r>
          </w:p>
        </w:tc>
        <w:tc>
          <w:tcPr>
            <w:tcW w:w="1275" w:type="dxa"/>
            <w:shd w:val="clear" w:color="auto" w:fill="auto"/>
          </w:tcPr>
          <w:p w:rsidR="00CA7D61" w:rsidRPr="00DF759A" w:rsidRDefault="00CA7D61" w:rsidP="006549EA">
            <w:pPr>
              <w:pStyle w:val="af3"/>
              <w:rPr>
                <w:rFonts w:ascii="Times New Roman" w:eastAsia="Times New Roman" w:hAnsi="Times New Roman"/>
                <w:sz w:val="24"/>
                <w:szCs w:val="24"/>
              </w:rPr>
            </w:pPr>
          </w:p>
        </w:tc>
      </w:tr>
      <w:tr w:rsidR="00CA7D61" w:rsidRPr="00DF759A" w:rsidTr="00DF759A">
        <w:tc>
          <w:tcPr>
            <w:tcW w:w="9651" w:type="dxa"/>
            <w:gridSpan w:val="6"/>
            <w:shd w:val="clear" w:color="auto" w:fill="auto"/>
          </w:tcPr>
          <w:p w:rsidR="00CA7D61" w:rsidRPr="00DF759A" w:rsidRDefault="00CA7D61" w:rsidP="006549EA">
            <w:pPr>
              <w:pStyle w:val="af3"/>
              <w:rPr>
                <w:rFonts w:ascii="Times New Roman" w:eastAsia="Times New Roman" w:hAnsi="Times New Roman"/>
                <w:sz w:val="24"/>
                <w:szCs w:val="24"/>
              </w:rPr>
            </w:pPr>
            <w:r w:rsidRPr="00DF759A">
              <w:rPr>
                <w:rStyle w:val="rvts0"/>
                <w:rFonts w:ascii="Times New Roman" w:eastAsia="Times New Roman" w:hAnsi="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9</w:t>
            </w:r>
          </w:p>
        </w:tc>
        <w:tc>
          <w:tcPr>
            <w:tcW w:w="3260" w:type="dxa"/>
            <w:shd w:val="clear" w:color="auto" w:fill="auto"/>
          </w:tcPr>
          <w:p w:rsidR="00D259EC" w:rsidRPr="00DF759A" w:rsidRDefault="00CA7D61" w:rsidP="002C186E">
            <w:pPr>
              <w:pStyle w:val="af3"/>
              <w:rPr>
                <w:rFonts w:ascii="Times New Roman" w:eastAsia="Times New Roman" w:hAnsi="Times New Roman"/>
                <w:i/>
                <w:sz w:val="24"/>
                <w:szCs w:val="24"/>
              </w:rPr>
            </w:pPr>
            <w:r w:rsidRPr="00DF759A">
              <w:rPr>
                <w:rFonts w:ascii="Times New Roman" w:eastAsia="Times New Roman" w:hAnsi="Times New Roman"/>
                <w:sz w:val="24"/>
                <w:szCs w:val="24"/>
              </w:rPr>
              <w:t>Процедури отримання первинної інформації про вимоги регулювання</w:t>
            </w:r>
          </w:p>
        </w:tc>
        <w:tc>
          <w:tcPr>
            <w:tcW w:w="1843" w:type="dxa"/>
            <w:shd w:val="clear" w:color="auto" w:fill="auto"/>
          </w:tcPr>
          <w:p w:rsidR="00CA7D61" w:rsidRPr="00DF759A" w:rsidRDefault="00064405"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CA7D61" w:rsidRPr="00DF759A" w:rsidRDefault="00064405"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064405"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064405" w:rsidRPr="00DF759A" w:rsidRDefault="00064405" w:rsidP="00064405">
            <w:pPr>
              <w:pStyle w:val="af3"/>
              <w:rPr>
                <w:rFonts w:ascii="Times New Roman" w:eastAsia="Times New Roman" w:hAnsi="Times New Roman"/>
                <w:sz w:val="24"/>
                <w:szCs w:val="24"/>
              </w:rPr>
            </w:pPr>
            <w:r w:rsidRPr="00DF759A">
              <w:rPr>
                <w:rFonts w:ascii="Times New Roman" w:eastAsia="Times New Roman" w:hAnsi="Times New Roman"/>
                <w:sz w:val="24"/>
                <w:szCs w:val="24"/>
              </w:rPr>
              <w:t>10</w:t>
            </w:r>
          </w:p>
        </w:tc>
        <w:tc>
          <w:tcPr>
            <w:tcW w:w="3260" w:type="dxa"/>
            <w:shd w:val="clear" w:color="auto" w:fill="auto"/>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116"/>
              <w:gridCol w:w="928"/>
            </w:tblGrid>
            <w:tr w:rsidR="00064405" w:rsidRPr="00DF759A" w:rsidTr="000862D4">
              <w:trPr>
                <w:trHeight w:val="15"/>
              </w:trPr>
              <w:tc>
                <w:tcPr>
                  <w:tcW w:w="2050" w:type="pct"/>
                  <w:tcBorders>
                    <w:top w:val="nil"/>
                    <w:left w:val="nil"/>
                    <w:bottom w:val="nil"/>
                    <w:right w:val="nil"/>
                  </w:tcBorders>
                  <w:hideMark/>
                </w:tcPr>
                <w:p w:rsidR="008F4B03" w:rsidRPr="00F70C1A" w:rsidRDefault="00064405" w:rsidP="008F4B03">
                  <w:pPr>
                    <w:pStyle w:val="af3"/>
                    <w:rPr>
                      <w:rFonts w:ascii="Times New Roman" w:eastAsia="Times New Roman" w:hAnsi="Times New Roman"/>
                      <w:sz w:val="24"/>
                      <w:szCs w:val="24"/>
                      <w:lang w:eastAsia="uk-UA"/>
                    </w:rPr>
                  </w:pPr>
                  <w:r w:rsidRPr="00F70C1A">
                    <w:rPr>
                      <w:rFonts w:ascii="Times New Roman" w:eastAsia="Times New Roman" w:hAnsi="Times New Roman"/>
                      <w:sz w:val="24"/>
                      <w:szCs w:val="24"/>
                      <w:lang w:eastAsia="uk-UA"/>
                    </w:rPr>
                    <w:t>Процедури організації виконання вимог регулювання</w:t>
                  </w:r>
                  <w:r w:rsidR="008F4B03" w:rsidRPr="00F70C1A">
                    <w:rPr>
                      <w:rFonts w:ascii="Times New Roman" w:eastAsia="Times New Roman" w:hAnsi="Times New Roman"/>
                      <w:sz w:val="24"/>
                      <w:szCs w:val="24"/>
                      <w:lang w:eastAsia="uk-UA"/>
                    </w:rPr>
                    <w:t>.</w:t>
                  </w:r>
                </w:p>
              </w:tc>
              <w:tc>
                <w:tcPr>
                  <w:tcW w:w="900" w:type="pct"/>
                  <w:tcBorders>
                    <w:top w:val="nil"/>
                    <w:left w:val="nil"/>
                    <w:bottom w:val="nil"/>
                    <w:right w:val="nil"/>
                  </w:tcBorders>
                  <w:hideMark/>
                </w:tcPr>
                <w:p w:rsidR="00064405" w:rsidRPr="00F70C1A" w:rsidRDefault="00064405" w:rsidP="00064405">
                  <w:pPr>
                    <w:pStyle w:val="af3"/>
                    <w:rPr>
                      <w:rFonts w:ascii="Times New Roman" w:eastAsia="Times New Roman" w:hAnsi="Times New Roman"/>
                      <w:sz w:val="24"/>
                      <w:szCs w:val="24"/>
                      <w:lang w:eastAsia="uk-UA"/>
                    </w:rPr>
                  </w:pPr>
                </w:p>
              </w:tc>
            </w:tr>
          </w:tbl>
          <w:p w:rsidR="008F4B03" w:rsidRPr="00DF759A" w:rsidRDefault="008F4B03" w:rsidP="008F4B03">
            <w:pPr>
              <w:pStyle w:val="af3"/>
              <w:rPr>
                <w:rFonts w:ascii="Times New Roman" w:eastAsia="Times New Roman" w:hAnsi="Times New Roman"/>
                <w:b/>
                <w:sz w:val="24"/>
                <w:szCs w:val="24"/>
                <w:lang w:eastAsia="uk-UA"/>
              </w:rPr>
            </w:pPr>
            <w:r w:rsidRPr="00DF759A">
              <w:rPr>
                <w:rFonts w:ascii="Times New Roman" w:eastAsia="Times New Roman" w:hAnsi="Times New Roman"/>
                <w:sz w:val="24"/>
                <w:szCs w:val="24"/>
                <w:lang w:eastAsia="uk-UA"/>
              </w:rPr>
              <w:t>Витрати на ознайомлення з вимогами регулювання (пошук т</w:t>
            </w:r>
            <w:r w:rsidR="00E76F82">
              <w:rPr>
                <w:rFonts w:ascii="Times New Roman" w:eastAsia="Times New Roman" w:hAnsi="Times New Roman"/>
                <w:sz w:val="24"/>
                <w:szCs w:val="24"/>
                <w:lang w:eastAsia="uk-UA"/>
              </w:rPr>
              <w:t>а опрацювання регуляторного акта</w:t>
            </w:r>
            <w:r w:rsidRPr="00DF759A">
              <w:rPr>
                <w:rFonts w:ascii="Times New Roman" w:eastAsia="Times New Roman" w:hAnsi="Times New Roman"/>
                <w:sz w:val="24"/>
                <w:szCs w:val="24"/>
                <w:lang w:eastAsia="uk-UA"/>
              </w:rPr>
              <w:t xml:space="preserve"> в мережі Інтернет) та на перегляд внутрішніх операційних та управлінських процесів для забезпечення виконання вимог регулювання, а саме: 58</w:t>
            </w:r>
            <w:r w:rsidRPr="00DF759A">
              <w:rPr>
                <w:rFonts w:ascii="Times New Roman" w:eastAsia="Times New Roman" w:hAnsi="Times New Roman"/>
                <w:b/>
                <w:sz w:val="24"/>
                <w:szCs w:val="24"/>
                <w:lang w:eastAsia="uk-UA"/>
              </w:rPr>
              <w:t xml:space="preserve"> грн на одного суб’єкта господарювання.</w:t>
            </w:r>
          </w:p>
          <w:p w:rsidR="008F4B03" w:rsidRPr="00DF759A" w:rsidRDefault="00E76F82" w:rsidP="00DF759A">
            <w:pPr>
              <w:spacing w:after="0" w:line="23" w:lineRule="atLeast"/>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Розрахунок: 3 год (час, який витрачається суб’єкт</w:t>
            </w:r>
            <w:r w:rsidR="00DA0FB5">
              <w:rPr>
                <w:rFonts w:ascii="Times New Roman" w:eastAsia="Times New Roman" w:hAnsi="Times New Roman"/>
                <w:sz w:val="24"/>
                <w:szCs w:val="24"/>
                <w:lang w:eastAsia="uk-UA"/>
              </w:rPr>
              <w:t>ом</w:t>
            </w:r>
            <w:r>
              <w:rPr>
                <w:rFonts w:ascii="Times New Roman" w:eastAsia="Times New Roman" w:hAnsi="Times New Roman"/>
                <w:sz w:val="24"/>
                <w:szCs w:val="24"/>
                <w:lang w:eastAsia="uk-UA"/>
              </w:rPr>
              <w:t xml:space="preserve"> господарювання</w:t>
            </w:r>
            <w:r w:rsidR="008F4B03" w:rsidRPr="00DF759A">
              <w:rPr>
                <w:rFonts w:ascii="Times New Roman" w:eastAsia="Times New Roman" w:hAnsi="Times New Roman"/>
                <w:sz w:val="24"/>
                <w:szCs w:val="24"/>
                <w:lang w:eastAsia="uk-UA"/>
              </w:rPr>
              <w:t xml:space="preserve"> на</w:t>
            </w:r>
            <w:r>
              <w:rPr>
                <w:rFonts w:ascii="Times New Roman" w:eastAsia="Times New Roman" w:hAnsi="Times New Roman"/>
                <w:sz w:val="24"/>
                <w:szCs w:val="24"/>
                <w:lang w:eastAsia="uk-UA"/>
              </w:rPr>
              <w:t xml:space="preserve"> пошук нормативно-правового акта</w:t>
            </w:r>
            <w:r w:rsidR="008F4B03" w:rsidRPr="00DF759A">
              <w:rPr>
                <w:rFonts w:ascii="Times New Roman" w:eastAsia="Times New Roman" w:hAnsi="Times New Roman"/>
                <w:sz w:val="24"/>
                <w:szCs w:val="24"/>
                <w:lang w:eastAsia="uk-UA"/>
              </w:rPr>
              <w:t xml:space="preserve"> в мережі Інтернет та </w:t>
            </w:r>
            <w:r w:rsidR="008F4B03" w:rsidRPr="00DF759A">
              <w:rPr>
                <w:rFonts w:ascii="Times New Roman" w:eastAsia="Times New Roman" w:hAnsi="Times New Roman"/>
                <w:sz w:val="24"/>
                <w:szCs w:val="24"/>
                <w:lang w:eastAsia="uk-UA"/>
              </w:rPr>
              <w:lastRenderedPageBreak/>
              <w:t xml:space="preserve">ознайомлення з ним; за результатами консультацій) </w:t>
            </w:r>
          </w:p>
          <w:p w:rsidR="008F4B03" w:rsidRPr="00DF759A" w:rsidRDefault="008F4B03" w:rsidP="00DF759A">
            <w:pPr>
              <w:spacing w:after="0" w:line="23" w:lineRule="atLeast"/>
              <w:jc w:val="both"/>
              <w:rPr>
                <w:rFonts w:ascii="Times New Roman" w:eastAsia="Times New Roman" w:hAnsi="Times New Roman"/>
                <w:b/>
                <w:sz w:val="24"/>
                <w:szCs w:val="24"/>
                <w:lang w:eastAsia="uk-UA"/>
              </w:rPr>
            </w:pPr>
            <w:r w:rsidRPr="00DF759A">
              <w:rPr>
                <w:rFonts w:ascii="Times New Roman" w:eastAsia="Times New Roman" w:hAnsi="Times New Roman"/>
                <w:b/>
                <w:sz w:val="24"/>
                <w:szCs w:val="24"/>
                <w:lang w:eastAsia="uk-UA"/>
              </w:rPr>
              <w:t xml:space="preserve">3 </w:t>
            </w:r>
            <w:r w:rsidR="00E76F82">
              <w:rPr>
                <w:rFonts w:ascii="Times New Roman" w:eastAsia="Times New Roman" w:hAnsi="Times New Roman"/>
                <w:b/>
                <w:sz w:val="24"/>
                <w:szCs w:val="24"/>
                <w:lang w:eastAsia="uk-UA"/>
              </w:rPr>
              <w:t>× 19,34 грн = 58 грн</w:t>
            </w:r>
          </w:p>
          <w:p w:rsidR="008F4B03" w:rsidRPr="00DF759A" w:rsidRDefault="008F4B03" w:rsidP="002C186E">
            <w:pPr>
              <w:pStyle w:val="af3"/>
              <w:rPr>
                <w:rFonts w:ascii="Times New Roman" w:eastAsia="Times New Roman" w:hAnsi="Times New Roman"/>
                <w:sz w:val="24"/>
                <w:szCs w:val="24"/>
              </w:rPr>
            </w:pPr>
            <w:r w:rsidRPr="00DF759A">
              <w:rPr>
                <w:rFonts w:ascii="Times New Roman" w:eastAsia="Times New Roman" w:hAnsi="Times New Roman"/>
                <w:sz w:val="24"/>
                <w:szCs w:val="24"/>
                <w:lang w:eastAsia="uk-UA"/>
              </w:rPr>
              <w:t>Припущено, що суб’єкт повинен виконувати вимоги регулювання лише в перший рік</w:t>
            </w:r>
          </w:p>
        </w:tc>
        <w:tc>
          <w:tcPr>
            <w:tcW w:w="1843" w:type="dxa"/>
            <w:shd w:val="clear" w:color="auto" w:fill="auto"/>
          </w:tcPr>
          <w:p w:rsidR="0064040A" w:rsidRPr="00DF759A" w:rsidRDefault="002C186E" w:rsidP="0064040A">
            <w:pPr>
              <w:pStyle w:val="af3"/>
              <w:rPr>
                <w:rFonts w:ascii="Times New Roman" w:eastAsia="Times New Roman" w:hAnsi="Times New Roman"/>
                <w:sz w:val="24"/>
                <w:szCs w:val="24"/>
                <w:lang w:eastAsia="uk-UA"/>
              </w:rPr>
            </w:pPr>
            <w:r w:rsidRPr="00DF759A">
              <w:rPr>
                <w:rFonts w:ascii="Times New Roman" w:eastAsia="Times New Roman" w:hAnsi="Times New Roman"/>
                <w:sz w:val="24"/>
                <w:szCs w:val="24"/>
                <w:lang w:eastAsia="uk-UA"/>
              </w:rPr>
              <w:lastRenderedPageBreak/>
              <w:t>58 грн</w:t>
            </w:r>
          </w:p>
        </w:tc>
        <w:tc>
          <w:tcPr>
            <w:tcW w:w="1701" w:type="dxa"/>
            <w:shd w:val="clear" w:color="auto" w:fill="auto"/>
          </w:tcPr>
          <w:p w:rsidR="00064405" w:rsidRPr="00DF759A" w:rsidRDefault="00064405" w:rsidP="00064405">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064405" w:rsidRPr="00DF759A" w:rsidRDefault="0064040A" w:rsidP="0064040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11</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Процедури офіційного звітування</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Формула:</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витрати часу на отримання інформації про порядок звітування щодо регулювання, отримання необхідних форм та визн</w:t>
            </w:r>
            <w:r w:rsidR="00E76F82">
              <w:rPr>
                <w:rStyle w:val="rvts11"/>
                <w:rFonts w:ascii="Times New Roman" w:eastAsia="Times New Roman" w:hAnsi="Times New Roman"/>
                <w:sz w:val="24"/>
                <w:szCs w:val="24"/>
              </w:rPr>
              <w:t xml:space="preserve">ачення органу, що приймає звіти, </w:t>
            </w:r>
            <w:r w:rsidRPr="00DF759A">
              <w:rPr>
                <w:rStyle w:val="rvts11"/>
                <w:rFonts w:ascii="Times New Roman" w:eastAsia="Times New Roman" w:hAnsi="Times New Roman"/>
                <w:sz w:val="24"/>
                <w:szCs w:val="24"/>
              </w:rPr>
              <w:t xml:space="preserve">та місця звітності + витрати часу на заповнення звітних форм </w:t>
            </w:r>
          </w:p>
        </w:tc>
        <w:tc>
          <w:tcPr>
            <w:tcW w:w="1843"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12</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 xml:space="preserve">Процедури щодо забезпечення процесу перевірок </w:t>
            </w:r>
          </w:p>
        </w:tc>
        <w:tc>
          <w:tcPr>
            <w:tcW w:w="1843"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13</w:t>
            </w:r>
          </w:p>
        </w:tc>
        <w:tc>
          <w:tcPr>
            <w:tcW w:w="3260" w:type="dxa"/>
            <w:shd w:val="clear" w:color="auto" w:fill="auto"/>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97"/>
              <w:gridCol w:w="2447"/>
            </w:tblGrid>
            <w:tr w:rsidR="00CA7D61" w:rsidRPr="00DF759A" w:rsidTr="000862D4">
              <w:trPr>
                <w:trHeight w:val="15"/>
              </w:trPr>
              <w:tc>
                <w:tcPr>
                  <w:tcW w:w="500" w:type="pct"/>
                  <w:tcBorders>
                    <w:top w:val="nil"/>
                    <w:left w:val="nil"/>
                    <w:bottom w:val="nil"/>
                    <w:right w:val="nil"/>
                  </w:tcBorders>
                  <w:hideMark/>
                </w:tcPr>
                <w:p w:rsidR="00CA7D61" w:rsidRPr="00F70C1A" w:rsidRDefault="00CA7D61" w:rsidP="006549EA">
                  <w:pPr>
                    <w:pStyle w:val="af3"/>
                    <w:rPr>
                      <w:rFonts w:ascii="Times New Roman" w:eastAsia="Times New Roman" w:hAnsi="Times New Roman"/>
                      <w:sz w:val="24"/>
                      <w:szCs w:val="24"/>
                      <w:lang w:eastAsia="uk-UA"/>
                    </w:rPr>
                  </w:pPr>
                </w:p>
              </w:tc>
              <w:tc>
                <w:tcPr>
                  <w:tcW w:w="2050" w:type="pct"/>
                  <w:tcBorders>
                    <w:top w:val="nil"/>
                    <w:left w:val="nil"/>
                    <w:bottom w:val="nil"/>
                    <w:right w:val="nil"/>
                  </w:tcBorders>
                  <w:hideMark/>
                </w:tcPr>
                <w:p w:rsidR="00CA7D61" w:rsidRPr="00F70C1A" w:rsidRDefault="00CA7D61" w:rsidP="006549EA">
                  <w:pPr>
                    <w:pStyle w:val="af3"/>
                    <w:rPr>
                      <w:rFonts w:ascii="Times New Roman" w:eastAsia="Times New Roman" w:hAnsi="Times New Roman"/>
                      <w:sz w:val="24"/>
                      <w:szCs w:val="24"/>
                      <w:lang w:eastAsia="uk-UA"/>
                    </w:rPr>
                  </w:pPr>
                  <w:r w:rsidRPr="00F70C1A">
                    <w:rPr>
                      <w:rFonts w:ascii="Times New Roman" w:eastAsia="Times New Roman" w:hAnsi="Times New Roman"/>
                      <w:sz w:val="24"/>
                      <w:szCs w:val="24"/>
                      <w:lang w:eastAsia="uk-UA"/>
                    </w:rPr>
                    <w:t>Інші процедури (уточнити)</w:t>
                  </w:r>
                </w:p>
              </w:tc>
            </w:tr>
          </w:tbl>
          <w:p w:rsidR="00CA7D61" w:rsidRPr="00DF759A" w:rsidRDefault="00CA7D61" w:rsidP="006549EA">
            <w:pPr>
              <w:pStyle w:val="af3"/>
              <w:rPr>
                <w:rFonts w:ascii="Times New Roman" w:eastAsia="Times New Roman" w:hAnsi="Times New Roman"/>
                <w:sz w:val="24"/>
                <w:szCs w:val="24"/>
              </w:rPr>
            </w:pPr>
          </w:p>
        </w:tc>
        <w:tc>
          <w:tcPr>
            <w:tcW w:w="1843"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701"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c>
          <w:tcPr>
            <w:tcW w:w="1275"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14</w:t>
            </w:r>
          </w:p>
        </w:tc>
        <w:tc>
          <w:tcPr>
            <w:tcW w:w="3260" w:type="dxa"/>
            <w:shd w:val="clear" w:color="auto" w:fill="auto"/>
          </w:tcPr>
          <w:p w:rsidR="00CA7D61" w:rsidRPr="00DF759A" w:rsidRDefault="00CA7D61" w:rsidP="006549EA">
            <w:pPr>
              <w:pStyle w:val="af3"/>
              <w:rPr>
                <w:rStyle w:val="rvts0"/>
                <w:rFonts w:ascii="Times New Roman" w:eastAsia="Times New Roman" w:hAnsi="Times New Roman"/>
                <w:sz w:val="24"/>
                <w:szCs w:val="24"/>
              </w:rPr>
            </w:pPr>
            <w:r w:rsidRPr="00DF759A">
              <w:rPr>
                <w:rStyle w:val="rvts0"/>
                <w:rFonts w:ascii="Times New Roman" w:eastAsia="Times New Roman" w:hAnsi="Times New Roman"/>
                <w:sz w:val="24"/>
                <w:szCs w:val="24"/>
              </w:rPr>
              <w:t>Разом, гривень</w:t>
            </w:r>
            <w:r w:rsidR="00E76F82">
              <w:rPr>
                <w:rStyle w:val="rvts0"/>
                <w:rFonts w:ascii="Times New Roman" w:eastAsia="Times New Roman" w:hAnsi="Times New Roman"/>
                <w:sz w:val="24"/>
                <w:szCs w:val="24"/>
              </w:rPr>
              <w:t>:</w:t>
            </w:r>
          </w:p>
          <w:p w:rsidR="00CA7D61" w:rsidRPr="00DF759A" w:rsidRDefault="00CA7D61" w:rsidP="006549EA">
            <w:pPr>
              <w:pStyle w:val="af3"/>
              <w:rPr>
                <w:rFonts w:ascii="Times New Roman" w:eastAsia="Times New Roman" w:hAnsi="Times New Roman"/>
                <w:sz w:val="24"/>
                <w:szCs w:val="24"/>
                <w:lang w:eastAsia="uk-UA"/>
              </w:rPr>
            </w:pPr>
            <w:r w:rsidRPr="00DF759A">
              <w:rPr>
                <w:rFonts w:ascii="Times New Roman" w:eastAsia="Times New Roman" w:hAnsi="Times New Roman"/>
                <w:sz w:val="24"/>
                <w:szCs w:val="24"/>
                <w:lang w:eastAsia="uk-UA"/>
              </w:rPr>
              <w:t xml:space="preserve">Формула: </w:t>
            </w:r>
          </w:p>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lang w:eastAsia="uk-UA"/>
              </w:rPr>
              <w:t>(сума рядків 9 + 10 + 11 + 12 + 13)</w:t>
            </w:r>
            <w:r w:rsidR="00DA0FB5">
              <w:rPr>
                <w:rFonts w:ascii="Times New Roman" w:eastAsia="Times New Roman" w:hAnsi="Times New Roman"/>
                <w:sz w:val="24"/>
                <w:szCs w:val="24"/>
                <w:lang w:eastAsia="uk-UA"/>
              </w:rPr>
              <w:t>×</w:t>
            </w:r>
            <w:r w:rsidR="00B37D75" w:rsidRPr="00DF759A">
              <w:rPr>
                <w:rFonts w:ascii="Times New Roman" w:eastAsia="Times New Roman" w:hAnsi="Times New Roman"/>
                <w:sz w:val="24"/>
                <w:szCs w:val="24"/>
                <w:lang w:eastAsia="uk-UA"/>
              </w:rPr>
              <w:t xml:space="preserve"> 38,68</w:t>
            </w:r>
            <w:r w:rsidR="00E76F82">
              <w:rPr>
                <w:rFonts w:ascii="Times New Roman" w:eastAsia="Times New Roman" w:hAnsi="Times New Roman"/>
                <w:sz w:val="24"/>
                <w:szCs w:val="24"/>
                <w:lang w:eastAsia="uk-UA"/>
              </w:rPr>
              <w:t xml:space="preserve"> </w:t>
            </w:r>
            <w:r w:rsidR="00526FEC">
              <w:rPr>
                <w:rFonts w:ascii="Times New Roman" w:eastAsia="Times New Roman" w:hAnsi="Times New Roman"/>
                <w:sz w:val="24"/>
                <w:szCs w:val="24"/>
                <w:lang w:eastAsia="uk-UA"/>
              </w:rPr>
              <w:t>=</w:t>
            </w:r>
            <w:r w:rsidR="00E76F82">
              <w:rPr>
                <w:rFonts w:ascii="Times New Roman" w:eastAsia="Times New Roman" w:hAnsi="Times New Roman"/>
                <w:sz w:val="24"/>
                <w:szCs w:val="24"/>
                <w:lang w:eastAsia="uk-UA"/>
              </w:rPr>
              <w:t xml:space="preserve"> </w:t>
            </w:r>
            <w:r w:rsidR="00B37D75" w:rsidRPr="00DF759A">
              <w:rPr>
                <w:rFonts w:ascii="Times New Roman" w:eastAsia="Times New Roman" w:hAnsi="Times New Roman"/>
                <w:sz w:val="24"/>
                <w:szCs w:val="24"/>
                <w:lang w:eastAsia="uk-UA"/>
              </w:rPr>
              <w:t>77</w:t>
            </w:r>
            <w:r w:rsidR="00A03476">
              <w:rPr>
                <w:rFonts w:ascii="Times New Roman" w:eastAsia="Times New Roman" w:hAnsi="Times New Roman"/>
                <w:sz w:val="24"/>
                <w:szCs w:val="24"/>
                <w:lang w:eastAsia="uk-UA"/>
              </w:rPr>
              <w:t>___</w:t>
            </w:r>
          </w:p>
        </w:tc>
        <w:tc>
          <w:tcPr>
            <w:tcW w:w="1843" w:type="dxa"/>
            <w:shd w:val="clear" w:color="auto" w:fill="auto"/>
          </w:tcPr>
          <w:p w:rsidR="00CA7D61" w:rsidRPr="00DF759A" w:rsidRDefault="002C186E"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58</w:t>
            </w:r>
          </w:p>
        </w:tc>
        <w:tc>
          <w:tcPr>
            <w:tcW w:w="1701"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Х</w:t>
            </w:r>
          </w:p>
        </w:tc>
        <w:tc>
          <w:tcPr>
            <w:tcW w:w="1275" w:type="dxa"/>
            <w:shd w:val="clear" w:color="auto" w:fill="auto"/>
          </w:tcPr>
          <w:p w:rsidR="00CA7D61" w:rsidRPr="00DF759A" w:rsidRDefault="002C186E" w:rsidP="00A62741">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15</w:t>
            </w:r>
          </w:p>
        </w:tc>
        <w:tc>
          <w:tcPr>
            <w:tcW w:w="3260"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Style w:val="rvts0"/>
                <w:rFonts w:ascii="Times New Roman" w:eastAsia="Times New Roman" w:hAnsi="Times New Roman"/>
                <w:sz w:val="24"/>
                <w:szCs w:val="24"/>
              </w:rPr>
              <w:t>Кількість суб’єктів малого підприємництва, що повинні виконати вимоги регулювання, одиниць</w:t>
            </w:r>
          </w:p>
        </w:tc>
        <w:tc>
          <w:tcPr>
            <w:tcW w:w="1843" w:type="dxa"/>
            <w:shd w:val="clear" w:color="auto" w:fill="auto"/>
          </w:tcPr>
          <w:p w:rsidR="00CA7D61" w:rsidRPr="00DF759A" w:rsidRDefault="005D62FC" w:rsidP="005D62FC">
            <w:pPr>
              <w:pStyle w:val="af3"/>
              <w:rPr>
                <w:rFonts w:ascii="Times New Roman" w:eastAsia="Times New Roman" w:hAnsi="Times New Roman"/>
                <w:highlight w:val="yellow"/>
              </w:rPr>
            </w:pPr>
            <w:r w:rsidRPr="00DF759A">
              <w:rPr>
                <w:rFonts w:ascii="Times New Roman" w:eastAsia="Times New Roman" w:hAnsi="Times New Roman"/>
              </w:rPr>
              <w:t xml:space="preserve">2 523 </w:t>
            </w:r>
            <w:r w:rsidR="005E4B2C" w:rsidRPr="00DF759A">
              <w:rPr>
                <w:rFonts w:ascii="Times New Roman" w:eastAsia="Times New Roman" w:hAnsi="Times New Roman"/>
              </w:rPr>
              <w:t xml:space="preserve">(очікується 10 відсотків від загальної кількості суб’єктів малого підприємництва </w:t>
            </w:r>
            <w:r w:rsidR="00E76F82">
              <w:rPr>
                <w:rFonts w:ascii="Times New Roman" w:eastAsia="Times New Roman" w:hAnsi="Times New Roman"/>
              </w:rPr>
              <w:t xml:space="preserve">– </w:t>
            </w:r>
            <w:r w:rsidRPr="00DF759A">
              <w:rPr>
                <w:rFonts w:ascii="Times New Roman" w:eastAsia="Times New Roman" w:hAnsi="Times New Roman"/>
              </w:rPr>
              <w:t>25</w:t>
            </w:r>
            <w:r w:rsidR="00E76F82">
              <w:rPr>
                <w:rFonts w:ascii="Times New Roman" w:eastAsia="Times New Roman" w:hAnsi="Times New Roman"/>
              </w:rPr>
              <w:t xml:space="preserve"> </w:t>
            </w:r>
            <w:r w:rsidRPr="00DF759A">
              <w:rPr>
                <w:rFonts w:ascii="Times New Roman" w:eastAsia="Times New Roman" w:hAnsi="Times New Roman"/>
              </w:rPr>
              <w:t>236</w:t>
            </w:r>
            <w:r w:rsidR="005E4B2C" w:rsidRPr="00DF759A">
              <w:rPr>
                <w:rFonts w:ascii="Times New Roman" w:eastAsia="Times New Roman" w:hAnsi="Times New Roman"/>
              </w:rPr>
              <w:t xml:space="preserve"> )</w:t>
            </w:r>
          </w:p>
        </w:tc>
        <w:tc>
          <w:tcPr>
            <w:tcW w:w="1701" w:type="dxa"/>
            <w:shd w:val="clear" w:color="auto" w:fill="auto"/>
          </w:tcPr>
          <w:p w:rsidR="00CA7D61" w:rsidRPr="00DF759A" w:rsidRDefault="002C186E" w:rsidP="006549EA">
            <w:pPr>
              <w:pStyle w:val="af3"/>
              <w:rPr>
                <w:rFonts w:ascii="Times New Roman" w:eastAsia="Times New Roman" w:hAnsi="Times New Roman"/>
                <w:highlight w:val="yellow"/>
              </w:rPr>
            </w:pPr>
            <w:r w:rsidRPr="00DF759A">
              <w:rPr>
                <w:rFonts w:ascii="Times New Roman" w:eastAsia="Times New Roman" w:hAnsi="Times New Roman"/>
              </w:rPr>
              <w:t>0</w:t>
            </w:r>
          </w:p>
        </w:tc>
        <w:tc>
          <w:tcPr>
            <w:tcW w:w="1275" w:type="dxa"/>
            <w:shd w:val="clear" w:color="auto" w:fill="auto"/>
          </w:tcPr>
          <w:p w:rsidR="002C0425" w:rsidRPr="00DF759A" w:rsidRDefault="002C186E" w:rsidP="006549EA">
            <w:pPr>
              <w:pStyle w:val="af3"/>
              <w:rPr>
                <w:rFonts w:ascii="Times New Roman" w:eastAsia="Times New Roman" w:hAnsi="Times New Roman"/>
                <w:highlight w:val="yellow"/>
              </w:rPr>
            </w:pPr>
            <w:r w:rsidRPr="00DF759A">
              <w:rPr>
                <w:rFonts w:ascii="Times New Roman" w:eastAsia="Times New Roman" w:hAnsi="Times New Roman"/>
              </w:rPr>
              <w:t>0</w:t>
            </w:r>
          </w:p>
        </w:tc>
      </w:tr>
      <w:tr w:rsidR="000D3622" w:rsidRPr="00DF759A" w:rsidTr="00DF759A">
        <w:trPr>
          <w:gridAfter w:val="1"/>
          <w:wAfter w:w="17" w:type="dxa"/>
        </w:trPr>
        <w:tc>
          <w:tcPr>
            <w:tcW w:w="1555" w:type="dxa"/>
            <w:shd w:val="clear" w:color="auto" w:fill="auto"/>
          </w:tcPr>
          <w:p w:rsidR="00CA7D61" w:rsidRPr="00DF759A" w:rsidRDefault="00CA7D61"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16</w:t>
            </w:r>
          </w:p>
        </w:tc>
        <w:tc>
          <w:tcPr>
            <w:tcW w:w="3260" w:type="dxa"/>
            <w:shd w:val="clear" w:color="auto" w:fill="auto"/>
          </w:tcPr>
          <w:p w:rsidR="00CA7D61" w:rsidRPr="00DF759A" w:rsidRDefault="00E76F82" w:rsidP="006549EA">
            <w:pPr>
              <w:pStyle w:val="af3"/>
              <w:rPr>
                <w:rFonts w:ascii="Times New Roman" w:eastAsia="Times New Roman" w:hAnsi="Times New Roman"/>
                <w:sz w:val="24"/>
                <w:szCs w:val="24"/>
              </w:rPr>
            </w:pPr>
            <w:r>
              <w:rPr>
                <w:rFonts w:ascii="Times New Roman" w:eastAsia="Times New Roman" w:hAnsi="Times New Roman"/>
                <w:sz w:val="24"/>
                <w:szCs w:val="24"/>
              </w:rPr>
              <w:t>Разом</w:t>
            </w:r>
            <w:r w:rsidR="00CA7D61" w:rsidRPr="00DF759A">
              <w:rPr>
                <w:rFonts w:ascii="Times New Roman" w:eastAsia="Times New Roman" w:hAnsi="Times New Roman"/>
                <w:sz w:val="24"/>
                <w:szCs w:val="24"/>
              </w:rPr>
              <w:t>, гривень</w:t>
            </w:r>
            <w:r>
              <w:rPr>
                <w:rFonts w:ascii="Times New Roman" w:eastAsia="Times New Roman" w:hAnsi="Times New Roman"/>
                <w:sz w:val="24"/>
                <w:szCs w:val="24"/>
              </w:rPr>
              <w:t>:</w:t>
            </w:r>
            <w:r w:rsidR="00CA7D61" w:rsidRPr="00DF759A">
              <w:rPr>
                <w:rFonts w:ascii="Times New Roman" w:eastAsia="Times New Roman" w:hAnsi="Times New Roman"/>
                <w:sz w:val="24"/>
                <w:szCs w:val="24"/>
              </w:rPr>
              <w:t xml:space="preserve"> </w:t>
            </w:r>
          </w:p>
          <w:p w:rsidR="00CA7D61" w:rsidRPr="00DF759A" w:rsidRDefault="00CA7D61" w:rsidP="006549EA">
            <w:pPr>
              <w:pStyle w:val="af3"/>
              <w:rPr>
                <w:rFonts w:ascii="Times New Roman" w:eastAsia="Times New Roman" w:hAnsi="Times New Roman"/>
                <w:sz w:val="24"/>
                <w:szCs w:val="24"/>
              </w:rPr>
            </w:pPr>
            <w:r w:rsidRPr="00DF759A">
              <w:rPr>
                <w:rStyle w:val="rvts11"/>
                <w:rFonts w:ascii="Times New Roman" w:eastAsia="Times New Roman" w:hAnsi="Times New Roman"/>
                <w:sz w:val="24"/>
                <w:szCs w:val="24"/>
              </w:rPr>
              <w:t xml:space="preserve">Формула: </w:t>
            </w:r>
          </w:p>
          <w:p w:rsidR="00CA7D61" w:rsidRPr="00DF759A" w:rsidRDefault="00E76F82" w:rsidP="00E76F82">
            <w:pPr>
              <w:pStyle w:val="af3"/>
              <w:rPr>
                <w:rFonts w:ascii="Times New Roman" w:eastAsia="Times New Roman" w:hAnsi="Times New Roman"/>
                <w:sz w:val="24"/>
                <w:szCs w:val="24"/>
              </w:rPr>
            </w:pPr>
            <w:r>
              <w:rPr>
                <w:rStyle w:val="rvts11"/>
                <w:rFonts w:ascii="Times New Roman" w:eastAsia="Times New Roman" w:hAnsi="Times New Roman"/>
                <w:sz w:val="24"/>
                <w:szCs w:val="24"/>
              </w:rPr>
              <w:t>відповідний стовпчик «разом»</w:t>
            </w:r>
            <w:r w:rsidR="00CA7D61" w:rsidRPr="00DF759A">
              <w:rPr>
                <w:rStyle w:val="rvts11"/>
                <w:rFonts w:ascii="Times New Roman" w:eastAsia="Times New Roman" w:hAnsi="Times New Roman"/>
                <w:sz w:val="24"/>
                <w:szCs w:val="24"/>
              </w:rPr>
              <w:t xml:space="preserve"> </w:t>
            </w:r>
            <w:r>
              <w:rPr>
                <w:rStyle w:val="rvts11"/>
                <w:rFonts w:ascii="Times New Roman" w:eastAsia="Times New Roman" w:hAnsi="Times New Roman"/>
                <w:sz w:val="24"/>
                <w:szCs w:val="24"/>
              </w:rPr>
              <w:t>×</w:t>
            </w:r>
            <w:r w:rsidR="00CA7D61" w:rsidRPr="00DF759A">
              <w:rPr>
                <w:rStyle w:val="rvts11"/>
                <w:rFonts w:ascii="Times New Roman" w:eastAsia="Times New Roman" w:hAnsi="Times New Roman"/>
                <w:sz w:val="24"/>
                <w:szCs w:val="24"/>
              </w:rPr>
              <w:t xml:space="preserve"> кількість суб’єктів малого підприємництва, що повинні виконати вимоги регулювання (рядок 14 </w:t>
            </w:r>
            <w:r>
              <w:rPr>
                <w:rStyle w:val="rvts11"/>
                <w:rFonts w:ascii="Times New Roman" w:eastAsia="Times New Roman" w:hAnsi="Times New Roman"/>
                <w:sz w:val="24"/>
                <w:szCs w:val="24"/>
              </w:rPr>
              <w:t>×</w:t>
            </w:r>
            <w:r w:rsidR="00CA7D61" w:rsidRPr="00DF759A">
              <w:rPr>
                <w:rStyle w:val="rvts11"/>
                <w:rFonts w:ascii="Times New Roman" w:eastAsia="Times New Roman" w:hAnsi="Times New Roman"/>
                <w:sz w:val="24"/>
                <w:szCs w:val="24"/>
              </w:rPr>
              <w:t xml:space="preserve"> рядок 15)</w:t>
            </w:r>
          </w:p>
        </w:tc>
        <w:tc>
          <w:tcPr>
            <w:tcW w:w="1843" w:type="dxa"/>
            <w:shd w:val="clear" w:color="auto" w:fill="auto"/>
          </w:tcPr>
          <w:p w:rsidR="00CA7D61" w:rsidRPr="00DF759A" w:rsidRDefault="002C186E"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146 334</w:t>
            </w:r>
          </w:p>
        </w:tc>
        <w:tc>
          <w:tcPr>
            <w:tcW w:w="1701" w:type="dxa"/>
            <w:shd w:val="clear" w:color="auto" w:fill="auto"/>
          </w:tcPr>
          <w:p w:rsidR="00CA7D61" w:rsidRPr="00DF759A" w:rsidRDefault="000862D4"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Х</w:t>
            </w:r>
          </w:p>
        </w:tc>
        <w:tc>
          <w:tcPr>
            <w:tcW w:w="1275" w:type="dxa"/>
            <w:shd w:val="clear" w:color="auto" w:fill="auto"/>
          </w:tcPr>
          <w:p w:rsidR="00CA7D61" w:rsidRPr="00DF759A" w:rsidRDefault="00261259" w:rsidP="006549EA">
            <w:pPr>
              <w:pStyle w:val="af3"/>
              <w:rPr>
                <w:rFonts w:ascii="Times New Roman" w:eastAsia="Times New Roman" w:hAnsi="Times New Roman"/>
                <w:sz w:val="24"/>
                <w:szCs w:val="24"/>
              </w:rPr>
            </w:pPr>
            <w:r w:rsidRPr="00DF759A">
              <w:rPr>
                <w:rFonts w:ascii="Times New Roman" w:eastAsia="Times New Roman" w:hAnsi="Times New Roman"/>
                <w:sz w:val="24"/>
                <w:szCs w:val="24"/>
              </w:rPr>
              <w:t>0</w:t>
            </w:r>
          </w:p>
        </w:tc>
      </w:tr>
    </w:tbl>
    <w:p w:rsidR="00500BE0" w:rsidRPr="00500BE0" w:rsidRDefault="00500BE0" w:rsidP="00FD3A30">
      <w:pPr>
        <w:shd w:val="clear" w:color="auto" w:fill="FFFFFF"/>
        <w:spacing w:after="0" w:line="240" w:lineRule="auto"/>
        <w:ind w:firstLine="709"/>
        <w:jc w:val="both"/>
        <w:rPr>
          <w:rFonts w:ascii="Times New Roman" w:hAnsi="Times New Roman"/>
          <w:b/>
          <w:bCs/>
          <w:sz w:val="28"/>
          <w:szCs w:val="28"/>
        </w:rPr>
      </w:pPr>
      <w:bookmarkStart w:id="21" w:name="n207"/>
      <w:bookmarkStart w:id="22" w:name="n208"/>
      <w:bookmarkStart w:id="23" w:name="n216"/>
      <w:bookmarkEnd w:id="21"/>
      <w:bookmarkEnd w:id="22"/>
      <w:bookmarkEnd w:id="23"/>
    </w:p>
    <w:sectPr w:rsidR="00500BE0" w:rsidRPr="00500BE0" w:rsidSect="000A2FF0">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96" w:rsidRDefault="005B3496" w:rsidP="009311EE">
      <w:pPr>
        <w:spacing w:after="0" w:line="240" w:lineRule="auto"/>
      </w:pPr>
      <w:r>
        <w:separator/>
      </w:r>
    </w:p>
  </w:endnote>
  <w:endnote w:type="continuationSeparator" w:id="0">
    <w:p w:rsidR="005B3496" w:rsidRDefault="005B3496" w:rsidP="0093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96" w:rsidRDefault="005B3496" w:rsidP="009311EE">
      <w:pPr>
        <w:spacing w:after="0" w:line="240" w:lineRule="auto"/>
      </w:pPr>
      <w:r>
        <w:separator/>
      </w:r>
    </w:p>
  </w:footnote>
  <w:footnote w:type="continuationSeparator" w:id="0">
    <w:p w:rsidR="005B3496" w:rsidRDefault="005B3496" w:rsidP="0093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29" w:rsidRPr="000D3622" w:rsidRDefault="005A2229">
    <w:pPr>
      <w:pStyle w:val="ad"/>
      <w:jc w:val="center"/>
      <w:rPr>
        <w:rFonts w:ascii="Times New Roman" w:hAnsi="Times New Roman"/>
        <w:sz w:val="28"/>
        <w:szCs w:val="28"/>
      </w:rPr>
    </w:pPr>
    <w:r w:rsidRPr="000D3622">
      <w:rPr>
        <w:rFonts w:ascii="Times New Roman" w:hAnsi="Times New Roman"/>
        <w:sz w:val="28"/>
        <w:szCs w:val="28"/>
      </w:rPr>
      <w:fldChar w:fldCharType="begin"/>
    </w:r>
    <w:r w:rsidRPr="000D3622">
      <w:rPr>
        <w:rFonts w:ascii="Times New Roman" w:hAnsi="Times New Roman"/>
        <w:sz w:val="28"/>
        <w:szCs w:val="28"/>
      </w:rPr>
      <w:instrText>PAGE   \* MERGEFORMAT</w:instrText>
    </w:r>
    <w:r w:rsidRPr="000D3622">
      <w:rPr>
        <w:rFonts w:ascii="Times New Roman" w:hAnsi="Times New Roman"/>
        <w:sz w:val="28"/>
        <w:szCs w:val="28"/>
      </w:rPr>
      <w:fldChar w:fldCharType="separate"/>
    </w:r>
    <w:r w:rsidR="008E7827" w:rsidRPr="008E7827">
      <w:rPr>
        <w:rFonts w:ascii="Times New Roman" w:hAnsi="Times New Roman"/>
        <w:noProof/>
        <w:sz w:val="28"/>
        <w:szCs w:val="28"/>
        <w:lang w:val="ru-RU"/>
      </w:rPr>
      <w:t>15</w:t>
    </w:r>
    <w:r w:rsidRPr="000D3622">
      <w:rPr>
        <w:rFonts w:ascii="Times New Roman" w:hAnsi="Times New Roman"/>
        <w:sz w:val="28"/>
        <w:szCs w:val="28"/>
      </w:rPr>
      <w:fldChar w:fldCharType="end"/>
    </w:r>
  </w:p>
  <w:p w:rsidR="005A2229" w:rsidRDefault="005A222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5"/>
      <w:numFmt w:val="upperRoman"/>
      <w:lvlText w:val="%1."/>
      <w:lvlJc w:val="left"/>
      <w:rPr>
        <w:b/>
        <w:bCs/>
        <w:i w:val="0"/>
        <w:iCs w:val="0"/>
        <w:smallCaps w:val="0"/>
        <w:strike w:val="0"/>
        <w:color w:val="000000"/>
        <w:spacing w:val="0"/>
        <w:w w:val="100"/>
        <w:position w:val="0"/>
        <w:sz w:val="28"/>
        <w:szCs w:val="28"/>
        <w:u w:val="none"/>
      </w:rPr>
    </w:lvl>
    <w:lvl w:ilvl="1">
      <w:start w:val="5"/>
      <w:numFmt w:val="upperRoman"/>
      <w:lvlText w:val="%1."/>
      <w:lvlJc w:val="left"/>
      <w:rPr>
        <w:b/>
        <w:bCs/>
        <w:i w:val="0"/>
        <w:iCs w:val="0"/>
        <w:smallCaps w:val="0"/>
        <w:strike w:val="0"/>
        <w:color w:val="000000"/>
        <w:spacing w:val="0"/>
        <w:w w:val="100"/>
        <w:position w:val="0"/>
        <w:sz w:val="28"/>
        <w:szCs w:val="28"/>
        <w:u w:val="none"/>
      </w:rPr>
    </w:lvl>
    <w:lvl w:ilvl="2">
      <w:start w:val="5"/>
      <w:numFmt w:val="upperRoman"/>
      <w:lvlText w:val="%1."/>
      <w:lvlJc w:val="left"/>
      <w:rPr>
        <w:b/>
        <w:bCs/>
        <w:i w:val="0"/>
        <w:iCs w:val="0"/>
        <w:smallCaps w:val="0"/>
        <w:strike w:val="0"/>
        <w:color w:val="000000"/>
        <w:spacing w:val="0"/>
        <w:w w:val="100"/>
        <w:position w:val="0"/>
        <w:sz w:val="28"/>
        <w:szCs w:val="28"/>
        <w:u w:val="none"/>
      </w:rPr>
    </w:lvl>
    <w:lvl w:ilvl="3">
      <w:start w:val="5"/>
      <w:numFmt w:val="upperRoman"/>
      <w:lvlText w:val="%1."/>
      <w:lvlJc w:val="left"/>
      <w:rPr>
        <w:b/>
        <w:bCs/>
        <w:i w:val="0"/>
        <w:iCs w:val="0"/>
        <w:smallCaps w:val="0"/>
        <w:strike w:val="0"/>
        <w:color w:val="000000"/>
        <w:spacing w:val="0"/>
        <w:w w:val="100"/>
        <w:position w:val="0"/>
        <w:sz w:val="28"/>
        <w:szCs w:val="28"/>
        <w:u w:val="none"/>
      </w:rPr>
    </w:lvl>
    <w:lvl w:ilvl="4">
      <w:start w:val="5"/>
      <w:numFmt w:val="upperRoman"/>
      <w:lvlText w:val="%1."/>
      <w:lvlJc w:val="left"/>
      <w:rPr>
        <w:b/>
        <w:bCs/>
        <w:i w:val="0"/>
        <w:iCs w:val="0"/>
        <w:smallCaps w:val="0"/>
        <w:strike w:val="0"/>
        <w:color w:val="000000"/>
        <w:spacing w:val="0"/>
        <w:w w:val="100"/>
        <w:position w:val="0"/>
        <w:sz w:val="28"/>
        <w:szCs w:val="28"/>
        <w:u w:val="none"/>
      </w:rPr>
    </w:lvl>
    <w:lvl w:ilvl="5">
      <w:start w:val="5"/>
      <w:numFmt w:val="upperRoman"/>
      <w:lvlText w:val="%1."/>
      <w:lvlJc w:val="left"/>
      <w:rPr>
        <w:b/>
        <w:bCs/>
        <w:i w:val="0"/>
        <w:iCs w:val="0"/>
        <w:smallCaps w:val="0"/>
        <w:strike w:val="0"/>
        <w:color w:val="000000"/>
        <w:spacing w:val="0"/>
        <w:w w:val="100"/>
        <w:position w:val="0"/>
        <w:sz w:val="28"/>
        <w:szCs w:val="28"/>
        <w:u w:val="none"/>
      </w:rPr>
    </w:lvl>
    <w:lvl w:ilvl="6">
      <w:start w:val="5"/>
      <w:numFmt w:val="upperRoman"/>
      <w:lvlText w:val="%1."/>
      <w:lvlJc w:val="left"/>
      <w:rPr>
        <w:b/>
        <w:bCs/>
        <w:i w:val="0"/>
        <w:iCs w:val="0"/>
        <w:smallCaps w:val="0"/>
        <w:strike w:val="0"/>
        <w:color w:val="000000"/>
        <w:spacing w:val="0"/>
        <w:w w:val="100"/>
        <w:position w:val="0"/>
        <w:sz w:val="28"/>
        <w:szCs w:val="28"/>
        <w:u w:val="none"/>
      </w:rPr>
    </w:lvl>
    <w:lvl w:ilvl="7">
      <w:start w:val="5"/>
      <w:numFmt w:val="upperRoman"/>
      <w:lvlText w:val="%1."/>
      <w:lvlJc w:val="left"/>
      <w:rPr>
        <w:b/>
        <w:bCs/>
        <w:i w:val="0"/>
        <w:iCs w:val="0"/>
        <w:smallCaps w:val="0"/>
        <w:strike w:val="0"/>
        <w:color w:val="000000"/>
        <w:spacing w:val="0"/>
        <w:w w:val="100"/>
        <w:position w:val="0"/>
        <w:sz w:val="28"/>
        <w:szCs w:val="28"/>
        <w:u w:val="none"/>
      </w:rPr>
    </w:lvl>
    <w:lvl w:ilvl="8">
      <w:start w:val="5"/>
      <w:numFmt w:val="upperRoman"/>
      <w:lvlText w:val="%1."/>
      <w:lvlJc w:val="left"/>
      <w:rPr>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16B14A7A"/>
    <w:multiLevelType w:val="multilevel"/>
    <w:tmpl w:val="C8D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160BF"/>
    <w:multiLevelType w:val="hybridMultilevel"/>
    <w:tmpl w:val="92FA07DE"/>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4" w15:restartNumberingAfterBreak="0">
    <w:nsid w:val="1EE97880"/>
    <w:multiLevelType w:val="hybridMultilevel"/>
    <w:tmpl w:val="9BF8E250"/>
    <w:lvl w:ilvl="0" w:tplc="5A6C5588">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13E5BE1"/>
    <w:multiLevelType w:val="hybridMultilevel"/>
    <w:tmpl w:val="9A2887F4"/>
    <w:lvl w:ilvl="0" w:tplc="0E3EC30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5A255DA"/>
    <w:multiLevelType w:val="hybridMultilevel"/>
    <w:tmpl w:val="C458FD9E"/>
    <w:lvl w:ilvl="0" w:tplc="2DE2C36C">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7" w15:restartNumberingAfterBreak="0">
    <w:nsid w:val="6A5A3E09"/>
    <w:multiLevelType w:val="hybridMultilevel"/>
    <w:tmpl w:val="61ECF9B8"/>
    <w:lvl w:ilvl="0" w:tplc="2DE2C3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14E0419"/>
    <w:multiLevelType w:val="hybridMultilevel"/>
    <w:tmpl w:val="B28882B6"/>
    <w:lvl w:ilvl="0" w:tplc="E1203AAC">
      <w:start w:val="1"/>
      <w:numFmt w:val="bullet"/>
      <w:lvlText w:val=""/>
      <w:lvlJc w:val="left"/>
      <w:pPr>
        <w:tabs>
          <w:tab w:val="num" w:pos="720"/>
        </w:tabs>
        <w:ind w:left="720" w:hanging="360"/>
      </w:pPr>
      <w:rPr>
        <w:rFonts w:ascii="Wingdings" w:hAnsi="Wingdings" w:hint="default"/>
      </w:rPr>
    </w:lvl>
    <w:lvl w:ilvl="1" w:tplc="544437E0" w:tentative="1">
      <w:start w:val="1"/>
      <w:numFmt w:val="bullet"/>
      <w:lvlText w:val=""/>
      <w:lvlJc w:val="left"/>
      <w:pPr>
        <w:tabs>
          <w:tab w:val="num" w:pos="1440"/>
        </w:tabs>
        <w:ind w:left="1440" w:hanging="360"/>
      </w:pPr>
      <w:rPr>
        <w:rFonts w:ascii="Wingdings" w:hAnsi="Wingdings" w:hint="default"/>
      </w:rPr>
    </w:lvl>
    <w:lvl w:ilvl="2" w:tplc="FA3C55A8" w:tentative="1">
      <w:start w:val="1"/>
      <w:numFmt w:val="bullet"/>
      <w:lvlText w:val=""/>
      <w:lvlJc w:val="left"/>
      <w:pPr>
        <w:tabs>
          <w:tab w:val="num" w:pos="2160"/>
        </w:tabs>
        <w:ind w:left="2160" w:hanging="360"/>
      </w:pPr>
      <w:rPr>
        <w:rFonts w:ascii="Wingdings" w:hAnsi="Wingdings" w:hint="default"/>
      </w:rPr>
    </w:lvl>
    <w:lvl w:ilvl="3" w:tplc="9B9665F4" w:tentative="1">
      <w:start w:val="1"/>
      <w:numFmt w:val="bullet"/>
      <w:lvlText w:val=""/>
      <w:lvlJc w:val="left"/>
      <w:pPr>
        <w:tabs>
          <w:tab w:val="num" w:pos="2880"/>
        </w:tabs>
        <w:ind w:left="2880" w:hanging="360"/>
      </w:pPr>
      <w:rPr>
        <w:rFonts w:ascii="Wingdings" w:hAnsi="Wingdings" w:hint="default"/>
      </w:rPr>
    </w:lvl>
    <w:lvl w:ilvl="4" w:tplc="C5E2F118" w:tentative="1">
      <w:start w:val="1"/>
      <w:numFmt w:val="bullet"/>
      <w:lvlText w:val=""/>
      <w:lvlJc w:val="left"/>
      <w:pPr>
        <w:tabs>
          <w:tab w:val="num" w:pos="3600"/>
        </w:tabs>
        <w:ind w:left="3600" w:hanging="360"/>
      </w:pPr>
      <w:rPr>
        <w:rFonts w:ascii="Wingdings" w:hAnsi="Wingdings" w:hint="default"/>
      </w:rPr>
    </w:lvl>
    <w:lvl w:ilvl="5" w:tplc="E21A8DA8" w:tentative="1">
      <w:start w:val="1"/>
      <w:numFmt w:val="bullet"/>
      <w:lvlText w:val=""/>
      <w:lvlJc w:val="left"/>
      <w:pPr>
        <w:tabs>
          <w:tab w:val="num" w:pos="4320"/>
        </w:tabs>
        <w:ind w:left="4320" w:hanging="360"/>
      </w:pPr>
      <w:rPr>
        <w:rFonts w:ascii="Wingdings" w:hAnsi="Wingdings" w:hint="default"/>
      </w:rPr>
    </w:lvl>
    <w:lvl w:ilvl="6" w:tplc="F9FE1978" w:tentative="1">
      <w:start w:val="1"/>
      <w:numFmt w:val="bullet"/>
      <w:lvlText w:val=""/>
      <w:lvlJc w:val="left"/>
      <w:pPr>
        <w:tabs>
          <w:tab w:val="num" w:pos="5040"/>
        </w:tabs>
        <w:ind w:left="5040" w:hanging="360"/>
      </w:pPr>
      <w:rPr>
        <w:rFonts w:ascii="Wingdings" w:hAnsi="Wingdings" w:hint="default"/>
      </w:rPr>
    </w:lvl>
    <w:lvl w:ilvl="7" w:tplc="647EA014" w:tentative="1">
      <w:start w:val="1"/>
      <w:numFmt w:val="bullet"/>
      <w:lvlText w:val=""/>
      <w:lvlJc w:val="left"/>
      <w:pPr>
        <w:tabs>
          <w:tab w:val="num" w:pos="5760"/>
        </w:tabs>
        <w:ind w:left="5760" w:hanging="360"/>
      </w:pPr>
      <w:rPr>
        <w:rFonts w:ascii="Wingdings" w:hAnsi="Wingdings" w:hint="default"/>
      </w:rPr>
    </w:lvl>
    <w:lvl w:ilvl="8" w:tplc="A17EDB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12D8F"/>
    <w:multiLevelType w:val="hybridMultilevel"/>
    <w:tmpl w:val="B3EAC7A8"/>
    <w:lvl w:ilvl="0" w:tplc="FFEC95CA">
      <w:start w:val="1"/>
      <w:numFmt w:val="decimal"/>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7"/>
  </w:num>
  <w:num w:numId="3">
    <w:abstractNumId w:val="3"/>
  </w:num>
  <w:num w:numId="4">
    <w:abstractNumId w:val="6"/>
  </w:num>
  <w:num w:numId="5">
    <w:abstractNumId w:val="0"/>
  </w:num>
  <w:num w:numId="6">
    <w:abstractNumId w:val="1"/>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F"/>
    <w:rsid w:val="000032AA"/>
    <w:rsid w:val="00004090"/>
    <w:rsid w:val="0001123B"/>
    <w:rsid w:val="00011FAA"/>
    <w:rsid w:val="00030744"/>
    <w:rsid w:val="00030CE4"/>
    <w:rsid w:val="00040A23"/>
    <w:rsid w:val="00041822"/>
    <w:rsid w:val="0005394F"/>
    <w:rsid w:val="0006030C"/>
    <w:rsid w:val="00064405"/>
    <w:rsid w:val="00077156"/>
    <w:rsid w:val="00085243"/>
    <w:rsid w:val="00085273"/>
    <w:rsid w:val="000862D4"/>
    <w:rsid w:val="00086FD5"/>
    <w:rsid w:val="00091020"/>
    <w:rsid w:val="00091143"/>
    <w:rsid w:val="0009453A"/>
    <w:rsid w:val="000A2FF0"/>
    <w:rsid w:val="000B2E2B"/>
    <w:rsid w:val="000B54B3"/>
    <w:rsid w:val="000C1FAB"/>
    <w:rsid w:val="000C3B95"/>
    <w:rsid w:val="000D3622"/>
    <w:rsid w:val="000D62BC"/>
    <w:rsid w:val="000D6429"/>
    <w:rsid w:val="000E25B9"/>
    <w:rsid w:val="000E357E"/>
    <w:rsid w:val="000E5CAE"/>
    <w:rsid w:val="000E7D20"/>
    <w:rsid w:val="000F02BE"/>
    <w:rsid w:val="000F3F35"/>
    <w:rsid w:val="000F63EA"/>
    <w:rsid w:val="000F7BF9"/>
    <w:rsid w:val="00105BEB"/>
    <w:rsid w:val="00111F5F"/>
    <w:rsid w:val="00115C25"/>
    <w:rsid w:val="00115EEF"/>
    <w:rsid w:val="001164E6"/>
    <w:rsid w:val="00117717"/>
    <w:rsid w:val="00120995"/>
    <w:rsid w:val="00125134"/>
    <w:rsid w:val="00132348"/>
    <w:rsid w:val="00132563"/>
    <w:rsid w:val="00134216"/>
    <w:rsid w:val="00137976"/>
    <w:rsid w:val="001416E9"/>
    <w:rsid w:val="00145879"/>
    <w:rsid w:val="001501A6"/>
    <w:rsid w:val="00150B60"/>
    <w:rsid w:val="00151463"/>
    <w:rsid w:val="00154463"/>
    <w:rsid w:val="00154DC2"/>
    <w:rsid w:val="00156083"/>
    <w:rsid w:val="00157278"/>
    <w:rsid w:val="00163AB0"/>
    <w:rsid w:val="001673F1"/>
    <w:rsid w:val="001743AE"/>
    <w:rsid w:val="001769DA"/>
    <w:rsid w:val="00176A49"/>
    <w:rsid w:val="00182FAA"/>
    <w:rsid w:val="00183087"/>
    <w:rsid w:val="001830D9"/>
    <w:rsid w:val="0018688A"/>
    <w:rsid w:val="00190D00"/>
    <w:rsid w:val="00194ED2"/>
    <w:rsid w:val="001963E3"/>
    <w:rsid w:val="00196CB2"/>
    <w:rsid w:val="00197A6C"/>
    <w:rsid w:val="001A1C2F"/>
    <w:rsid w:val="001A5CF6"/>
    <w:rsid w:val="001A626D"/>
    <w:rsid w:val="001B1AB8"/>
    <w:rsid w:val="001B7987"/>
    <w:rsid w:val="001B7B1B"/>
    <w:rsid w:val="001C1D90"/>
    <w:rsid w:val="001C255B"/>
    <w:rsid w:val="001C473D"/>
    <w:rsid w:val="001C4C0D"/>
    <w:rsid w:val="001E0069"/>
    <w:rsid w:val="001E76FA"/>
    <w:rsid w:val="001F1103"/>
    <w:rsid w:val="001F14A8"/>
    <w:rsid w:val="001F56FB"/>
    <w:rsid w:val="00200E4B"/>
    <w:rsid w:val="0021108F"/>
    <w:rsid w:val="00211894"/>
    <w:rsid w:val="00211C28"/>
    <w:rsid w:val="00215DDE"/>
    <w:rsid w:val="0021629C"/>
    <w:rsid w:val="00223C71"/>
    <w:rsid w:val="002267C3"/>
    <w:rsid w:val="002278F6"/>
    <w:rsid w:val="0023124F"/>
    <w:rsid w:val="0023388E"/>
    <w:rsid w:val="00237749"/>
    <w:rsid w:val="00251B6B"/>
    <w:rsid w:val="002526C9"/>
    <w:rsid w:val="00252A20"/>
    <w:rsid w:val="00254CF5"/>
    <w:rsid w:val="00256D72"/>
    <w:rsid w:val="00256DEB"/>
    <w:rsid w:val="0026051C"/>
    <w:rsid w:val="00261259"/>
    <w:rsid w:val="00270301"/>
    <w:rsid w:val="0027038A"/>
    <w:rsid w:val="00271658"/>
    <w:rsid w:val="00272734"/>
    <w:rsid w:val="00280535"/>
    <w:rsid w:val="002870C1"/>
    <w:rsid w:val="0029142D"/>
    <w:rsid w:val="00295BC6"/>
    <w:rsid w:val="002A3DF8"/>
    <w:rsid w:val="002A43B2"/>
    <w:rsid w:val="002A5D9C"/>
    <w:rsid w:val="002A708C"/>
    <w:rsid w:val="002B1C1D"/>
    <w:rsid w:val="002B2B01"/>
    <w:rsid w:val="002B3618"/>
    <w:rsid w:val="002C0425"/>
    <w:rsid w:val="002C186E"/>
    <w:rsid w:val="002C2A8A"/>
    <w:rsid w:val="002C4995"/>
    <w:rsid w:val="002C505D"/>
    <w:rsid w:val="002D14AE"/>
    <w:rsid w:val="002D2131"/>
    <w:rsid w:val="002D78E0"/>
    <w:rsid w:val="002D798F"/>
    <w:rsid w:val="002D7A4E"/>
    <w:rsid w:val="002E1261"/>
    <w:rsid w:val="002E6DB6"/>
    <w:rsid w:val="002E7791"/>
    <w:rsid w:val="002F0185"/>
    <w:rsid w:val="002F04EA"/>
    <w:rsid w:val="002F2C87"/>
    <w:rsid w:val="0030519F"/>
    <w:rsid w:val="0030564C"/>
    <w:rsid w:val="00310935"/>
    <w:rsid w:val="00310FA7"/>
    <w:rsid w:val="003117B5"/>
    <w:rsid w:val="003166AA"/>
    <w:rsid w:val="0032181B"/>
    <w:rsid w:val="00322478"/>
    <w:rsid w:val="003225BE"/>
    <w:rsid w:val="00323225"/>
    <w:rsid w:val="00327009"/>
    <w:rsid w:val="003271BD"/>
    <w:rsid w:val="003366FB"/>
    <w:rsid w:val="00336DD3"/>
    <w:rsid w:val="00342CC3"/>
    <w:rsid w:val="00346B2D"/>
    <w:rsid w:val="00350896"/>
    <w:rsid w:val="00355BB5"/>
    <w:rsid w:val="00362301"/>
    <w:rsid w:val="0037691F"/>
    <w:rsid w:val="00384FDC"/>
    <w:rsid w:val="0039325F"/>
    <w:rsid w:val="003943E1"/>
    <w:rsid w:val="00394BFF"/>
    <w:rsid w:val="003959A8"/>
    <w:rsid w:val="003A2E0D"/>
    <w:rsid w:val="003A42C7"/>
    <w:rsid w:val="003A78BF"/>
    <w:rsid w:val="003B1C45"/>
    <w:rsid w:val="003B5B37"/>
    <w:rsid w:val="003B7246"/>
    <w:rsid w:val="003C237A"/>
    <w:rsid w:val="003C5D0C"/>
    <w:rsid w:val="003D17CC"/>
    <w:rsid w:val="003D3107"/>
    <w:rsid w:val="003D4BAB"/>
    <w:rsid w:val="003D4F16"/>
    <w:rsid w:val="003D5905"/>
    <w:rsid w:val="003D6B74"/>
    <w:rsid w:val="003E1099"/>
    <w:rsid w:val="003E28E4"/>
    <w:rsid w:val="003E5809"/>
    <w:rsid w:val="003F21A7"/>
    <w:rsid w:val="00403061"/>
    <w:rsid w:val="00404649"/>
    <w:rsid w:val="00410FD0"/>
    <w:rsid w:val="0041195F"/>
    <w:rsid w:val="00413E41"/>
    <w:rsid w:val="004144E1"/>
    <w:rsid w:val="004207C6"/>
    <w:rsid w:val="004230DF"/>
    <w:rsid w:val="004325D7"/>
    <w:rsid w:val="004330EC"/>
    <w:rsid w:val="00441002"/>
    <w:rsid w:val="0044122F"/>
    <w:rsid w:val="004414FD"/>
    <w:rsid w:val="00441CA7"/>
    <w:rsid w:val="00442639"/>
    <w:rsid w:val="0044277D"/>
    <w:rsid w:val="0044588D"/>
    <w:rsid w:val="0045217E"/>
    <w:rsid w:val="00454AC5"/>
    <w:rsid w:val="00461BC8"/>
    <w:rsid w:val="00461D21"/>
    <w:rsid w:val="00466ADE"/>
    <w:rsid w:val="004676CE"/>
    <w:rsid w:val="004708FC"/>
    <w:rsid w:val="004735FF"/>
    <w:rsid w:val="00475025"/>
    <w:rsid w:val="00476E8E"/>
    <w:rsid w:val="00477E5D"/>
    <w:rsid w:val="00496CFB"/>
    <w:rsid w:val="004A595B"/>
    <w:rsid w:val="004B29D3"/>
    <w:rsid w:val="004B3F86"/>
    <w:rsid w:val="004B6A3E"/>
    <w:rsid w:val="004C1228"/>
    <w:rsid w:val="004C29CE"/>
    <w:rsid w:val="004C50AD"/>
    <w:rsid w:val="004C6E44"/>
    <w:rsid w:val="004D14D2"/>
    <w:rsid w:val="004D6CF5"/>
    <w:rsid w:val="004D7291"/>
    <w:rsid w:val="004E3618"/>
    <w:rsid w:val="004F4D22"/>
    <w:rsid w:val="004F78BD"/>
    <w:rsid w:val="00500BE0"/>
    <w:rsid w:val="005037B7"/>
    <w:rsid w:val="00510471"/>
    <w:rsid w:val="00520961"/>
    <w:rsid w:val="00520E1B"/>
    <w:rsid w:val="005252F6"/>
    <w:rsid w:val="00525883"/>
    <w:rsid w:val="00526FEC"/>
    <w:rsid w:val="0053159F"/>
    <w:rsid w:val="00536A19"/>
    <w:rsid w:val="00536E53"/>
    <w:rsid w:val="00542301"/>
    <w:rsid w:val="0054259C"/>
    <w:rsid w:val="005426CA"/>
    <w:rsid w:val="00547990"/>
    <w:rsid w:val="00552D8C"/>
    <w:rsid w:val="005564BA"/>
    <w:rsid w:val="005641DE"/>
    <w:rsid w:val="00564264"/>
    <w:rsid w:val="00571DEA"/>
    <w:rsid w:val="00571E3D"/>
    <w:rsid w:val="005805D5"/>
    <w:rsid w:val="005819A8"/>
    <w:rsid w:val="00587460"/>
    <w:rsid w:val="005901AC"/>
    <w:rsid w:val="00591521"/>
    <w:rsid w:val="005916BC"/>
    <w:rsid w:val="00591E03"/>
    <w:rsid w:val="0059246C"/>
    <w:rsid w:val="00597260"/>
    <w:rsid w:val="005A0005"/>
    <w:rsid w:val="005A2229"/>
    <w:rsid w:val="005A7C56"/>
    <w:rsid w:val="005B3496"/>
    <w:rsid w:val="005B3B68"/>
    <w:rsid w:val="005B461D"/>
    <w:rsid w:val="005B47B1"/>
    <w:rsid w:val="005B572A"/>
    <w:rsid w:val="005B6344"/>
    <w:rsid w:val="005B6D3D"/>
    <w:rsid w:val="005C4743"/>
    <w:rsid w:val="005C6033"/>
    <w:rsid w:val="005C7634"/>
    <w:rsid w:val="005D27CF"/>
    <w:rsid w:val="005D2C70"/>
    <w:rsid w:val="005D62FC"/>
    <w:rsid w:val="005D677D"/>
    <w:rsid w:val="005E3EAA"/>
    <w:rsid w:val="005E4B2C"/>
    <w:rsid w:val="005F0D6F"/>
    <w:rsid w:val="005F12A3"/>
    <w:rsid w:val="005F1C17"/>
    <w:rsid w:val="005F2438"/>
    <w:rsid w:val="005F47E9"/>
    <w:rsid w:val="005F709B"/>
    <w:rsid w:val="005F73AF"/>
    <w:rsid w:val="005F7727"/>
    <w:rsid w:val="00604275"/>
    <w:rsid w:val="00604AD6"/>
    <w:rsid w:val="00604B71"/>
    <w:rsid w:val="00605426"/>
    <w:rsid w:val="00606BF0"/>
    <w:rsid w:val="00612445"/>
    <w:rsid w:val="0061377D"/>
    <w:rsid w:val="006160C3"/>
    <w:rsid w:val="00616C8A"/>
    <w:rsid w:val="00617E31"/>
    <w:rsid w:val="00625C76"/>
    <w:rsid w:val="00626211"/>
    <w:rsid w:val="00627D80"/>
    <w:rsid w:val="00630A64"/>
    <w:rsid w:val="00630DD3"/>
    <w:rsid w:val="006327B2"/>
    <w:rsid w:val="006352EC"/>
    <w:rsid w:val="00635455"/>
    <w:rsid w:val="006361A5"/>
    <w:rsid w:val="0064040A"/>
    <w:rsid w:val="00640AB6"/>
    <w:rsid w:val="00644753"/>
    <w:rsid w:val="0064712E"/>
    <w:rsid w:val="00650588"/>
    <w:rsid w:val="00650EDC"/>
    <w:rsid w:val="0065130C"/>
    <w:rsid w:val="006549EA"/>
    <w:rsid w:val="0066120A"/>
    <w:rsid w:val="00661A46"/>
    <w:rsid w:val="006637D8"/>
    <w:rsid w:val="006773EA"/>
    <w:rsid w:val="006814D0"/>
    <w:rsid w:val="0068342C"/>
    <w:rsid w:val="00685B64"/>
    <w:rsid w:val="00691421"/>
    <w:rsid w:val="0069674D"/>
    <w:rsid w:val="006A1C0C"/>
    <w:rsid w:val="006A4A5F"/>
    <w:rsid w:val="006A781D"/>
    <w:rsid w:val="006B04DB"/>
    <w:rsid w:val="006B1091"/>
    <w:rsid w:val="006C0D75"/>
    <w:rsid w:val="006C38C5"/>
    <w:rsid w:val="006C4EAA"/>
    <w:rsid w:val="006D183C"/>
    <w:rsid w:val="006D1CCE"/>
    <w:rsid w:val="006D6D82"/>
    <w:rsid w:val="006D76F2"/>
    <w:rsid w:val="006E12E6"/>
    <w:rsid w:val="006F1441"/>
    <w:rsid w:val="006F30B7"/>
    <w:rsid w:val="006F34E6"/>
    <w:rsid w:val="006F67AC"/>
    <w:rsid w:val="00701E31"/>
    <w:rsid w:val="00704A26"/>
    <w:rsid w:val="007111DE"/>
    <w:rsid w:val="007117C8"/>
    <w:rsid w:val="00711F60"/>
    <w:rsid w:val="00711F86"/>
    <w:rsid w:val="0071250E"/>
    <w:rsid w:val="00723307"/>
    <w:rsid w:val="00723C2B"/>
    <w:rsid w:val="00736B7E"/>
    <w:rsid w:val="00737802"/>
    <w:rsid w:val="007402AD"/>
    <w:rsid w:val="00742334"/>
    <w:rsid w:val="0074278E"/>
    <w:rsid w:val="007531DA"/>
    <w:rsid w:val="00756B63"/>
    <w:rsid w:val="00767DE1"/>
    <w:rsid w:val="0077013A"/>
    <w:rsid w:val="00770BC0"/>
    <w:rsid w:val="00771135"/>
    <w:rsid w:val="00781FE3"/>
    <w:rsid w:val="007945A9"/>
    <w:rsid w:val="00797AED"/>
    <w:rsid w:val="007A0298"/>
    <w:rsid w:val="007A3631"/>
    <w:rsid w:val="007B3C98"/>
    <w:rsid w:val="007B69CA"/>
    <w:rsid w:val="007C09B4"/>
    <w:rsid w:val="007C42DD"/>
    <w:rsid w:val="007C68FE"/>
    <w:rsid w:val="007C6B06"/>
    <w:rsid w:val="007D1019"/>
    <w:rsid w:val="007D1CE6"/>
    <w:rsid w:val="007D2838"/>
    <w:rsid w:val="007D3C03"/>
    <w:rsid w:val="007D5504"/>
    <w:rsid w:val="007D5E5A"/>
    <w:rsid w:val="007E337F"/>
    <w:rsid w:val="007E600B"/>
    <w:rsid w:val="007E6F91"/>
    <w:rsid w:val="007F0D08"/>
    <w:rsid w:val="007F0D7F"/>
    <w:rsid w:val="007F2458"/>
    <w:rsid w:val="007F3798"/>
    <w:rsid w:val="007F75A4"/>
    <w:rsid w:val="007F78EB"/>
    <w:rsid w:val="008007E8"/>
    <w:rsid w:val="00807975"/>
    <w:rsid w:val="008137D2"/>
    <w:rsid w:val="00816E6E"/>
    <w:rsid w:val="00817984"/>
    <w:rsid w:val="00822CC6"/>
    <w:rsid w:val="00824833"/>
    <w:rsid w:val="008261D0"/>
    <w:rsid w:val="00827ACC"/>
    <w:rsid w:val="0083302E"/>
    <w:rsid w:val="00833C87"/>
    <w:rsid w:val="00836AE6"/>
    <w:rsid w:val="00836B38"/>
    <w:rsid w:val="008407E9"/>
    <w:rsid w:val="00846D2E"/>
    <w:rsid w:val="00857B73"/>
    <w:rsid w:val="00860E5E"/>
    <w:rsid w:val="00880E4F"/>
    <w:rsid w:val="00881B44"/>
    <w:rsid w:val="00882D38"/>
    <w:rsid w:val="00886873"/>
    <w:rsid w:val="0088705D"/>
    <w:rsid w:val="00890523"/>
    <w:rsid w:val="00890EC4"/>
    <w:rsid w:val="00891211"/>
    <w:rsid w:val="00892DBE"/>
    <w:rsid w:val="0089380C"/>
    <w:rsid w:val="00894434"/>
    <w:rsid w:val="00895D4E"/>
    <w:rsid w:val="008970FD"/>
    <w:rsid w:val="008A3DC8"/>
    <w:rsid w:val="008A6F33"/>
    <w:rsid w:val="008B28EE"/>
    <w:rsid w:val="008C6278"/>
    <w:rsid w:val="008C7FD0"/>
    <w:rsid w:val="008D03AD"/>
    <w:rsid w:val="008D1967"/>
    <w:rsid w:val="008D39EC"/>
    <w:rsid w:val="008D5B0F"/>
    <w:rsid w:val="008E0ADC"/>
    <w:rsid w:val="008E0D9F"/>
    <w:rsid w:val="008E7827"/>
    <w:rsid w:val="008E7F1D"/>
    <w:rsid w:val="008F4B03"/>
    <w:rsid w:val="009035D4"/>
    <w:rsid w:val="00903ED2"/>
    <w:rsid w:val="00906342"/>
    <w:rsid w:val="00912FB2"/>
    <w:rsid w:val="0091533F"/>
    <w:rsid w:val="009205DE"/>
    <w:rsid w:val="00922B40"/>
    <w:rsid w:val="00923C52"/>
    <w:rsid w:val="009242CE"/>
    <w:rsid w:val="009306FB"/>
    <w:rsid w:val="009311EE"/>
    <w:rsid w:val="00931C6D"/>
    <w:rsid w:val="009322B6"/>
    <w:rsid w:val="00932439"/>
    <w:rsid w:val="00933EC7"/>
    <w:rsid w:val="00935069"/>
    <w:rsid w:val="0093512F"/>
    <w:rsid w:val="0093656E"/>
    <w:rsid w:val="00943D5F"/>
    <w:rsid w:val="009441A7"/>
    <w:rsid w:val="00944457"/>
    <w:rsid w:val="009444E8"/>
    <w:rsid w:val="009453C9"/>
    <w:rsid w:val="009502A5"/>
    <w:rsid w:val="00952BBB"/>
    <w:rsid w:val="0095434E"/>
    <w:rsid w:val="00955424"/>
    <w:rsid w:val="009563C0"/>
    <w:rsid w:val="009572B4"/>
    <w:rsid w:val="00976DCF"/>
    <w:rsid w:val="00982CB5"/>
    <w:rsid w:val="00983948"/>
    <w:rsid w:val="00986BC5"/>
    <w:rsid w:val="00987255"/>
    <w:rsid w:val="00991667"/>
    <w:rsid w:val="009917A5"/>
    <w:rsid w:val="00994342"/>
    <w:rsid w:val="009A1588"/>
    <w:rsid w:val="009B74A5"/>
    <w:rsid w:val="009C0F6D"/>
    <w:rsid w:val="009D06DA"/>
    <w:rsid w:val="009D2253"/>
    <w:rsid w:val="009D6D95"/>
    <w:rsid w:val="009D7DA2"/>
    <w:rsid w:val="009E0404"/>
    <w:rsid w:val="009E6709"/>
    <w:rsid w:val="009E7F2F"/>
    <w:rsid w:val="009F0FAD"/>
    <w:rsid w:val="009F2230"/>
    <w:rsid w:val="009F37C0"/>
    <w:rsid w:val="009F3F2E"/>
    <w:rsid w:val="009F731E"/>
    <w:rsid w:val="00A008D3"/>
    <w:rsid w:val="00A010A9"/>
    <w:rsid w:val="00A03476"/>
    <w:rsid w:val="00A06E04"/>
    <w:rsid w:val="00A123F4"/>
    <w:rsid w:val="00A26156"/>
    <w:rsid w:val="00A2708B"/>
    <w:rsid w:val="00A40EEB"/>
    <w:rsid w:val="00A41D3F"/>
    <w:rsid w:val="00A44C8A"/>
    <w:rsid w:val="00A46BDC"/>
    <w:rsid w:val="00A46EEA"/>
    <w:rsid w:val="00A50F54"/>
    <w:rsid w:val="00A62741"/>
    <w:rsid w:val="00A7043E"/>
    <w:rsid w:val="00A723ED"/>
    <w:rsid w:val="00A76522"/>
    <w:rsid w:val="00A85323"/>
    <w:rsid w:val="00A9144E"/>
    <w:rsid w:val="00A918EA"/>
    <w:rsid w:val="00A92C41"/>
    <w:rsid w:val="00A93C48"/>
    <w:rsid w:val="00A97F37"/>
    <w:rsid w:val="00AA2BE5"/>
    <w:rsid w:val="00AA5E7F"/>
    <w:rsid w:val="00AB086E"/>
    <w:rsid w:val="00AB0896"/>
    <w:rsid w:val="00AB470B"/>
    <w:rsid w:val="00AC0A32"/>
    <w:rsid w:val="00AC50A4"/>
    <w:rsid w:val="00AC5ED6"/>
    <w:rsid w:val="00AC62D7"/>
    <w:rsid w:val="00AD0B8E"/>
    <w:rsid w:val="00AE18AA"/>
    <w:rsid w:val="00AE47FA"/>
    <w:rsid w:val="00AF31C4"/>
    <w:rsid w:val="00AF6738"/>
    <w:rsid w:val="00B01241"/>
    <w:rsid w:val="00B036F2"/>
    <w:rsid w:val="00B076C3"/>
    <w:rsid w:val="00B10E02"/>
    <w:rsid w:val="00B1473E"/>
    <w:rsid w:val="00B162EC"/>
    <w:rsid w:val="00B17A86"/>
    <w:rsid w:val="00B2232A"/>
    <w:rsid w:val="00B23D47"/>
    <w:rsid w:val="00B255CE"/>
    <w:rsid w:val="00B276CF"/>
    <w:rsid w:val="00B30E80"/>
    <w:rsid w:val="00B33945"/>
    <w:rsid w:val="00B34E47"/>
    <w:rsid w:val="00B37D75"/>
    <w:rsid w:val="00B42C0D"/>
    <w:rsid w:val="00B445A9"/>
    <w:rsid w:val="00B4625D"/>
    <w:rsid w:val="00B4655D"/>
    <w:rsid w:val="00B5127B"/>
    <w:rsid w:val="00B52BE8"/>
    <w:rsid w:val="00B53355"/>
    <w:rsid w:val="00B53E44"/>
    <w:rsid w:val="00B55848"/>
    <w:rsid w:val="00B57A6D"/>
    <w:rsid w:val="00B60FCB"/>
    <w:rsid w:val="00B72830"/>
    <w:rsid w:val="00B72E04"/>
    <w:rsid w:val="00B74255"/>
    <w:rsid w:val="00B75C82"/>
    <w:rsid w:val="00B84279"/>
    <w:rsid w:val="00B84E23"/>
    <w:rsid w:val="00B875D7"/>
    <w:rsid w:val="00B9300E"/>
    <w:rsid w:val="00B93517"/>
    <w:rsid w:val="00B9732D"/>
    <w:rsid w:val="00B97B77"/>
    <w:rsid w:val="00BA0760"/>
    <w:rsid w:val="00BA7E44"/>
    <w:rsid w:val="00BB05B4"/>
    <w:rsid w:val="00BC1107"/>
    <w:rsid w:val="00BC398F"/>
    <w:rsid w:val="00BC6A8E"/>
    <w:rsid w:val="00BD3E65"/>
    <w:rsid w:val="00BD4B2C"/>
    <w:rsid w:val="00BD6409"/>
    <w:rsid w:val="00BD72AB"/>
    <w:rsid w:val="00BD75F3"/>
    <w:rsid w:val="00BE027A"/>
    <w:rsid w:val="00BE5986"/>
    <w:rsid w:val="00BE615B"/>
    <w:rsid w:val="00BF0FEE"/>
    <w:rsid w:val="00BF20D9"/>
    <w:rsid w:val="00BF5F06"/>
    <w:rsid w:val="00BF6C41"/>
    <w:rsid w:val="00C01AA7"/>
    <w:rsid w:val="00C07B58"/>
    <w:rsid w:val="00C10DFD"/>
    <w:rsid w:val="00C224AF"/>
    <w:rsid w:val="00C31A05"/>
    <w:rsid w:val="00C376C4"/>
    <w:rsid w:val="00C37951"/>
    <w:rsid w:val="00C40C3D"/>
    <w:rsid w:val="00C50F99"/>
    <w:rsid w:val="00C522CA"/>
    <w:rsid w:val="00C6005A"/>
    <w:rsid w:val="00C61F4A"/>
    <w:rsid w:val="00C625C5"/>
    <w:rsid w:val="00C64335"/>
    <w:rsid w:val="00C65D80"/>
    <w:rsid w:val="00C6668E"/>
    <w:rsid w:val="00C66B72"/>
    <w:rsid w:val="00C67376"/>
    <w:rsid w:val="00C72157"/>
    <w:rsid w:val="00C72DA8"/>
    <w:rsid w:val="00C73FC9"/>
    <w:rsid w:val="00C744CC"/>
    <w:rsid w:val="00C755F5"/>
    <w:rsid w:val="00C75756"/>
    <w:rsid w:val="00C80DDB"/>
    <w:rsid w:val="00C8464A"/>
    <w:rsid w:val="00C908F6"/>
    <w:rsid w:val="00C9213A"/>
    <w:rsid w:val="00C92C4E"/>
    <w:rsid w:val="00C93969"/>
    <w:rsid w:val="00C952F6"/>
    <w:rsid w:val="00C96F86"/>
    <w:rsid w:val="00CA344C"/>
    <w:rsid w:val="00CA3E01"/>
    <w:rsid w:val="00CA7D61"/>
    <w:rsid w:val="00CB08F7"/>
    <w:rsid w:val="00CB56A5"/>
    <w:rsid w:val="00CC0A1E"/>
    <w:rsid w:val="00CC52AF"/>
    <w:rsid w:val="00CC7472"/>
    <w:rsid w:val="00CD4650"/>
    <w:rsid w:val="00CD751D"/>
    <w:rsid w:val="00CE0068"/>
    <w:rsid w:val="00CE1B36"/>
    <w:rsid w:val="00CE1B98"/>
    <w:rsid w:val="00CE2A9F"/>
    <w:rsid w:val="00CE5D23"/>
    <w:rsid w:val="00CE5F35"/>
    <w:rsid w:val="00CF06EF"/>
    <w:rsid w:val="00CF1024"/>
    <w:rsid w:val="00CF432D"/>
    <w:rsid w:val="00CF6111"/>
    <w:rsid w:val="00CF7355"/>
    <w:rsid w:val="00D0066E"/>
    <w:rsid w:val="00D037C7"/>
    <w:rsid w:val="00D03DCC"/>
    <w:rsid w:val="00D0476D"/>
    <w:rsid w:val="00D05136"/>
    <w:rsid w:val="00D1362A"/>
    <w:rsid w:val="00D15046"/>
    <w:rsid w:val="00D20F23"/>
    <w:rsid w:val="00D24A40"/>
    <w:rsid w:val="00D24B83"/>
    <w:rsid w:val="00D259EC"/>
    <w:rsid w:val="00D316D6"/>
    <w:rsid w:val="00D33572"/>
    <w:rsid w:val="00D36008"/>
    <w:rsid w:val="00D41A9C"/>
    <w:rsid w:val="00D468C4"/>
    <w:rsid w:val="00D46D8A"/>
    <w:rsid w:val="00D51F36"/>
    <w:rsid w:val="00D5497C"/>
    <w:rsid w:val="00D562E4"/>
    <w:rsid w:val="00D63ED1"/>
    <w:rsid w:val="00D670CE"/>
    <w:rsid w:val="00D71B98"/>
    <w:rsid w:val="00D740F9"/>
    <w:rsid w:val="00D743AF"/>
    <w:rsid w:val="00D753D7"/>
    <w:rsid w:val="00D803EC"/>
    <w:rsid w:val="00D80F07"/>
    <w:rsid w:val="00D815B7"/>
    <w:rsid w:val="00D8173F"/>
    <w:rsid w:val="00D8351F"/>
    <w:rsid w:val="00D866AB"/>
    <w:rsid w:val="00D86FF4"/>
    <w:rsid w:val="00D950B8"/>
    <w:rsid w:val="00D9542F"/>
    <w:rsid w:val="00DA0FB5"/>
    <w:rsid w:val="00DA63C1"/>
    <w:rsid w:val="00DA74B4"/>
    <w:rsid w:val="00DB3A19"/>
    <w:rsid w:val="00DB6584"/>
    <w:rsid w:val="00DB6F9E"/>
    <w:rsid w:val="00DC643B"/>
    <w:rsid w:val="00DC64A6"/>
    <w:rsid w:val="00DC67D1"/>
    <w:rsid w:val="00DD4D8C"/>
    <w:rsid w:val="00DD7AF3"/>
    <w:rsid w:val="00DE0D12"/>
    <w:rsid w:val="00DE5FAE"/>
    <w:rsid w:val="00DE6B87"/>
    <w:rsid w:val="00DF0010"/>
    <w:rsid w:val="00DF022E"/>
    <w:rsid w:val="00DF1933"/>
    <w:rsid w:val="00DF1CA7"/>
    <w:rsid w:val="00DF31F7"/>
    <w:rsid w:val="00DF4941"/>
    <w:rsid w:val="00DF50B3"/>
    <w:rsid w:val="00DF59DA"/>
    <w:rsid w:val="00DF759A"/>
    <w:rsid w:val="00DF76BE"/>
    <w:rsid w:val="00DF785B"/>
    <w:rsid w:val="00E01758"/>
    <w:rsid w:val="00E052B5"/>
    <w:rsid w:val="00E05F15"/>
    <w:rsid w:val="00E06FB2"/>
    <w:rsid w:val="00E074A9"/>
    <w:rsid w:val="00E11FA1"/>
    <w:rsid w:val="00E1222A"/>
    <w:rsid w:val="00E14B9D"/>
    <w:rsid w:val="00E21FBF"/>
    <w:rsid w:val="00E22877"/>
    <w:rsid w:val="00E22E4B"/>
    <w:rsid w:val="00E26DE1"/>
    <w:rsid w:val="00E32FE8"/>
    <w:rsid w:val="00E4550C"/>
    <w:rsid w:val="00E514AB"/>
    <w:rsid w:val="00E60F93"/>
    <w:rsid w:val="00E63950"/>
    <w:rsid w:val="00E64681"/>
    <w:rsid w:val="00E653FC"/>
    <w:rsid w:val="00E671AB"/>
    <w:rsid w:val="00E67D16"/>
    <w:rsid w:val="00E76F82"/>
    <w:rsid w:val="00E80AE2"/>
    <w:rsid w:val="00E90F3D"/>
    <w:rsid w:val="00E9400D"/>
    <w:rsid w:val="00E96CE1"/>
    <w:rsid w:val="00E97436"/>
    <w:rsid w:val="00EA31C6"/>
    <w:rsid w:val="00EA3818"/>
    <w:rsid w:val="00EA5BA4"/>
    <w:rsid w:val="00EA5F10"/>
    <w:rsid w:val="00EB37A9"/>
    <w:rsid w:val="00EB4842"/>
    <w:rsid w:val="00EC1865"/>
    <w:rsid w:val="00EC1D8B"/>
    <w:rsid w:val="00EC7CB4"/>
    <w:rsid w:val="00EE106F"/>
    <w:rsid w:val="00EE1C9F"/>
    <w:rsid w:val="00EE2AD1"/>
    <w:rsid w:val="00EE3C67"/>
    <w:rsid w:val="00EE45F4"/>
    <w:rsid w:val="00EF0E25"/>
    <w:rsid w:val="00EF2228"/>
    <w:rsid w:val="00EF2354"/>
    <w:rsid w:val="00EF5C04"/>
    <w:rsid w:val="00EF686F"/>
    <w:rsid w:val="00F0027F"/>
    <w:rsid w:val="00F022CB"/>
    <w:rsid w:val="00F10836"/>
    <w:rsid w:val="00F12957"/>
    <w:rsid w:val="00F20604"/>
    <w:rsid w:val="00F2088F"/>
    <w:rsid w:val="00F22B97"/>
    <w:rsid w:val="00F2684E"/>
    <w:rsid w:val="00F2742A"/>
    <w:rsid w:val="00F45DD0"/>
    <w:rsid w:val="00F51AEB"/>
    <w:rsid w:val="00F53D98"/>
    <w:rsid w:val="00F562C4"/>
    <w:rsid w:val="00F619D8"/>
    <w:rsid w:val="00F7097D"/>
    <w:rsid w:val="00F70C1A"/>
    <w:rsid w:val="00F767DB"/>
    <w:rsid w:val="00F81086"/>
    <w:rsid w:val="00F82055"/>
    <w:rsid w:val="00F835EC"/>
    <w:rsid w:val="00F944CB"/>
    <w:rsid w:val="00F95792"/>
    <w:rsid w:val="00F96111"/>
    <w:rsid w:val="00FA5C07"/>
    <w:rsid w:val="00FB0E29"/>
    <w:rsid w:val="00FB3E89"/>
    <w:rsid w:val="00FB72CF"/>
    <w:rsid w:val="00FD02EA"/>
    <w:rsid w:val="00FD3A30"/>
    <w:rsid w:val="00FD3AE5"/>
    <w:rsid w:val="00FE040E"/>
    <w:rsid w:val="00FE095E"/>
    <w:rsid w:val="00FE2E86"/>
    <w:rsid w:val="00FE6336"/>
    <w:rsid w:val="00FF0250"/>
    <w:rsid w:val="00FF298D"/>
    <w:rsid w:val="00FF3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504"/>
  <w15:chartTrackingRefBased/>
  <w15:docId w15:val="{26570C7F-57DC-4465-862D-06C011ED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D316D6"/>
    <w:pPr>
      <w:keepNext/>
      <w:keepLines/>
      <w:spacing w:before="240" w:after="0"/>
      <w:outlineLvl w:val="0"/>
    </w:pPr>
    <w:rPr>
      <w:rFonts w:ascii="Calibri Light" w:eastAsia="Times New Roman" w:hAnsi="Calibri Light"/>
      <w:color w:val="2E74B5"/>
      <w:sz w:val="32"/>
      <w:szCs w:val="32"/>
    </w:rPr>
  </w:style>
  <w:style w:type="paragraph" w:styleId="3">
    <w:name w:val="heading 3"/>
    <w:basedOn w:val="a"/>
    <w:link w:val="30"/>
    <w:qFormat/>
    <w:rsid w:val="008E0D9F"/>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224AF"/>
  </w:style>
  <w:style w:type="paragraph" w:customStyle="1" w:styleId="rvps12">
    <w:name w:val="rvps12"/>
    <w:basedOn w:val="a"/>
    <w:rsid w:val="00C224A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C224AF"/>
  </w:style>
  <w:style w:type="paragraph" w:customStyle="1" w:styleId="rvps2">
    <w:name w:val="rvps2"/>
    <w:basedOn w:val="a"/>
    <w:rsid w:val="00C224A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C224A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8">
    <w:name w:val="rvps8"/>
    <w:basedOn w:val="a"/>
    <w:rsid w:val="00C224A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82">
    <w:name w:val="rvts82"/>
    <w:basedOn w:val="a0"/>
    <w:rsid w:val="00C224AF"/>
  </w:style>
  <w:style w:type="character" w:customStyle="1" w:styleId="rvts46">
    <w:name w:val="rvts46"/>
    <w:basedOn w:val="a0"/>
    <w:rsid w:val="00C224AF"/>
  </w:style>
  <w:style w:type="character" w:styleId="a3">
    <w:name w:val="Hyperlink"/>
    <w:uiPriority w:val="99"/>
    <w:unhideWhenUsed/>
    <w:rsid w:val="00C224AF"/>
    <w:rPr>
      <w:color w:val="0000FF"/>
      <w:u w:val="single"/>
    </w:rPr>
  </w:style>
  <w:style w:type="paragraph" w:customStyle="1" w:styleId="rvps3">
    <w:name w:val="rvps3"/>
    <w:basedOn w:val="a"/>
    <w:rsid w:val="00C224A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8">
    <w:name w:val="rvts58"/>
    <w:basedOn w:val="a0"/>
    <w:rsid w:val="00C224AF"/>
  </w:style>
  <w:style w:type="character" w:customStyle="1" w:styleId="rvts11">
    <w:name w:val="rvts11"/>
    <w:basedOn w:val="a0"/>
    <w:rsid w:val="00C224AF"/>
  </w:style>
  <w:style w:type="paragraph" w:styleId="a4">
    <w:name w:val="List Paragraph"/>
    <w:basedOn w:val="a"/>
    <w:uiPriority w:val="34"/>
    <w:qFormat/>
    <w:rsid w:val="00105BEB"/>
    <w:pPr>
      <w:ind w:left="720"/>
      <w:contextualSpacing/>
    </w:pPr>
  </w:style>
  <w:style w:type="paragraph" w:customStyle="1" w:styleId="a5">
    <w:name w:val="a5"/>
    <w:basedOn w:val="a"/>
    <w:rsid w:val="00105BE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Нормальний текст"/>
    <w:basedOn w:val="a"/>
    <w:rsid w:val="005E3EAA"/>
    <w:pPr>
      <w:autoSpaceDE w:val="0"/>
      <w:autoSpaceDN w:val="0"/>
      <w:spacing w:before="120" w:after="0" w:line="240" w:lineRule="auto"/>
      <w:ind w:firstLine="567"/>
    </w:pPr>
    <w:rPr>
      <w:rFonts w:ascii="Antiqua" w:eastAsia="Times New Roman" w:hAnsi="Antiqua" w:cs="Antiqua"/>
      <w:sz w:val="26"/>
      <w:szCs w:val="26"/>
      <w:lang w:eastAsia="ru-RU"/>
    </w:rPr>
  </w:style>
  <w:style w:type="paragraph" w:styleId="a7">
    <w:name w:val="Normal (Web)"/>
    <w:basedOn w:val="a"/>
    <w:uiPriority w:val="99"/>
    <w:rsid w:val="00BA7E4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685B64"/>
  </w:style>
  <w:style w:type="paragraph" w:styleId="a8">
    <w:name w:val="Body Text"/>
    <w:basedOn w:val="a"/>
    <w:link w:val="a9"/>
    <w:rsid w:val="00A123F4"/>
    <w:pPr>
      <w:spacing w:after="0" w:line="240" w:lineRule="auto"/>
      <w:jc w:val="both"/>
    </w:pPr>
    <w:rPr>
      <w:rFonts w:ascii="Times New Roman" w:eastAsia="Times New Roman" w:hAnsi="Times New Roman"/>
      <w:sz w:val="24"/>
      <w:szCs w:val="24"/>
      <w:lang w:eastAsia="ru-RU"/>
    </w:rPr>
  </w:style>
  <w:style w:type="character" w:customStyle="1" w:styleId="a9">
    <w:name w:val="Основний текст Знак"/>
    <w:link w:val="a8"/>
    <w:rsid w:val="00A123F4"/>
    <w:rPr>
      <w:rFonts w:ascii="Times New Roman" w:eastAsia="Times New Roman" w:hAnsi="Times New Roman" w:cs="Times New Roman"/>
      <w:sz w:val="24"/>
      <w:szCs w:val="24"/>
      <w:lang w:eastAsia="ru-RU"/>
    </w:rPr>
  </w:style>
  <w:style w:type="table" w:styleId="aa">
    <w:name w:val="Table Grid"/>
    <w:basedOn w:val="a1"/>
    <w:rsid w:val="00A123F4"/>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71B98"/>
    <w:pPr>
      <w:spacing w:after="0" w:line="240" w:lineRule="auto"/>
    </w:pPr>
    <w:rPr>
      <w:rFonts w:ascii="Segoe UI" w:hAnsi="Segoe UI" w:cs="Segoe UI"/>
      <w:sz w:val="18"/>
      <w:szCs w:val="18"/>
    </w:rPr>
  </w:style>
  <w:style w:type="character" w:customStyle="1" w:styleId="ac">
    <w:name w:val="Текст у виносці Знак"/>
    <w:link w:val="ab"/>
    <w:uiPriority w:val="99"/>
    <w:semiHidden/>
    <w:rsid w:val="00D71B98"/>
    <w:rPr>
      <w:rFonts w:ascii="Segoe UI" w:hAnsi="Segoe UI" w:cs="Segoe UI"/>
      <w:sz w:val="18"/>
      <w:szCs w:val="18"/>
    </w:rPr>
  </w:style>
  <w:style w:type="paragraph" w:styleId="ad">
    <w:name w:val="header"/>
    <w:basedOn w:val="a"/>
    <w:link w:val="ae"/>
    <w:uiPriority w:val="99"/>
    <w:unhideWhenUsed/>
    <w:rsid w:val="009311EE"/>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9311EE"/>
  </w:style>
  <w:style w:type="paragraph" w:styleId="af">
    <w:name w:val="footer"/>
    <w:basedOn w:val="a"/>
    <w:link w:val="af0"/>
    <w:uiPriority w:val="99"/>
    <w:unhideWhenUsed/>
    <w:rsid w:val="009311EE"/>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9311EE"/>
  </w:style>
  <w:style w:type="character" w:styleId="af1">
    <w:name w:val="Strong"/>
    <w:uiPriority w:val="22"/>
    <w:qFormat/>
    <w:rsid w:val="00CE5F35"/>
    <w:rPr>
      <w:b/>
      <w:bCs/>
    </w:rPr>
  </w:style>
  <w:style w:type="character" w:customStyle="1" w:styleId="2">
    <w:name w:val="Стиль2"/>
    <w:basedOn w:val="af2"/>
    <w:rsid w:val="001A626D"/>
  </w:style>
  <w:style w:type="character" w:styleId="af2">
    <w:name w:val="line number"/>
    <w:basedOn w:val="a0"/>
    <w:uiPriority w:val="99"/>
    <w:semiHidden/>
    <w:unhideWhenUsed/>
    <w:rsid w:val="001A626D"/>
  </w:style>
  <w:style w:type="character" w:customStyle="1" w:styleId="30">
    <w:name w:val="Заголовок 3 Знак"/>
    <w:link w:val="3"/>
    <w:rsid w:val="008E0D9F"/>
    <w:rPr>
      <w:rFonts w:ascii="Times New Roman" w:eastAsia="Times New Roman" w:hAnsi="Times New Roman" w:cs="Times New Roman"/>
      <w:b/>
      <w:bCs/>
      <w:sz w:val="27"/>
      <w:szCs w:val="27"/>
      <w:lang w:val="ru-RU" w:eastAsia="ru-RU"/>
    </w:rPr>
  </w:style>
  <w:style w:type="paragraph" w:styleId="af3">
    <w:name w:val="No Spacing"/>
    <w:uiPriority w:val="1"/>
    <w:qFormat/>
    <w:rsid w:val="003C237A"/>
    <w:rPr>
      <w:sz w:val="22"/>
      <w:szCs w:val="22"/>
      <w:lang w:eastAsia="en-US"/>
    </w:rPr>
  </w:style>
  <w:style w:type="character" w:customStyle="1" w:styleId="10">
    <w:name w:val="Заголовок 1 Знак"/>
    <w:link w:val="1"/>
    <w:uiPriority w:val="9"/>
    <w:rsid w:val="00D316D6"/>
    <w:rPr>
      <w:rFonts w:ascii="Calibri Light" w:eastAsia="Times New Roman" w:hAnsi="Calibri Light" w:cs="Times New Roman"/>
      <w:color w:val="2E74B5"/>
      <w:sz w:val="32"/>
      <w:szCs w:val="32"/>
    </w:rPr>
  </w:style>
  <w:style w:type="paragraph" w:customStyle="1" w:styleId="11">
    <w:name w:val="Абзац списка1"/>
    <w:basedOn w:val="a"/>
    <w:rsid w:val="00CF432D"/>
    <w:pPr>
      <w:ind w:left="720"/>
      <w:contextualSpacing/>
    </w:pPr>
    <w:rPr>
      <w:rFonts w:eastAsia="Times New Roman" w:cs="Arial"/>
      <w:lang w:val="en-US"/>
    </w:rPr>
  </w:style>
  <w:style w:type="paragraph" w:styleId="HTML">
    <w:name w:val="HTML Preformatted"/>
    <w:basedOn w:val="a"/>
    <w:link w:val="HTML0"/>
    <w:semiHidden/>
    <w:rsid w:val="00CF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semiHidden/>
    <w:rsid w:val="00CF432D"/>
    <w:rPr>
      <w:rFonts w:ascii="Courier New" w:eastAsia="Calibri" w:hAnsi="Courier New" w:cs="Courier New"/>
      <w:sz w:val="20"/>
      <w:szCs w:val="20"/>
      <w:lang w:val="ru-RU" w:eastAsia="ru-RU"/>
    </w:rPr>
  </w:style>
  <w:style w:type="paragraph" w:styleId="af4">
    <w:name w:val="Body Text Indent"/>
    <w:basedOn w:val="a"/>
    <w:link w:val="af5"/>
    <w:uiPriority w:val="99"/>
    <w:semiHidden/>
    <w:unhideWhenUsed/>
    <w:rsid w:val="009563C0"/>
    <w:pPr>
      <w:spacing w:after="120"/>
      <w:ind w:left="283"/>
    </w:pPr>
  </w:style>
  <w:style w:type="character" w:customStyle="1" w:styleId="af5">
    <w:name w:val="Основний текст з відступом Знак"/>
    <w:basedOn w:val="a0"/>
    <w:link w:val="af4"/>
    <w:uiPriority w:val="99"/>
    <w:semiHidden/>
    <w:rsid w:val="009563C0"/>
  </w:style>
  <w:style w:type="paragraph" w:customStyle="1" w:styleId="rvps7">
    <w:name w:val="rvps7"/>
    <w:basedOn w:val="a"/>
    <w:rsid w:val="00890EC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0F7BF9"/>
  </w:style>
  <w:style w:type="paragraph" w:customStyle="1" w:styleId="rvps6">
    <w:name w:val="rvps6"/>
    <w:basedOn w:val="a"/>
    <w:rsid w:val="000F7BF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ighlight">
    <w:name w:val="highlight"/>
    <w:basedOn w:val="a0"/>
    <w:rsid w:val="00FE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967">
      <w:bodyDiv w:val="1"/>
      <w:marLeft w:val="0"/>
      <w:marRight w:val="0"/>
      <w:marTop w:val="0"/>
      <w:marBottom w:val="0"/>
      <w:divBdr>
        <w:top w:val="none" w:sz="0" w:space="0" w:color="auto"/>
        <w:left w:val="none" w:sz="0" w:space="0" w:color="auto"/>
        <w:bottom w:val="none" w:sz="0" w:space="0" w:color="auto"/>
        <w:right w:val="none" w:sz="0" w:space="0" w:color="auto"/>
      </w:divBdr>
    </w:div>
    <w:div w:id="124127735">
      <w:bodyDiv w:val="1"/>
      <w:marLeft w:val="0"/>
      <w:marRight w:val="0"/>
      <w:marTop w:val="0"/>
      <w:marBottom w:val="0"/>
      <w:divBdr>
        <w:top w:val="none" w:sz="0" w:space="0" w:color="auto"/>
        <w:left w:val="none" w:sz="0" w:space="0" w:color="auto"/>
        <w:bottom w:val="none" w:sz="0" w:space="0" w:color="auto"/>
        <w:right w:val="none" w:sz="0" w:space="0" w:color="auto"/>
      </w:divBdr>
    </w:div>
    <w:div w:id="291517502">
      <w:bodyDiv w:val="1"/>
      <w:marLeft w:val="0"/>
      <w:marRight w:val="0"/>
      <w:marTop w:val="0"/>
      <w:marBottom w:val="0"/>
      <w:divBdr>
        <w:top w:val="none" w:sz="0" w:space="0" w:color="auto"/>
        <w:left w:val="none" w:sz="0" w:space="0" w:color="auto"/>
        <w:bottom w:val="none" w:sz="0" w:space="0" w:color="auto"/>
        <w:right w:val="none" w:sz="0" w:space="0" w:color="auto"/>
      </w:divBdr>
    </w:div>
    <w:div w:id="354844408">
      <w:bodyDiv w:val="1"/>
      <w:marLeft w:val="0"/>
      <w:marRight w:val="0"/>
      <w:marTop w:val="0"/>
      <w:marBottom w:val="0"/>
      <w:divBdr>
        <w:top w:val="none" w:sz="0" w:space="0" w:color="auto"/>
        <w:left w:val="none" w:sz="0" w:space="0" w:color="auto"/>
        <w:bottom w:val="none" w:sz="0" w:space="0" w:color="auto"/>
        <w:right w:val="none" w:sz="0" w:space="0" w:color="auto"/>
      </w:divBdr>
    </w:div>
    <w:div w:id="469439013">
      <w:bodyDiv w:val="1"/>
      <w:marLeft w:val="0"/>
      <w:marRight w:val="0"/>
      <w:marTop w:val="0"/>
      <w:marBottom w:val="0"/>
      <w:divBdr>
        <w:top w:val="none" w:sz="0" w:space="0" w:color="auto"/>
        <w:left w:val="none" w:sz="0" w:space="0" w:color="auto"/>
        <w:bottom w:val="none" w:sz="0" w:space="0" w:color="auto"/>
        <w:right w:val="none" w:sz="0" w:space="0" w:color="auto"/>
      </w:divBdr>
    </w:div>
    <w:div w:id="491528161">
      <w:bodyDiv w:val="1"/>
      <w:marLeft w:val="0"/>
      <w:marRight w:val="0"/>
      <w:marTop w:val="0"/>
      <w:marBottom w:val="0"/>
      <w:divBdr>
        <w:top w:val="none" w:sz="0" w:space="0" w:color="auto"/>
        <w:left w:val="none" w:sz="0" w:space="0" w:color="auto"/>
        <w:bottom w:val="none" w:sz="0" w:space="0" w:color="auto"/>
        <w:right w:val="none" w:sz="0" w:space="0" w:color="auto"/>
      </w:divBdr>
    </w:div>
    <w:div w:id="529563459">
      <w:bodyDiv w:val="1"/>
      <w:marLeft w:val="0"/>
      <w:marRight w:val="0"/>
      <w:marTop w:val="0"/>
      <w:marBottom w:val="0"/>
      <w:divBdr>
        <w:top w:val="none" w:sz="0" w:space="0" w:color="auto"/>
        <w:left w:val="none" w:sz="0" w:space="0" w:color="auto"/>
        <w:bottom w:val="none" w:sz="0" w:space="0" w:color="auto"/>
        <w:right w:val="none" w:sz="0" w:space="0" w:color="auto"/>
      </w:divBdr>
    </w:div>
    <w:div w:id="544946960">
      <w:bodyDiv w:val="1"/>
      <w:marLeft w:val="0"/>
      <w:marRight w:val="0"/>
      <w:marTop w:val="0"/>
      <w:marBottom w:val="0"/>
      <w:divBdr>
        <w:top w:val="none" w:sz="0" w:space="0" w:color="auto"/>
        <w:left w:val="none" w:sz="0" w:space="0" w:color="auto"/>
        <w:bottom w:val="none" w:sz="0" w:space="0" w:color="auto"/>
        <w:right w:val="none" w:sz="0" w:space="0" w:color="auto"/>
      </w:divBdr>
    </w:div>
    <w:div w:id="571542817">
      <w:bodyDiv w:val="1"/>
      <w:marLeft w:val="0"/>
      <w:marRight w:val="0"/>
      <w:marTop w:val="0"/>
      <w:marBottom w:val="0"/>
      <w:divBdr>
        <w:top w:val="none" w:sz="0" w:space="0" w:color="auto"/>
        <w:left w:val="none" w:sz="0" w:space="0" w:color="auto"/>
        <w:bottom w:val="none" w:sz="0" w:space="0" w:color="auto"/>
        <w:right w:val="none" w:sz="0" w:space="0" w:color="auto"/>
      </w:divBdr>
    </w:div>
    <w:div w:id="624045469">
      <w:bodyDiv w:val="1"/>
      <w:marLeft w:val="0"/>
      <w:marRight w:val="0"/>
      <w:marTop w:val="0"/>
      <w:marBottom w:val="0"/>
      <w:divBdr>
        <w:top w:val="none" w:sz="0" w:space="0" w:color="auto"/>
        <w:left w:val="none" w:sz="0" w:space="0" w:color="auto"/>
        <w:bottom w:val="none" w:sz="0" w:space="0" w:color="auto"/>
        <w:right w:val="none" w:sz="0" w:space="0" w:color="auto"/>
      </w:divBdr>
    </w:div>
    <w:div w:id="630944320">
      <w:bodyDiv w:val="1"/>
      <w:marLeft w:val="0"/>
      <w:marRight w:val="0"/>
      <w:marTop w:val="0"/>
      <w:marBottom w:val="0"/>
      <w:divBdr>
        <w:top w:val="none" w:sz="0" w:space="0" w:color="auto"/>
        <w:left w:val="none" w:sz="0" w:space="0" w:color="auto"/>
        <w:bottom w:val="none" w:sz="0" w:space="0" w:color="auto"/>
        <w:right w:val="none" w:sz="0" w:space="0" w:color="auto"/>
      </w:divBdr>
    </w:div>
    <w:div w:id="717970815">
      <w:bodyDiv w:val="1"/>
      <w:marLeft w:val="0"/>
      <w:marRight w:val="0"/>
      <w:marTop w:val="0"/>
      <w:marBottom w:val="0"/>
      <w:divBdr>
        <w:top w:val="none" w:sz="0" w:space="0" w:color="auto"/>
        <w:left w:val="none" w:sz="0" w:space="0" w:color="auto"/>
        <w:bottom w:val="none" w:sz="0" w:space="0" w:color="auto"/>
        <w:right w:val="none" w:sz="0" w:space="0" w:color="auto"/>
      </w:divBdr>
    </w:div>
    <w:div w:id="782188841">
      <w:bodyDiv w:val="1"/>
      <w:marLeft w:val="0"/>
      <w:marRight w:val="0"/>
      <w:marTop w:val="0"/>
      <w:marBottom w:val="0"/>
      <w:divBdr>
        <w:top w:val="none" w:sz="0" w:space="0" w:color="auto"/>
        <w:left w:val="none" w:sz="0" w:space="0" w:color="auto"/>
        <w:bottom w:val="none" w:sz="0" w:space="0" w:color="auto"/>
        <w:right w:val="none" w:sz="0" w:space="0" w:color="auto"/>
      </w:divBdr>
    </w:div>
    <w:div w:id="897279893">
      <w:bodyDiv w:val="1"/>
      <w:marLeft w:val="0"/>
      <w:marRight w:val="0"/>
      <w:marTop w:val="0"/>
      <w:marBottom w:val="0"/>
      <w:divBdr>
        <w:top w:val="none" w:sz="0" w:space="0" w:color="auto"/>
        <w:left w:val="none" w:sz="0" w:space="0" w:color="auto"/>
        <w:bottom w:val="none" w:sz="0" w:space="0" w:color="auto"/>
        <w:right w:val="none" w:sz="0" w:space="0" w:color="auto"/>
      </w:divBdr>
    </w:div>
    <w:div w:id="940114480">
      <w:bodyDiv w:val="1"/>
      <w:marLeft w:val="0"/>
      <w:marRight w:val="0"/>
      <w:marTop w:val="0"/>
      <w:marBottom w:val="0"/>
      <w:divBdr>
        <w:top w:val="none" w:sz="0" w:space="0" w:color="auto"/>
        <w:left w:val="none" w:sz="0" w:space="0" w:color="auto"/>
        <w:bottom w:val="none" w:sz="0" w:space="0" w:color="auto"/>
        <w:right w:val="none" w:sz="0" w:space="0" w:color="auto"/>
      </w:divBdr>
      <w:divsChild>
        <w:div w:id="68160709">
          <w:marLeft w:val="0"/>
          <w:marRight w:val="0"/>
          <w:marTop w:val="0"/>
          <w:marBottom w:val="0"/>
          <w:divBdr>
            <w:top w:val="none" w:sz="0" w:space="0" w:color="auto"/>
            <w:left w:val="none" w:sz="0" w:space="0" w:color="auto"/>
            <w:bottom w:val="none" w:sz="0" w:space="0" w:color="auto"/>
            <w:right w:val="none" w:sz="0" w:space="0" w:color="auto"/>
          </w:divBdr>
        </w:div>
        <w:div w:id="98572203">
          <w:marLeft w:val="0"/>
          <w:marRight w:val="0"/>
          <w:marTop w:val="0"/>
          <w:marBottom w:val="0"/>
          <w:divBdr>
            <w:top w:val="none" w:sz="0" w:space="0" w:color="auto"/>
            <w:left w:val="none" w:sz="0" w:space="0" w:color="auto"/>
            <w:bottom w:val="none" w:sz="0" w:space="0" w:color="auto"/>
            <w:right w:val="none" w:sz="0" w:space="0" w:color="auto"/>
          </w:divBdr>
        </w:div>
        <w:div w:id="170994178">
          <w:marLeft w:val="0"/>
          <w:marRight w:val="0"/>
          <w:marTop w:val="0"/>
          <w:marBottom w:val="0"/>
          <w:divBdr>
            <w:top w:val="none" w:sz="0" w:space="0" w:color="auto"/>
            <w:left w:val="none" w:sz="0" w:space="0" w:color="auto"/>
            <w:bottom w:val="none" w:sz="0" w:space="0" w:color="auto"/>
            <w:right w:val="none" w:sz="0" w:space="0" w:color="auto"/>
          </w:divBdr>
        </w:div>
        <w:div w:id="358052059">
          <w:marLeft w:val="0"/>
          <w:marRight w:val="0"/>
          <w:marTop w:val="0"/>
          <w:marBottom w:val="0"/>
          <w:divBdr>
            <w:top w:val="none" w:sz="0" w:space="0" w:color="auto"/>
            <w:left w:val="none" w:sz="0" w:space="0" w:color="auto"/>
            <w:bottom w:val="none" w:sz="0" w:space="0" w:color="auto"/>
            <w:right w:val="none" w:sz="0" w:space="0" w:color="auto"/>
          </w:divBdr>
        </w:div>
        <w:div w:id="404302181">
          <w:marLeft w:val="0"/>
          <w:marRight w:val="0"/>
          <w:marTop w:val="0"/>
          <w:marBottom w:val="0"/>
          <w:divBdr>
            <w:top w:val="none" w:sz="0" w:space="0" w:color="auto"/>
            <w:left w:val="none" w:sz="0" w:space="0" w:color="auto"/>
            <w:bottom w:val="none" w:sz="0" w:space="0" w:color="auto"/>
            <w:right w:val="none" w:sz="0" w:space="0" w:color="auto"/>
          </w:divBdr>
        </w:div>
        <w:div w:id="590506783">
          <w:marLeft w:val="0"/>
          <w:marRight w:val="0"/>
          <w:marTop w:val="0"/>
          <w:marBottom w:val="0"/>
          <w:divBdr>
            <w:top w:val="none" w:sz="0" w:space="0" w:color="auto"/>
            <w:left w:val="none" w:sz="0" w:space="0" w:color="auto"/>
            <w:bottom w:val="none" w:sz="0" w:space="0" w:color="auto"/>
            <w:right w:val="none" w:sz="0" w:space="0" w:color="auto"/>
          </w:divBdr>
        </w:div>
        <w:div w:id="717320431">
          <w:marLeft w:val="0"/>
          <w:marRight w:val="0"/>
          <w:marTop w:val="0"/>
          <w:marBottom w:val="0"/>
          <w:divBdr>
            <w:top w:val="none" w:sz="0" w:space="0" w:color="auto"/>
            <w:left w:val="none" w:sz="0" w:space="0" w:color="auto"/>
            <w:bottom w:val="none" w:sz="0" w:space="0" w:color="auto"/>
            <w:right w:val="none" w:sz="0" w:space="0" w:color="auto"/>
          </w:divBdr>
        </w:div>
        <w:div w:id="720132626">
          <w:marLeft w:val="0"/>
          <w:marRight w:val="0"/>
          <w:marTop w:val="0"/>
          <w:marBottom w:val="0"/>
          <w:divBdr>
            <w:top w:val="none" w:sz="0" w:space="0" w:color="auto"/>
            <w:left w:val="none" w:sz="0" w:space="0" w:color="auto"/>
            <w:bottom w:val="none" w:sz="0" w:space="0" w:color="auto"/>
            <w:right w:val="none" w:sz="0" w:space="0" w:color="auto"/>
          </w:divBdr>
        </w:div>
        <w:div w:id="761145086">
          <w:marLeft w:val="0"/>
          <w:marRight w:val="0"/>
          <w:marTop w:val="0"/>
          <w:marBottom w:val="0"/>
          <w:divBdr>
            <w:top w:val="none" w:sz="0" w:space="0" w:color="auto"/>
            <w:left w:val="none" w:sz="0" w:space="0" w:color="auto"/>
            <w:bottom w:val="none" w:sz="0" w:space="0" w:color="auto"/>
            <w:right w:val="none" w:sz="0" w:space="0" w:color="auto"/>
          </w:divBdr>
        </w:div>
        <w:div w:id="847867041">
          <w:marLeft w:val="0"/>
          <w:marRight w:val="0"/>
          <w:marTop w:val="0"/>
          <w:marBottom w:val="0"/>
          <w:divBdr>
            <w:top w:val="none" w:sz="0" w:space="0" w:color="auto"/>
            <w:left w:val="none" w:sz="0" w:space="0" w:color="auto"/>
            <w:bottom w:val="none" w:sz="0" w:space="0" w:color="auto"/>
            <w:right w:val="none" w:sz="0" w:space="0" w:color="auto"/>
          </w:divBdr>
        </w:div>
        <w:div w:id="975256393">
          <w:marLeft w:val="0"/>
          <w:marRight w:val="0"/>
          <w:marTop w:val="0"/>
          <w:marBottom w:val="0"/>
          <w:divBdr>
            <w:top w:val="none" w:sz="0" w:space="0" w:color="auto"/>
            <w:left w:val="none" w:sz="0" w:space="0" w:color="auto"/>
            <w:bottom w:val="none" w:sz="0" w:space="0" w:color="auto"/>
            <w:right w:val="none" w:sz="0" w:space="0" w:color="auto"/>
          </w:divBdr>
        </w:div>
        <w:div w:id="986395463">
          <w:marLeft w:val="0"/>
          <w:marRight w:val="0"/>
          <w:marTop w:val="0"/>
          <w:marBottom w:val="0"/>
          <w:divBdr>
            <w:top w:val="none" w:sz="0" w:space="0" w:color="auto"/>
            <w:left w:val="none" w:sz="0" w:space="0" w:color="auto"/>
            <w:bottom w:val="none" w:sz="0" w:space="0" w:color="auto"/>
            <w:right w:val="none" w:sz="0" w:space="0" w:color="auto"/>
          </w:divBdr>
        </w:div>
        <w:div w:id="1075199911">
          <w:marLeft w:val="0"/>
          <w:marRight w:val="0"/>
          <w:marTop w:val="0"/>
          <w:marBottom w:val="0"/>
          <w:divBdr>
            <w:top w:val="none" w:sz="0" w:space="0" w:color="auto"/>
            <w:left w:val="none" w:sz="0" w:space="0" w:color="auto"/>
            <w:bottom w:val="none" w:sz="0" w:space="0" w:color="auto"/>
            <w:right w:val="none" w:sz="0" w:space="0" w:color="auto"/>
          </w:divBdr>
        </w:div>
        <w:div w:id="1131945121">
          <w:marLeft w:val="0"/>
          <w:marRight w:val="0"/>
          <w:marTop w:val="0"/>
          <w:marBottom w:val="0"/>
          <w:divBdr>
            <w:top w:val="none" w:sz="0" w:space="0" w:color="auto"/>
            <w:left w:val="none" w:sz="0" w:space="0" w:color="auto"/>
            <w:bottom w:val="none" w:sz="0" w:space="0" w:color="auto"/>
            <w:right w:val="none" w:sz="0" w:space="0" w:color="auto"/>
          </w:divBdr>
        </w:div>
        <w:div w:id="1230650663">
          <w:marLeft w:val="0"/>
          <w:marRight w:val="0"/>
          <w:marTop w:val="0"/>
          <w:marBottom w:val="0"/>
          <w:divBdr>
            <w:top w:val="none" w:sz="0" w:space="0" w:color="auto"/>
            <w:left w:val="none" w:sz="0" w:space="0" w:color="auto"/>
            <w:bottom w:val="none" w:sz="0" w:space="0" w:color="auto"/>
            <w:right w:val="none" w:sz="0" w:space="0" w:color="auto"/>
          </w:divBdr>
        </w:div>
        <w:div w:id="1302927838">
          <w:marLeft w:val="0"/>
          <w:marRight w:val="0"/>
          <w:marTop w:val="0"/>
          <w:marBottom w:val="0"/>
          <w:divBdr>
            <w:top w:val="none" w:sz="0" w:space="0" w:color="auto"/>
            <w:left w:val="none" w:sz="0" w:space="0" w:color="auto"/>
            <w:bottom w:val="none" w:sz="0" w:space="0" w:color="auto"/>
            <w:right w:val="none" w:sz="0" w:space="0" w:color="auto"/>
          </w:divBdr>
        </w:div>
        <w:div w:id="1316960016">
          <w:marLeft w:val="0"/>
          <w:marRight w:val="0"/>
          <w:marTop w:val="0"/>
          <w:marBottom w:val="0"/>
          <w:divBdr>
            <w:top w:val="none" w:sz="0" w:space="0" w:color="auto"/>
            <w:left w:val="none" w:sz="0" w:space="0" w:color="auto"/>
            <w:bottom w:val="none" w:sz="0" w:space="0" w:color="auto"/>
            <w:right w:val="none" w:sz="0" w:space="0" w:color="auto"/>
          </w:divBdr>
        </w:div>
        <w:div w:id="1326545011">
          <w:marLeft w:val="0"/>
          <w:marRight w:val="0"/>
          <w:marTop w:val="0"/>
          <w:marBottom w:val="0"/>
          <w:divBdr>
            <w:top w:val="none" w:sz="0" w:space="0" w:color="auto"/>
            <w:left w:val="none" w:sz="0" w:space="0" w:color="auto"/>
            <w:bottom w:val="none" w:sz="0" w:space="0" w:color="auto"/>
            <w:right w:val="none" w:sz="0" w:space="0" w:color="auto"/>
          </w:divBdr>
        </w:div>
        <w:div w:id="1328440337">
          <w:marLeft w:val="0"/>
          <w:marRight w:val="0"/>
          <w:marTop w:val="0"/>
          <w:marBottom w:val="0"/>
          <w:divBdr>
            <w:top w:val="none" w:sz="0" w:space="0" w:color="auto"/>
            <w:left w:val="none" w:sz="0" w:space="0" w:color="auto"/>
            <w:bottom w:val="none" w:sz="0" w:space="0" w:color="auto"/>
            <w:right w:val="none" w:sz="0" w:space="0" w:color="auto"/>
          </w:divBdr>
        </w:div>
        <w:div w:id="1390881953">
          <w:marLeft w:val="0"/>
          <w:marRight w:val="0"/>
          <w:marTop w:val="0"/>
          <w:marBottom w:val="0"/>
          <w:divBdr>
            <w:top w:val="none" w:sz="0" w:space="0" w:color="auto"/>
            <w:left w:val="none" w:sz="0" w:space="0" w:color="auto"/>
            <w:bottom w:val="none" w:sz="0" w:space="0" w:color="auto"/>
            <w:right w:val="none" w:sz="0" w:space="0" w:color="auto"/>
          </w:divBdr>
        </w:div>
        <w:div w:id="1415587364">
          <w:marLeft w:val="0"/>
          <w:marRight w:val="0"/>
          <w:marTop w:val="0"/>
          <w:marBottom w:val="0"/>
          <w:divBdr>
            <w:top w:val="none" w:sz="0" w:space="0" w:color="auto"/>
            <w:left w:val="none" w:sz="0" w:space="0" w:color="auto"/>
            <w:bottom w:val="none" w:sz="0" w:space="0" w:color="auto"/>
            <w:right w:val="none" w:sz="0" w:space="0" w:color="auto"/>
          </w:divBdr>
        </w:div>
        <w:div w:id="1494223379">
          <w:marLeft w:val="0"/>
          <w:marRight w:val="0"/>
          <w:marTop w:val="0"/>
          <w:marBottom w:val="0"/>
          <w:divBdr>
            <w:top w:val="none" w:sz="0" w:space="0" w:color="auto"/>
            <w:left w:val="none" w:sz="0" w:space="0" w:color="auto"/>
            <w:bottom w:val="none" w:sz="0" w:space="0" w:color="auto"/>
            <w:right w:val="none" w:sz="0" w:space="0" w:color="auto"/>
          </w:divBdr>
        </w:div>
        <w:div w:id="1568764777">
          <w:marLeft w:val="0"/>
          <w:marRight w:val="0"/>
          <w:marTop w:val="0"/>
          <w:marBottom w:val="0"/>
          <w:divBdr>
            <w:top w:val="none" w:sz="0" w:space="0" w:color="auto"/>
            <w:left w:val="none" w:sz="0" w:space="0" w:color="auto"/>
            <w:bottom w:val="none" w:sz="0" w:space="0" w:color="auto"/>
            <w:right w:val="none" w:sz="0" w:space="0" w:color="auto"/>
          </w:divBdr>
        </w:div>
        <w:div w:id="1755975077">
          <w:marLeft w:val="0"/>
          <w:marRight w:val="0"/>
          <w:marTop w:val="0"/>
          <w:marBottom w:val="0"/>
          <w:divBdr>
            <w:top w:val="none" w:sz="0" w:space="0" w:color="auto"/>
            <w:left w:val="none" w:sz="0" w:space="0" w:color="auto"/>
            <w:bottom w:val="none" w:sz="0" w:space="0" w:color="auto"/>
            <w:right w:val="none" w:sz="0" w:space="0" w:color="auto"/>
          </w:divBdr>
        </w:div>
        <w:div w:id="1905404784">
          <w:marLeft w:val="0"/>
          <w:marRight w:val="0"/>
          <w:marTop w:val="0"/>
          <w:marBottom w:val="0"/>
          <w:divBdr>
            <w:top w:val="none" w:sz="0" w:space="0" w:color="auto"/>
            <w:left w:val="none" w:sz="0" w:space="0" w:color="auto"/>
            <w:bottom w:val="none" w:sz="0" w:space="0" w:color="auto"/>
            <w:right w:val="none" w:sz="0" w:space="0" w:color="auto"/>
          </w:divBdr>
        </w:div>
      </w:divsChild>
    </w:div>
    <w:div w:id="975256085">
      <w:bodyDiv w:val="1"/>
      <w:marLeft w:val="0"/>
      <w:marRight w:val="0"/>
      <w:marTop w:val="0"/>
      <w:marBottom w:val="0"/>
      <w:divBdr>
        <w:top w:val="none" w:sz="0" w:space="0" w:color="auto"/>
        <w:left w:val="none" w:sz="0" w:space="0" w:color="auto"/>
        <w:bottom w:val="none" w:sz="0" w:space="0" w:color="auto"/>
        <w:right w:val="none" w:sz="0" w:space="0" w:color="auto"/>
      </w:divBdr>
    </w:div>
    <w:div w:id="990791970">
      <w:bodyDiv w:val="1"/>
      <w:marLeft w:val="0"/>
      <w:marRight w:val="0"/>
      <w:marTop w:val="0"/>
      <w:marBottom w:val="0"/>
      <w:divBdr>
        <w:top w:val="none" w:sz="0" w:space="0" w:color="auto"/>
        <w:left w:val="none" w:sz="0" w:space="0" w:color="auto"/>
        <w:bottom w:val="none" w:sz="0" w:space="0" w:color="auto"/>
        <w:right w:val="none" w:sz="0" w:space="0" w:color="auto"/>
      </w:divBdr>
    </w:div>
    <w:div w:id="1079792355">
      <w:bodyDiv w:val="1"/>
      <w:marLeft w:val="0"/>
      <w:marRight w:val="0"/>
      <w:marTop w:val="0"/>
      <w:marBottom w:val="0"/>
      <w:divBdr>
        <w:top w:val="none" w:sz="0" w:space="0" w:color="auto"/>
        <w:left w:val="none" w:sz="0" w:space="0" w:color="auto"/>
        <w:bottom w:val="none" w:sz="0" w:space="0" w:color="auto"/>
        <w:right w:val="none" w:sz="0" w:space="0" w:color="auto"/>
      </w:divBdr>
    </w:div>
    <w:div w:id="1197229882">
      <w:bodyDiv w:val="1"/>
      <w:marLeft w:val="0"/>
      <w:marRight w:val="0"/>
      <w:marTop w:val="0"/>
      <w:marBottom w:val="0"/>
      <w:divBdr>
        <w:top w:val="none" w:sz="0" w:space="0" w:color="auto"/>
        <w:left w:val="none" w:sz="0" w:space="0" w:color="auto"/>
        <w:bottom w:val="none" w:sz="0" w:space="0" w:color="auto"/>
        <w:right w:val="none" w:sz="0" w:space="0" w:color="auto"/>
      </w:divBdr>
    </w:div>
    <w:div w:id="1246763565">
      <w:bodyDiv w:val="1"/>
      <w:marLeft w:val="0"/>
      <w:marRight w:val="0"/>
      <w:marTop w:val="0"/>
      <w:marBottom w:val="0"/>
      <w:divBdr>
        <w:top w:val="none" w:sz="0" w:space="0" w:color="auto"/>
        <w:left w:val="none" w:sz="0" w:space="0" w:color="auto"/>
        <w:bottom w:val="none" w:sz="0" w:space="0" w:color="auto"/>
        <w:right w:val="none" w:sz="0" w:space="0" w:color="auto"/>
      </w:divBdr>
    </w:div>
    <w:div w:id="1252590232">
      <w:bodyDiv w:val="1"/>
      <w:marLeft w:val="0"/>
      <w:marRight w:val="0"/>
      <w:marTop w:val="0"/>
      <w:marBottom w:val="0"/>
      <w:divBdr>
        <w:top w:val="none" w:sz="0" w:space="0" w:color="auto"/>
        <w:left w:val="none" w:sz="0" w:space="0" w:color="auto"/>
        <w:bottom w:val="none" w:sz="0" w:space="0" w:color="auto"/>
        <w:right w:val="none" w:sz="0" w:space="0" w:color="auto"/>
      </w:divBdr>
    </w:div>
    <w:div w:id="1253707770">
      <w:bodyDiv w:val="1"/>
      <w:marLeft w:val="0"/>
      <w:marRight w:val="0"/>
      <w:marTop w:val="0"/>
      <w:marBottom w:val="0"/>
      <w:divBdr>
        <w:top w:val="none" w:sz="0" w:space="0" w:color="auto"/>
        <w:left w:val="none" w:sz="0" w:space="0" w:color="auto"/>
        <w:bottom w:val="none" w:sz="0" w:space="0" w:color="auto"/>
        <w:right w:val="none" w:sz="0" w:space="0" w:color="auto"/>
      </w:divBdr>
      <w:divsChild>
        <w:div w:id="12808824">
          <w:marLeft w:val="0"/>
          <w:marRight w:val="0"/>
          <w:marTop w:val="0"/>
          <w:marBottom w:val="0"/>
          <w:divBdr>
            <w:top w:val="none" w:sz="0" w:space="0" w:color="auto"/>
            <w:left w:val="none" w:sz="0" w:space="0" w:color="auto"/>
            <w:bottom w:val="none" w:sz="0" w:space="0" w:color="auto"/>
            <w:right w:val="none" w:sz="0" w:space="0" w:color="auto"/>
          </w:divBdr>
        </w:div>
        <w:div w:id="235016526">
          <w:marLeft w:val="0"/>
          <w:marRight w:val="0"/>
          <w:marTop w:val="0"/>
          <w:marBottom w:val="0"/>
          <w:divBdr>
            <w:top w:val="none" w:sz="0" w:space="0" w:color="auto"/>
            <w:left w:val="none" w:sz="0" w:space="0" w:color="auto"/>
            <w:bottom w:val="none" w:sz="0" w:space="0" w:color="auto"/>
            <w:right w:val="none" w:sz="0" w:space="0" w:color="auto"/>
          </w:divBdr>
        </w:div>
        <w:div w:id="521435527">
          <w:marLeft w:val="0"/>
          <w:marRight w:val="0"/>
          <w:marTop w:val="0"/>
          <w:marBottom w:val="0"/>
          <w:divBdr>
            <w:top w:val="none" w:sz="0" w:space="0" w:color="auto"/>
            <w:left w:val="none" w:sz="0" w:space="0" w:color="auto"/>
            <w:bottom w:val="none" w:sz="0" w:space="0" w:color="auto"/>
            <w:right w:val="none" w:sz="0" w:space="0" w:color="auto"/>
          </w:divBdr>
        </w:div>
        <w:div w:id="595986502">
          <w:marLeft w:val="0"/>
          <w:marRight w:val="0"/>
          <w:marTop w:val="0"/>
          <w:marBottom w:val="0"/>
          <w:divBdr>
            <w:top w:val="none" w:sz="0" w:space="0" w:color="auto"/>
            <w:left w:val="none" w:sz="0" w:space="0" w:color="auto"/>
            <w:bottom w:val="none" w:sz="0" w:space="0" w:color="auto"/>
            <w:right w:val="none" w:sz="0" w:space="0" w:color="auto"/>
          </w:divBdr>
        </w:div>
        <w:div w:id="746659252">
          <w:marLeft w:val="0"/>
          <w:marRight w:val="0"/>
          <w:marTop w:val="0"/>
          <w:marBottom w:val="0"/>
          <w:divBdr>
            <w:top w:val="none" w:sz="0" w:space="0" w:color="auto"/>
            <w:left w:val="none" w:sz="0" w:space="0" w:color="auto"/>
            <w:bottom w:val="none" w:sz="0" w:space="0" w:color="auto"/>
            <w:right w:val="none" w:sz="0" w:space="0" w:color="auto"/>
          </w:divBdr>
        </w:div>
        <w:div w:id="780610958">
          <w:marLeft w:val="0"/>
          <w:marRight w:val="0"/>
          <w:marTop w:val="0"/>
          <w:marBottom w:val="0"/>
          <w:divBdr>
            <w:top w:val="none" w:sz="0" w:space="0" w:color="auto"/>
            <w:left w:val="none" w:sz="0" w:space="0" w:color="auto"/>
            <w:bottom w:val="none" w:sz="0" w:space="0" w:color="auto"/>
            <w:right w:val="none" w:sz="0" w:space="0" w:color="auto"/>
          </w:divBdr>
        </w:div>
        <w:div w:id="1393885931">
          <w:marLeft w:val="0"/>
          <w:marRight w:val="0"/>
          <w:marTop w:val="0"/>
          <w:marBottom w:val="0"/>
          <w:divBdr>
            <w:top w:val="none" w:sz="0" w:space="0" w:color="auto"/>
            <w:left w:val="none" w:sz="0" w:space="0" w:color="auto"/>
            <w:bottom w:val="none" w:sz="0" w:space="0" w:color="auto"/>
            <w:right w:val="none" w:sz="0" w:space="0" w:color="auto"/>
          </w:divBdr>
        </w:div>
        <w:div w:id="1487740218">
          <w:marLeft w:val="0"/>
          <w:marRight w:val="0"/>
          <w:marTop w:val="0"/>
          <w:marBottom w:val="0"/>
          <w:divBdr>
            <w:top w:val="none" w:sz="0" w:space="0" w:color="auto"/>
            <w:left w:val="none" w:sz="0" w:space="0" w:color="auto"/>
            <w:bottom w:val="none" w:sz="0" w:space="0" w:color="auto"/>
            <w:right w:val="none" w:sz="0" w:space="0" w:color="auto"/>
          </w:divBdr>
        </w:div>
        <w:div w:id="1658458309">
          <w:marLeft w:val="0"/>
          <w:marRight w:val="0"/>
          <w:marTop w:val="0"/>
          <w:marBottom w:val="0"/>
          <w:divBdr>
            <w:top w:val="none" w:sz="0" w:space="0" w:color="auto"/>
            <w:left w:val="none" w:sz="0" w:space="0" w:color="auto"/>
            <w:bottom w:val="none" w:sz="0" w:space="0" w:color="auto"/>
            <w:right w:val="none" w:sz="0" w:space="0" w:color="auto"/>
          </w:divBdr>
        </w:div>
        <w:div w:id="1761489302">
          <w:marLeft w:val="0"/>
          <w:marRight w:val="0"/>
          <w:marTop w:val="0"/>
          <w:marBottom w:val="0"/>
          <w:divBdr>
            <w:top w:val="none" w:sz="0" w:space="0" w:color="auto"/>
            <w:left w:val="none" w:sz="0" w:space="0" w:color="auto"/>
            <w:bottom w:val="none" w:sz="0" w:space="0" w:color="auto"/>
            <w:right w:val="none" w:sz="0" w:space="0" w:color="auto"/>
          </w:divBdr>
        </w:div>
        <w:div w:id="1984767894">
          <w:marLeft w:val="0"/>
          <w:marRight w:val="0"/>
          <w:marTop w:val="0"/>
          <w:marBottom w:val="0"/>
          <w:divBdr>
            <w:top w:val="none" w:sz="0" w:space="0" w:color="auto"/>
            <w:left w:val="none" w:sz="0" w:space="0" w:color="auto"/>
            <w:bottom w:val="none" w:sz="0" w:space="0" w:color="auto"/>
            <w:right w:val="none" w:sz="0" w:space="0" w:color="auto"/>
          </w:divBdr>
        </w:div>
        <w:div w:id="2111511495">
          <w:marLeft w:val="0"/>
          <w:marRight w:val="0"/>
          <w:marTop w:val="0"/>
          <w:marBottom w:val="0"/>
          <w:divBdr>
            <w:top w:val="none" w:sz="0" w:space="0" w:color="auto"/>
            <w:left w:val="none" w:sz="0" w:space="0" w:color="auto"/>
            <w:bottom w:val="none" w:sz="0" w:space="0" w:color="auto"/>
            <w:right w:val="none" w:sz="0" w:space="0" w:color="auto"/>
          </w:divBdr>
        </w:div>
      </w:divsChild>
    </w:div>
    <w:div w:id="1389186079">
      <w:bodyDiv w:val="1"/>
      <w:marLeft w:val="0"/>
      <w:marRight w:val="0"/>
      <w:marTop w:val="0"/>
      <w:marBottom w:val="0"/>
      <w:divBdr>
        <w:top w:val="none" w:sz="0" w:space="0" w:color="auto"/>
        <w:left w:val="none" w:sz="0" w:space="0" w:color="auto"/>
        <w:bottom w:val="none" w:sz="0" w:space="0" w:color="auto"/>
        <w:right w:val="none" w:sz="0" w:space="0" w:color="auto"/>
      </w:divBdr>
    </w:div>
    <w:div w:id="1418475440">
      <w:bodyDiv w:val="1"/>
      <w:marLeft w:val="0"/>
      <w:marRight w:val="0"/>
      <w:marTop w:val="0"/>
      <w:marBottom w:val="0"/>
      <w:divBdr>
        <w:top w:val="none" w:sz="0" w:space="0" w:color="auto"/>
        <w:left w:val="none" w:sz="0" w:space="0" w:color="auto"/>
        <w:bottom w:val="none" w:sz="0" w:space="0" w:color="auto"/>
        <w:right w:val="none" w:sz="0" w:space="0" w:color="auto"/>
      </w:divBdr>
    </w:div>
    <w:div w:id="147286763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4">
          <w:marLeft w:val="0"/>
          <w:marRight w:val="0"/>
          <w:marTop w:val="0"/>
          <w:marBottom w:val="0"/>
          <w:divBdr>
            <w:top w:val="none" w:sz="0" w:space="0" w:color="auto"/>
            <w:left w:val="none" w:sz="0" w:space="0" w:color="auto"/>
            <w:bottom w:val="none" w:sz="0" w:space="0" w:color="auto"/>
            <w:right w:val="none" w:sz="0" w:space="0" w:color="auto"/>
          </w:divBdr>
        </w:div>
        <w:div w:id="229586141">
          <w:marLeft w:val="0"/>
          <w:marRight w:val="0"/>
          <w:marTop w:val="0"/>
          <w:marBottom w:val="0"/>
          <w:divBdr>
            <w:top w:val="none" w:sz="0" w:space="0" w:color="auto"/>
            <w:left w:val="none" w:sz="0" w:space="0" w:color="auto"/>
            <w:bottom w:val="none" w:sz="0" w:space="0" w:color="auto"/>
            <w:right w:val="none" w:sz="0" w:space="0" w:color="auto"/>
          </w:divBdr>
        </w:div>
        <w:div w:id="269705023">
          <w:marLeft w:val="0"/>
          <w:marRight w:val="0"/>
          <w:marTop w:val="0"/>
          <w:marBottom w:val="0"/>
          <w:divBdr>
            <w:top w:val="none" w:sz="0" w:space="0" w:color="auto"/>
            <w:left w:val="none" w:sz="0" w:space="0" w:color="auto"/>
            <w:bottom w:val="none" w:sz="0" w:space="0" w:color="auto"/>
            <w:right w:val="none" w:sz="0" w:space="0" w:color="auto"/>
          </w:divBdr>
        </w:div>
        <w:div w:id="294144208">
          <w:marLeft w:val="0"/>
          <w:marRight w:val="0"/>
          <w:marTop w:val="0"/>
          <w:marBottom w:val="0"/>
          <w:divBdr>
            <w:top w:val="none" w:sz="0" w:space="0" w:color="auto"/>
            <w:left w:val="none" w:sz="0" w:space="0" w:color="auto"/>
            <w:bottom w:val="none" w:sz="0" w:space="0" w:color="auto"/>
            <w:right w:val="none" w:sz="0" w:space="0" w:color="auto"/>
          </w:divBdr>
        </w:div>
        <w:div w:id="500967166">
          <w:marLeft w:val="0"/>
          <w:marRight w:val="0"/>
          <w:marTop w:val="0"/>
          <w:marBottom w:val="0"/>
          <w:divBdr>
            <w:top w:val="none" w:sz="0" w:space="0" w:color="auto"/>
            <w:left w:val="none" w:sz="0" w:space="0" w:color="auto"/>
            <w:bottom w:val="none" w:sz="0" w:space="0" w:color="auto"/>
            <w:right w:val="none" w:sz="0" w:space="0" w:color="auto"/>
          </w:divBdr>
        </w:div>
        <w:div w:id="669717854">
          <w:marLeft w:val="0"/>
          <w:marRight w:val="0"/>
          <w:marTop w:val="0"/>
          <w:marBottom w:val="0"/>
          <w:divBdr>
            <w:top w:val="none" w:sz="0" w:space="0" w:color="auto"/>
            <w:left w:val="none" w:sz="0" w:space="0" w:color="auto"/>
            <w:bottom w:val="none" w:sz="0" w:space="0" w:color="auto"/>
            <w:right w:val="none" w:sz="0" w:space="0" w:color="auto"/>
          </w:divBdr>
        </w:div>
        <w:div w:id="1009455061">
          <w:marLeft w:val="0"/>
          <w:marRight w:val="0"/>
          <w:marTop w:val="0"/>
          <w:marBottom w:val="0"/>
          <w:divBdr>
            <w:top w:val="none" w:sz="0" w:space="0" w:color="auto"/>
            <w:left w:val="none" w:sz="0" w:space="0" w:color="auto"/>
            <w:bottom w:val="none" w:sz="0" w:space="0" w:color="auto"/>
            <w:right w:val="none" w:sz="0" w:space="0" w:color="auto"/>
          </w:divBdr>
        </w:div>
        <w:div w:id="1052079632">
          <w:marLeft w:val="0"/>
          <w:marRight w:val="0"/>
          <w:marTop w:val="0"/>
          <w:marBottom w:val="0"/>
          <w:divBdr>
            <w:top w:val="none" w:sz="0" w:space="0" w:color="auto"/>
            <w:left w:val="none" w:sz="0" w:space="0" w:color="auto"/>
            <w:bottom w:val="none" w:sz="0" w:space="0" w:color="auto"/>
            <w:right w:val="none" w:sz="0" w:space="0" w:color="auto"/>
          </w:divBdr>
        </w:div>
        <w:div w:id="1178739948">
          <w:marLeft w:val="0"/>
          <w:marRight w:val="0"/>
          <w:marTop w:val="0"/>
          <w:marBottom w:val="0"/>
          <w:divBdr>
            <w:top w:val="none" w:sz="0" w:space="0" w:color="auto"/>
            <w:left w:val="none" w:sz="0" w:space="0" w:color="auto"/>
            <w:bottom w:val="none" w:sz="0" w:space="0" w:color="auto"/>
            <w:right w:val="none" w:sz="0" w:space="0" w:color="auto"/>
          </w:divBdr>
        </w:div>
        <w:div w:id="1207721013">
          <w:marLeft w:val="0"/>
          <w:marRight w:val="0"/>
          <w:marTop w:val="0"/>
          <w:marBottom w:val="0"/>
          <w:divBdr>
            <w:top w:val="none" w:sz="0" w:space="0" w:color="auto"/>
            <w:left w:val="none" w:sz="0" w:space="0" w:color="auto"/>
            <w:bottom w:val="none" w:sz="0" w:space="0" w:color="auto"/>
            <w:right w:val="none" w:sz="0" w:space="0" w:color="auto"/>
          </w:divBdr>
        </w:div>
        <w:div w:id="1315447719">
          <w:marLeft w:val="0"/>
          <w:marRight w:val="0"/>
          <w:marTop w:val="0"/>
          <w:marBottom w:val="0"/>
          <w:divBdr>
            <w:top w:val="none" w:sz="0" w:space="0" w:color="auto"/>
            <w:left w:val="none" w:sz="0" w:space="0" w:color="auto"/>
            <w:bottom w:val="none" w:sz="0" w:space="0" w:color="auto"/>
            <w:right w:val="none" w:sz="0" w:space="0" w:color="auto"/>
          </w:divBdr>
        </w:div>
        <w:div w:id="1388407457">
          <w:marLeft w:val="0"/>
          <w:marRight w:val="0"/>
          <w:marTop w:val="0"/>
          <w:marBottom w:val="0"/>
          <w:divBdr>
            <w:top w:val="none" w:sz="0" w:space="0" w:color="auto"/>
            <w:left w:val="none" w:sz="0" w:space="0" w:color="auto"/>
            <w:bottom w:val="none" w:sz="0" w:space="0" w:color="auto"/>
            <w:right w:val="none" w:sz="0" w:space="0" w:color="auto"/>
          </w:divBdr>
        </w:div>
        <w:div w:id="1426684945">
          <w:marLeft w:val="0"/>
          <w:marRight w:val="0"/>
          <w:marTop w:val="0"/>
          <w:marBottom w:val="0"/>
          <w:divBdr>
            <w:top w:val="none" w:sz="0" w:space="0" w:color="auto"/>
            <w:left w:val="none" w:sz="0" w:space="0" w:color="auto"/>
            <w:bottom w:val="none" w:sz="0" w:space="0" w:color="auto"/>
            <w:right w:val="none" w:sz="0" w:space="0" w:color="auto"/>
          </w:divBdr>
        </w:div>
        <w:div w:id="1564415312">
          <w:marLeft w:val="0"/>
          <w:marRight w:val="0"/>
          <w:marTop w:val="0"/>
          <w:marBottom w:val="0"/>
          <w:divBdr>
            <w:top w:val="none" w:sz="0" w:space="0" w:color="auto"/>
            <w:left w:val="none" w:sz="0" w:space="0" w:color="auto"/>
            <w:bottom w:val="none" w:sz="0" w:space="0" w:color="auto"/>
            <w:right w:val="none" w:sz="0" w:space="0" w:color="auto"/>
          </w:divBdr>
        </w:div>
        <w:div w:id="1757480522">
          <w:marLeft w:val="0"/>
          <w:marRight w:val="0"/>
          <w:marTop w:val="0"/>
          <w:marBottom w:val="0"/>
          <w:divBdr>
            <w:top w:val="none" w:sz="0" w:space="0" w:color="auto"/>
            <w:left w:val="none" w:sz="0" w:space="0" w:color="auto"/>
            <w:bottom w:val="none" w:sz="0" w:space="0" w:color="auto"/>
            <w:right w:val="none" w:sz="0" w:space="0" w:color="auto"/>
          </w:divBdr>
        </w:div>
        <w:div w:id="1823543173">
          <w:marLeft w:val="0"/>
          <w:marRight w:val="0"/>
          <w:marTop w:val="0"/>
          <w:marBottom w:val="0"/>
          <w:divBdr>
            <w:top w:val="none" w:sz="0" w:space="0" w:color="auto"/>
            <w:left w:val="none" w:sz="0" w:space="0" w:color="auto"/>
            <w:bottom w:val="none" w:sz="0" w:space="0" w:color="auto"/>
            <w:right w:val="none" w:sz="0" w:space="0" w:color="auto"/>
          </w:divBdr>
        </w:div>
        <w:div w:id="1912498749">
          <w:marLeft w:val="0"/>
          <w:marRight w:val="0"/>
          <w:marTop w:val="0"/>
          <w:marBottom w:val="0"/>
          <w:divBdr>
            <w:top w:val="none" w:sz="0" w:space="0" w:color="auto"/>
            <w:left w:val="none" w:sz="0" w:space="0" w:color="auto"/>
            <w:bottom w:val="none" w:sz="0" w:space="0" w:color="auto"/>
            <w:right w:val="none" w:sz="0" w:space="0" w:color="auto"/>
          </w:divBdr>
        </w:div>
        <w:div w:id="1916357181">
          <w:marLeft w:val="0"/>
          <w:marRight w:val="0"/>
          <w:marTop w:val="0"/>
          <w:marBottom w:val="0"/>
          <w:divBdr>
            <w:top w:val="none" w:sz="0" w:space="0" w:color="auto"/>
            <w:left w:val="none" w:sz="0" w:space="0" w:color="auto"/>
            <w:bottom w:val="none" w:sz="0" w:space="0" w:color="auto"/>
            <w:right w:val="none" w:sz="0" w:space="0" w:color="auto"/>
          </w:divBdr>
        </w:div>
        <w:div w:id="1926644256">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2111729401">
          <w:marLeft w:val="0"/>
          <w:marRight w:val="0"/>
          <w:marTop w:val="0"/>
          <w:marBottom w:val="0"/>
          <w:divBdr>
            <w:top w:val="none" w:sz="0" w:space="0" w:color="auto"/>
            <w:left w:val="none" w:sz="0" w:space="0" w:color="auto"/>
            <w:bottom w:val="none" w:sz="0" w:space="0" w:color="auto"/>
            <w:right w:val="none" w:sz="0" w:space="0" w:color="auto"/>
          </w:divBdr>
        </w:div>
      </w:divsChild>
    </w:div>
    <w:div w:id="1508062051">
      <w:bodyDiv w:val="1"/>
      <w:marLeft w:val="0"/>
      <w:marRight w:val="0"/>
      <w:marTop w:val="0"/>
      <w:marBottom w:val="0"/>
      <w:divBdr>
        <w:top w:val="none" w:sz="0" w:space="0" w:color="auto"/>
        <w:left w:val="none" w:sz="0" w:space="0" w:color="auto"/>
        <w:bottom w:val="none" w:sz="0" w:space="0" w:color="auto"/>
        <w:right w:val="none" w:sz="0" w:space="0" w:color="auto"/>
      </w:divBdr>
    </w:div>
    <w:div w:id="1548057676">
      <w:bodyDiv w:val="1"/>
      <w:marLeft w:val="0"/>
      <w:marRight w:val="0"/>
      <w:marTop w:val="0"/>
      <w:marBottom w:val="0"/>
      <w:divBdr>
        <w:top w:val="none" w:sz="0" w:space="0" w:color="auto"/>
        <w:left w:val="none" w:sz="0" w:space="0" w:color="auto"/>
        <w:bottom w:val="none" w:sz="0" w:space="0" w:color="auto"/>
        <w:right w:val="none" w:sz="0" w:space="0" w:color="auto"/>
      </w:divBdr>
      <w:divsChild>
        <w:div w:id="560092244">
          <w:marLeft w:val="0"/>
          <w:marRight w:val="0"/>
          <w:marTop w:val="0"/>
          <w:marBottom w:val="0"/>
          <w:divBdr>
            <w:top w:val="none" w:sz="0" w:space="0" w:color="auto"/>
            <w:left w:val="none" w:sz="0" w:space="0" w:color="auto"/>
            <w:bottom w:val="none" w:sz="0" w:space="0" w:color="auto"/>
            <w:right w:val="none" w:sz="0" w:space="0" w:color="auto"/>
          </w:divBdr>
        </w:div>
        <w:div w:id="1340042589">
          <w:marLeft w:val="0"/>
          <w:marRight w:val="0"/>
          <w:marTop w:val="0"/>
          <w:marBottom w:val="0"/>
          <w:divBdr>
            <w:top w:val="none" w:sz="0" w:space="0" w:color="auto"/>
            <w:left w:val="none" w:sz="0" w:space="0" w:color="auto"/>
            <w:bottom w:val="none" w:sz="0" w:space="0" w:color="auto"/>
            <w:right w:val="none" w:sz="0" w:space="0" w:color="auto"/>
          </w:divBdr>
        </w:div>
        <w:div w:id="1347100820">
          <w:marLeft w:val="0"/>
          <w:marRight w:val="0"/>
          <w:marTop w:val="0"/>
          <w:marBottom w:val="0"/>
          <w:divBdr>
            <w:top w:val="none" w:sz="0" w:space="0" w:color="auto"/>
            <w:left w:val="none" w:sz="0" w:space="0" w:color="auto"/>
            <w:bottom w:val="none" w:sz="0" w:space="0" w:color="auto"/>
            <w:right w:val="none" w:sz="0" w:space="0" w:color="auto"/>
          </w:divBdr>
        </w:div>
        <w:div w:id="1514765880">
          <w:marLeft w:val="0"/>
          <w:marRight w:val="0"/>
          <w:marTop w:val="0"/>
          <w:marBottom w:val="0"/>
          <w:divBdr>
            <w:top w:val="none" w:sz="0" w:space="0" w:color="auto"/>
            <w:left w:val="none" w:sz="0" w:space="0" w:color="auto"/>
            <w:bottom w:val="none" w:sz="0" w:space="0" w:color="auto"/>
            <w:right w:val="none" w:sz="0" w:space="0" w:color="auto"/>
          </w:divBdr>
        </w:div>
        <w:div w:id="1652323441">
          <w:marLeft w:val="0"/>
          <w:marRight w:val="0"/>
          <w:marTop w:val="0"/>
          <w:marBottom w:val="0"/>
          <w:divBdr>
            <w:top w:val="none" w:sz="0" w:space="0" w:color="auto"/>
            <w:left w:val="none" w:sz="0" w:space="0" w:color="auto"/>
            <w:bottom w:val="none" w:sz="0" w:space="0" w:color="auto"/>
            <w:right w:val="none" w:sz="0" w:space="0" w:color="auto"/>
          </w:divBdr>
        </w:div>
        <w:div w:id="1746343640">
          <w:marLeft w:val="0"/>
          <w:marRight w:val="0"/>
          <w:marTop w:val="0"/>
          <w:marBottom w:val="0"/>
          <w:divBdr>
            <w:top w:val="none" w:sz="0" w:space="0" w:color="auto"/>
            <w:left w:val="none" w:sz="0" w:space="0" w:color="auto"/>
            <w:bottom w:val="none" w:sz="0" w:space="0" w:color="auto"/>
            <w:right w:val="none" w:sz="0" w:space="0" w:color="auto"/>
          </w:divBdr>
        </w:div>
      </w:divsChild>
    </w:div>
    <w:div w:id="1608928033">
      <w:bodyDiv w:val="1"/>
      <w:marLeft w:val="0"/>
      <w:marRight w:val="0"/>
      <w:marTop w:val="0"/>
      <w:marBottom w:val="0"/>
      <w:divBdr>
        <w:top w:val="none" w:sz="0" w:space="0" w:color="auto"/>
        <w:left w:val="none" w:sz="0" w:space="0" w:color="auto"/>
        <w:bottom w:val="none" w:sz="0" w:space="0" w:color="auto"/>
        <w:right w:val="none" w:sz="0" w:space="0" w:color="auto"/>
      </w:divBdr>
    </w:div>
    <w:div w:id="1705327840">
      <w:bodyDiv w:val="1"/>
      <w:marLeft w:val="0"/>
      <w:marRight w:val="0"/>
      <w:marTop w:val="0"/>
      <w:marBottom w:val="0"/>
      <w:divBdr>
        <w:top w:val="none" w:sz="0" w:space="0" w:color="auto"/>
        <w:left w:val="none" w:sz="0" w:space="0" w:color="auto"/>
        <w:bottom w:val="none" w:sz="0" w:space="0" w:color="auto"/>
        <w:right w:val="none" w:sz="0" w:space="0" w:color="auto"/>
      </w:divBdr>
      <w:divsChild>
        <w:div w:id="152375663">
          <w:marLeft w:val="0"/>
          <w:marRight w:val="0"/>
          <w:marTop w:val="0"/>
          <w:marBottom w:val="0"/>
          <w:divBdr>
            <w:top w:val="none" w:sz="0" w:space="0" w:color="auto"/>
            <w:left w:val="none" w:sz="0" w:space="0" w:color="auto"/>
            <w:bottom w:val="none" w:sz="0" w:space="0" w:color="auto"/>
            <w:right w:val="none" w:sz="0" w:space="0" w:color="auto"/>
          </w:divBdr>
        </w:div>
      </w:divsChild>
    </w:div>
    <w:div w:id="1775007724">
      <w:bodyDiv w:val="1"/>
      <w:marLeft w:val="0"/>
      <w:marRight w:val="0"/>
      <w:marTop w:val="0"/>
      <w:marBottom w:val="0"/>
      <w:divBdr>
        <w:top w:val="none" w:sz="0" w:space="0" w:color="auto"/>
        <w:left w:val="none" w:sz="0" w:space="0" w:color="auto"/>
        <w:bottom w:val="none" w:sz="0" w:space="0" w:color="auto"/>
        <w:right w:val="none" w:sz="0" w:space="0" w:color="auto"/>
      </w:divBdr>
      <w:divsChild>
        <w:div w:id="1849441223">
          <w:marLeft w:val="0"/>
          <w:marRight w:val="0"/>
          <w:marTop w:val="0"/>
          <w:marBottom w:val="0"/>
          <w:divBdr>
            <w:top w:val="none" w:sz="0" w:space="0" w:color="auto"/>
            <w:left w:val="none" w:sz="0" w:space="0" w:color="auto"/>
            <w:bottom w:val="none" w:sz="0" w:space="0" w:color="auto"/>
            <w:right w:val="none" w:sz="0" w:space="0" w:color="auto"/>
          </w:divBdr>
        </w:div>
      </w:divsChild>
    </w:div>
    <w:div w:id="1811822389">
      <w:bodyDiv w:val="1"/>
      <w:marLeft w:val="0"/>
      <w:marRight w:val="0"/>
      <w:marTop w:val="0"/>
      <w:marBottom w:val="0"/>
      <w:divBdr>
        <w:top w:val="none" w:sz="0" w:space="0" w:color="auto"/>
        <w:left w:val="none" w:sz="0" w:space="0" w:color="auto"/>
        <w:bottom w:val="none" w:sz="0" w:space="0" w:color="auto"/>
        <w:right w:val="none" w:sz="0" w:space="0" w:color="auto"/>
      </w:divBdr>
    </w:div>
    <w:div w:id="1813206145">
      <w:bodyDiv w:val="1"/>
      <w:marLeft w:val="0"/>
      <w:marRight w:val="0"/>
      <w:marTop w:val="0"/>
      <w:marBottom w:val="0"/>
      <w:divBdr>
        <w:top w:val="none" w:sz="0" w:space="0" w:color="auto"/>
        <w:left w:val="none" w:sz="0" w:space="0" w:color="auto"/>
        <w:bottom w:val="none" w:sz="0" w:space="0" w:color="auto"/>
        <w:right w:val="none" w:sz="0" w:space="0" w:color="auto"/>
      </w:divBdr>
    </w:div>
    <w:div w:id="1868828153">
      <w:bodyDiv w:val="1"/>
      <w:marLeft w:val="0"/>
      <w:marRight w:val="0"/>
      <w:marTop w:val="0"/>
      <w:marBottom w:val="0"/>
      <w:divBdr>
        <w:top w:val="none" w:sz="0" w:space="0" w:color="auto"/>
        <w:left w:val="none" w:sz="0" w:space="0" w:color="auto"/>
        <w:bottom w:val="none" w:sz="0" w:space="0" w:color="auto"/>
        <w:right w:val="none" w:sz="0" w:space="0" w:color="auto"/>
      </w:divBdr>
    </w:div>
    <w:div w:id="1945574004">
      <w:bodyDiv w:val="1"/>
      <w:marLeft w:val="0"/>
      <w:marRight w:val="0"/>
      <w:marTop w:val="0"/>
      <w:marBottom w:val="0"/>
      <w:divBdr>
        <w:top w:val="none" w:sz="0" w:space="0" w:color="auto"/>
        <w:left w:val="none" w:sz="0" w:space="0" w:color="auto"/>
        <w:bottom w:val="none" w:sz="0" w:space="0" w:color="auto"/>
        <w:right w:val="none" w:sz="0" w:space="0" w:color="auto"/>
      </w:divBdr>
    </w:div>
    <w:div w:id="1968051645">
      <w:bodyDiv w:val="1"/>
      <w:marLeft w:val="0"/>
      <w:marRight w:val="0"/>
      <w:marTop w:val="0"/>
      <w:marBottom w:val="0"/>
      <w:divBdr>
        <w:top w:val="none" w:sz="0" w:space="0" w:color="auto"/>
        <w:left w:val="none" w:sz="0" w:space="0" w:color="auto"/>
        <w:bottom w:val="none" w:sz="0" w:space="0" w:color="auto"/>
        <w:right w:val="none" w:sz="0" w:space="0" w:color="auto"/>
      </w:divBdr>
    </w:div>
    <w:div w:id="20514127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526">
          <w:marLeft w:val="720"/>
          <w:marRight w:val="0"/>
          <w:marTop w:val="0"/>
          <w:marBottom w:val="0"/>
          <w:divBdr>
            <w:top w:val="none" w:sz="0" w:space="0" w:color="auto"/>
            <w:left w:val="none" w:sz="0" w:space="0" w:color="auto"/>
            <w:bottom w:val="none" w:sz="0" w:space="0" w:color="auto"/>
            <w:right w:val="none" w:sz="0" w:space="0" w:color="auto"/>
          </w:divBdr>
        </w:div>
      </w:divsChild>
    </w:div>
    <w:div w:id="2066759779">
      <w:bodyDiv w:val="1"/>
      <w:marLeft w:val="0"/>
      <w:marRight w:val="0"/>
      <w:marTop w:val="0"/>
      <w:marBottom w:val="0"/>
      <w:divBdr>
        <w:top w:val="none" w:sz="0" w:space="0" w:color="auto"/>
        <w:left w:val="none" w:sz="0" w:space="0" w:color="auto"/>
        <w:bottom w:val="none" w:sz="0" w:space="0" w:color="auto"/>
        <w:right w:val="none" w:sz="0" w:space="0" w:color="auto"/>
      </w:divBdr>
    </w:div>
    <w:div w:id="2073310660">
      <w:bodyDiv w:val="1"/>
      <w:marLeft w:val="0"/>
      <w:marRight w:val="0"/>
      <w:marTop w:val="0"/>
      <w:marBottom w:val="0"/>
      <w:divBdr>
        <w:top w:val="none" w:sz="0" w:space="0" w:color="auto"/>
        <w:left w:val="none" w:sz="0" w:space="0" w:color="auto"/>
        <w:bottom w:val="none" w:sz="0" w:space="0" w:color="auto"/>
        <w:right w:val="none" w:sz="0" w:space="0" w:color="auto"/>
      </w:divBdr>
    </w:div>
    <w:div w:id="2080057805">
      <w:bodyDiv w:val="1"/>
      <w:marLeft w:val="0"/>
      <w:marRight w:val="0"/>
      <w:marTop w:val="0"/>
      <w:marBottom w:val="0"/>
      <w:divBdr>
        <w:top w:val="none" w:sz="0" w:space="0" w:color="auto"/>
        <w:left w:val="none" w:sz="0" w:space="0" w:color="auto"/>
        <w:bottom w:val="none" w:sz="0" w:space="0" w:color="auto"/>
        <w:right w:val="none" w:sz="0" w:space="0" w:color="auto"/>
      </w:divBdr>
    </w:div>
    <w:div w:id="21260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8F43-745D-4C84-BCBB-CBA3A9FF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16850</Words>
  <Characters>9605</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26403</CharactersWithSpaces>
  <SharedDoc>false</SharedDoc>
  <HLinks>
    <vt:vector size="6" baseType="variant">
      <vt:variant>
        <vt:i4>3866677</vt:i4>
      </vt:variant>
      <vt:variant>
        <vt:i4>0</vt:i4>
      </vt:variant>
      <vt:variant>
        <vt:i4>0</vt:i4>
      </vt:variant>
      <vt:variant>
        <vt:i4>5</vt:i4>
      </vt:variant>
      <vt:variant>
        <vt:lpwstr>http://zakon2.rada.gov.ua/laws/show/436-15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Каюн Сергій Васильович</cp:lastModifiedBy>
  <cp:revision>5</cp:revision>
  <cp:lastPrinted>2019-09-18T09:32:00Z</cp:lastPrinted>
  <dcterms:created xsi:type="dcterms:W3CDTF">2019-10-02T10:40:00Z</dcterms:created>
  <dcterms:modified xsi:type="dcterms:W3CDTF">2020-01-10T09:46:00Z</dcterms:modified>
</cp:coreProperties>
</file>