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9" w:rsidRPr="00F83F2D" w:rsidRDefault="00F73E29" w:rsidP="002A40AD">
      <w:pPr>
        <w:tabs>
          <w:tab w:val="left" w:pos="2355"/>
          <w:tab w:val="center" w:pos="5179"/>
        </w:tabs>
        <w:spacing w:line="276" w:lineRule="auto"/>
        <w:ind w:firstLine="720"/>
        <w:jc w:val="center"/>
        <w:rPr>
          <w:b/>
          <w:bCs/>
          <w:color w:val="000000"/>
          <w:sz w:val="28"/>
          <w:szCs w:val="28"/>
          <w:lang w:val="uk-UA" w:eastAsia="en-GB"/>
        </w:rPr>
      </w:pPr>
      <w:bookmarkStart w:id="0" w:name="_GoBack"/>
      <w:bookmarkEnd w:id="0"/>
      <w:r w:rsidRPr="00F83F2D">
        <w:rPr>
          <w:rStyle w:val="a5"/>
          <w:color w:val="000000"/>
          <w:sz w:val="28"/>
          <w:szCs w:val="28"/>
          <w:lang w:val="uk-UA"/>
        </w:rPr>
        <w:t>АНАЛІЗ РЕГУЛЯТОРНОГО ВПЛИВУ</w:t>
      </w:r>
      <w:r w:rsidRPr="00F83F2D">
        <w:rPr>
          <w:b/>
          <w:bCs/>
          <w:color w:val="000000"/>
          <w:sz w:val="28"/>
          <w:szCs w:val="28"/>
          <w:lang w:val="uk-UA" w:eastAsia="en-GB"/>
        </w:rPr>
        <w:t xml:space="preserve"> </w:t>
      </w:r>
    </w:p>
    <w:p w:rsidR="00F73E29" w:rsidRDefault="009015F1" w:rsidP="00E46BF5">
      <w:pPr>
        <w:tabs>
          <w:tab w:val="left" w:pos="2355"/>
          <w:tab w:val="center" w:pos="5179"/>
        </w:tabs>
        <w:spacing w:line="276" w:lineRule="auto"/>
        <w:ind w:firstLine="720"/>
        <w:jc w:val="center"/>
        <w:rPr>
          <w:rStyle w:val="rvts23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 w:eastAsia="en-GB"/>
        </w:rPr>
        <w:t>проект</w:t>
      </w:r>
      <w:r w:rsidR="00F73E29" w:rsidRPr="00F83F2D">
        <w:rPr>
          <w:b/>
          <w:bCs/>
          <w:color w:val="000000"/>
          <w:sz w:val="28"/>
          <w:szCs w:val="28"/>
          <w:lang w:val="uk-UA" w:eastAsia="en-GB"/>
        </w:rPr>
        <w:t xml:space="preserve">у </w:t>
      </w:r>
      <w:r w:rsidR="00F73E29" w:rsidRPr="00F83F2D">
        <w:rPr>
          <w:rFonts w:eastAsia="MS Mincho"/>
          <w:b/>
          <w:bCs/>
          <w:color w:val="000000"/>
          <w:sz w:val="28"/>
          <w:szCs w:val="28"/>
          <w:lang w:val="uk-UA"/>
        </w:rPr>
        <w:t xml:space="preserve">наказу Міністерства </w:t>
      </w:r>
      <w:r w:rsidR="00A040DD">
        <w:rPr>
          <w:rFonts w:eastAsia="MS Mincho"/>
          <w:b/>
          <w:bCs/>
          <w:color w:val="000000"/>
          <w:sz w:val="28"/>
          <w:szCs w:val="28"/>
          <w:lang w:val="uk-UA"/>
        </w:rPr>
        <w:t>розвитку економіки, торгівлі та сільського господарства</w:t>
      </w:r>
      <w:r w:rsidR="00F73E29" w:rsidRPr="00F83F2D">
        <w:rPr>
          <w:rFonts w:eastAsia="MS Mincho"/>
          <w:b/>
          <w:bCs/>
          <w:color w:val="000000"/>
          <w:sz w:val="28"/>
          <w:szCs w:val="28"/>
          <w:lang w:val="uk-UA"/>
        </w:rPr>
        <w:t xml:space="preserve"> України </w:t>
      </w:r>
      <w:r>
        <w:rPr>
          <w:rFonts w:eastAsia="MS Mincho"/>
          <w:b/>
          <w:sz w:val="28"/>
          <w:szCs w:val="28"/>
          <w:lang w:val="uk-UA"/>
        </w:rPr>
        <w:t>“</w:t>
      </w:r>
      <w:r w:rsidR="00A82092">
        <w:rPr>
          <w:rFonts w:eastAsia="MS Mincho"/>
          <w:b/>
          <w:sz w:val="28"/>
          <w:szCs w:val="28"/>
          <w:lang w:val="uk-UA"/>
        </w:rPr>
        <w:t xml:space="preserve">Про затвердження </w:t>
      </w:r>
      <w:r w:rsidR="00A82092">
        <w:rPr>
          <w:b/>
          <w:color w:val="000000"/>
          <w:sz w:val="28"/>
          <w:szCs w:val="28"/>
          <w:lang w:eastAsia="uk-UA"/>
        </w:rPr>
        <w:t>Правил</w:t>
      </w:r>
      <w:r w:rsidR="001862F6" w:rsidRPr="006453B5">
        <w:rPr>
          <w:b/>
          <w:color w:val="000000"/>
          <w:sz w:val="28"/>
          <w:szCs w:val="28"/>
          <w:lang w:eastAsia="uk-UA"/>
        </w:rPr>
        <w:t xml:space="preserve"> </w:t>
      </w:r>
      <w:r w:rsidR="001862F6" w:rsidRPr="009330ED">
        <w:rPr>
          <w:b/>
          <w:color w:val="000000"/>
          <w:sz w:val="28"/>
          <w:szCs w:val="28"/>
          <w:lang w:val="uk-UA" w:eastAsia="uk-UA"/>
        </w:rPr>
        <w:t>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>
        <w:rPr>
          <w:rStyle w:val="rvts23"/>
          <w:b/>
          <w:sz w:val="28"/>
          <w:szCs w:val="28"/>
          <w:lang w:val="uk-UA"/>
        </w:rPr>
        <w:t>”</w:t>
      </w:r>
    </w:p>
    <w:p w:rsidR="008C28B1" w:rsidRPr="008C28B1" w:rsidRDefault="008C28B1" w:rsidP="00E46BF5">
      <w:pPr>
        <w:tabs>
          <w:tab w:val="left" w:pos="2355"/>
          <w:tab w:val="center" w:pos="5179"/>
        </w:tabs>
        <w:spacing w:line="276" w:lineRule="auto"/>
        <w:ind w:firstLine="720"/>
        <w:jc w:val="center"/>
        <w:rPr>
          <w:rStyle w:val="rvts23"/>
          <w:color w:val="000000"/>
          <w:sz w:val="28"/>
          <w:szCs w:val="28"/>
          <w:lang w:val="uk-UA"/>
        </w:rPr>
      </w:pPr>
      <w:r w:rsidRPr="008C28B1">
        <w:rPr>
          <w:rStyle w:val="rvts23"/>
          <w:sz w:val="28"/>
          <w:szCs w:val="28"/>
          <w:lang w:val="uk-UA"/>
        </w:rPr>
        <w:t xml:space="preserve">(далі – </w:t>
      </w:r>
      <w:r w:rsidR="009015F1">
        <w:rPr>
          <w:rStyle w:val="rvts23"/>
          <w:sz w:val="28"/>
          <w:szCs w:val="28"/>
          <w:lang w:val="uk-UA"/>
        </w:rPr>
        <w:t>проект</w:t>
      </w:r>
      <w:r w:rsidRPr="008C28B1">
        <w:rPr>
          <w:rStyle w:val="rvts23"/>
          <w:sz w:val="28"/>
          <w:szCs w:val="28"/>
          <w:lang w:val="uk-UA"/>
        </w:rPr>
        <w:t xml:space="preserve"> наказу)</w:t>
      </w:r>
    </w:p>
    <w:p w:rsidR="00F73E29" w:rsidRPr="00F83F2D" w:rsidRDefault="00F73E29" w:rsidP="008C28B1">
      <w:pPr>
        <w:shd w:val="clear" w:color="auto" w:fill="FFFFFF"/>
        <w:tabs>
          <w:tab w:val="left" w:pos="2355"/>
          <w:tab w:val="center" w:pos="5179"/>
        </w:tabs>
        <w:spacing w:line="276" w:lineRule="auto"/>
        <w:ind w:firstLine="720"/>
        <w:jc w:val="center"/>
        <w:rPr>
          <w:b/>
          <w:color w:val="000000"/>
          <w:szCs w:val="28"/>
          <w:lang w:val="uk-UA"/>
        </w:rPr>
      </w:pPr>
    </w:p>
    <w:p w:rsidR="00F73E29" w:rsidRPr="00F83F2D" w:rsidRDefault="007E483F" w:rsidP="003460C1">
      <w:pPr>
        <w:shd w:val="clear" w:color="auto" w:fill="FFFFFF"/>
        <w:tabs>
          <w:tab w:val="left" w:pos="426"/>
        </w:tabs>
        <w:spacing w:after="120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І. </w:t>
      </w:r>
      <w:r w:rsidR="00F73E29" w:rsidRPr="00F83F2D">
        <w:rPr>
          <w:rStyle w:val="a5"/>
          <w:color w:val="000000"/>
          <w:sz w:val="28"/>
          <w:szCs w:val="28"/>
          <w:lang w:val="uk-UA"/>
        </w:rPr>
        <w:t>Визначення проблеми</w:t>
      </w:r>
    </w:p>
    <w:p w:rsidR="00F73E29" w:rsidRDefault="009015F1" w:rsidP="009330ED">
      <w:pPr>
        <w:shd w:val="clear" w:color="auto" w:fill="FFFFFF"/>
        <w:tabs>
          <w:tab w:val="left" w:pos="426"/>
        </w:tabs>
        <w:spacing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</w:t>
      </w:r>
      <w:r>
        <w:rPr>
          <w:color w:val="000000"/>
          <w:sz w:val="28"/>
          <w:szCs w:val="28"/>
        </w:rPr>
        <w:t xml:space="preserve"> </w:t>
      </w:r>
      <w:r w:rsidR="00F73E29" w:rsidRPr="00F83F2D">
        <w:rPr>
          <w:rFonts w:eastAsia="MS Mincho"/>
          <w:bCs/>
          <w:color w:val="000000"/>
          <w:sz w:val="28"/>
          <w:szCs w:val="28"/>
          <w:lang w:val="uk-UA"/>
        </w:rPr>
        <w:t xml:space="preserve">наказу </w:t>
      </w:r>
      <w:r w:rsidR="00F73E29" w:rsidRPr="00F83F2D">
        <w:rPr>
          <w:color w:val="000000"/>
          <w:sz w:val="28"/>
          <w:szCs w:val="28"/>
          <w:lang w:val="uk-UA"/>
        </w:rPr>
        <w:t xml:space="preserve">розроблено </w:t>
      </w:r>
      <w:r w:rsidR="00E11A68">
        <w:rPr>
          <w:color w:val="000000"/>
          <w:sz w:val="28"/>
          <w:szCs w:val="28"/>
          <w:lang w:val="uk-UA"/>
        </w:rPr>
        <w:t xml:space="preserve">Мінагрополітики спільно з Держпродспоживслужбою </w:t>
      </w:r>
      <w:r w:rsidR="00F73E29" w:rsidRPr="00F83F2D">
        <w:rPr>
          <w:color w:val="000000"/>
          <w:sz w:val="28"/>
          <w:szCs w:val="28"/>
          <w:lang w:val="uk-UA"/>
        </w:rPr>
        <w:t xml:space="preserve">відповідно </w:t>
      </w:r>
      <w:r w:rsidR="001862F6" w:rsidRPr="00E005BC">
        <w:rPr>
          <w:sz w:val="28"/>
          <w:szCs w:val="28"/>
          <w:lang w:val="uk-UA"/>
        </w:rPr>
        <w:t xml:space="preserve">до абзацу дванадцятого </w:t>
      </w:r>
      <w:r w:rsidR="00EC5A2A">
        <w:rPr>
          <w:sz w:val="28"/>
          <w:szCs w:val="28"/>
          <w:lang w:val="uk-UA"/>
        </w:rPr>
        <w:t xml:space="preserve">                                 </w:t>
      </w:r>
      <w:r w:rsidR="001862F6" w:rsidRPr="00E005BC">
        <w:rPr>
          <w:sz w:val="28"/>
          <w:szCs w:val="28"/>
          <w:lang w:val="uk-UA"/>
        </w:rPr>
        <w:t xml:space="preserve">підпункту 3 пункту 4 розділу </w:t>
      </w:r>
      <w:r w:rsidR="001862F6" w:rsidRPr="00E005BC">
        <w:rPr>
          <w:sz w:val="28"/>
          <w:szCs w:val="28"/>
          <w:lang w:val="en-US"/>
        </w:rPr>
        <w:t>VI</w:t>
      </w:r>
      <w:r w:rsidR="001862F6" w:rsidRPr="00E005BC">
        <w:rPr>
          <w:sz w:val="28"/>
          <w:szCs w:val="28"/>
          <w:lang w:val="uk-UA"/>
        </w:rPr>
        <w:t xml:space="preserve"> Закону Україн</w:t>
      </w:r>
      <w:r w:rsidR="008C28B1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“</w:t>
      </w:r>
      <w:r w:rsidR="008C28B1">
        <w:rPr>
          <w:sz w:val="28"/>
          <w:szCs w:val="28"/>
          <w:lang w:val="uk-UA"/>
        </w:rPr>
        <w:t>Про інформацію для споживачів</w:t>
      </w:r>
      <w:r w:rsidR="001862F6" w:rsidRPr="00E005BC">
        <w:rPr>
          <w:sz w:val="28"/>
          <w:szCs w:val="28"/>
          <w:lang w:val="uk-UA"/>
        </w:rPr>
        <w:t xml:space="preserve"> щодо харчових продуктів</w:t>
      </w:r>
      <w:r>
        <w:rPr>
          <w:sz w:val="28"/>
          <w:szCs w:val="28"/>
          <w:lang w:val="uk-UA"/>
        </w:rPr>
        <w:t>”</w:t>
      </w:r>
      <w:r w:rsidR="0062083A">
        <w:rPr>
          <w:sz w:val="28"/>
          <w:szCs w:val="28"/>
          <w:lang w:val="uk-UA"/>
        </w:rPr>
        <w:t xml:space="preserve">, який вносить зміни до </w:t>
      </w:r>
      <w:r w:rsidR="0062083A" w:rsidRPr="00FD6F40">
        <w:rPr>
          <w:sz w:val="28"/>
          <w:szCs w:val="28"/>
          <w:lang w:val="uk-UA"/>
        </w:rPr>
        <w:t>Закон</w:t>
      </w:r>
      <w:r w:rsidR="0062083A">
        <w:rPr>
          <w:sz w:val="28"/>
          <w:szCs w:val="28"/>
          <w:lang w:val="uk-UA"/>
        </w:rPr>
        <w:t>у</w:t>
      </w:r>
      <w:r w:rsidR="0062083A" w:rsidRPr="00FD6F40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="0062083A" w:rsidRPr="00FD6F40">
        <w:rPr>
          <w:sz w:val="28"/>
          <w:szCs w:val="28"/>
          <w:lang w:val="uk-UA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>
        <w:rPr>
          <w:sz w:val="28"/>
          <w:szCs w:val="28"/>
          <w:lang w:val="uk-UA"/>
        </w:rPr>
        <w:t>”</w:t>
      </w:r>
      <w:r w:rsidR="00B01AFA">
        <w:rPr>
          <w:sz w:val="28"/>
          <w:szCs w:val="28"/>
          <w:lang w:val="uk-UA"/>
        </w:rPr>
        <w:t xml:space="preserve">, </w:t>
      </w:r>
      <w:r w:rsidR="00B01AFA" w:rsidRPr="00B01AFA">
        <w:rPr>
          <w:sz w:val="28"/>
          <w:szCs w:val="28"/>
          <w:lang w:val="uk-UA"/>
        </w:rPr>
        <w:t>підпункту 3 пункту 4 Положення про Міністерство розвитку економіки, торгівлі та сільського господарства України, затвердженого постановою Кабінету Міністрів України від 20 серпня 2014 р. № 459 (із змінами)</w:t>
      </w:r>
      <w:r w:rsidR="00B01AFA">
        <w:rPr>
          <w:sz w:val="28"/>
          <w:szCs w:val="28"/>
          <w:lang w:val="uk-UA"/>
        </w:rPr>
        <w:t>.</w:t>
      </w:r>
    </w:p>
    <w:p w:rsidR="008552EA" w:rsidRPr="00F83F2D" w:rsidRDefault="009015F1" w:rsidP="009330ED">
      <w:pPr>
        <w:shd w:val="clear" w:color="auto" w:fill="FFFFFF"/>
        <w:tabs>
          <w:tab w:val="left" w:pos="426"/>
        </w:tabs>
        <w:spacing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Проект</w:t>
      </w:r>
      <w:r w:rsidR="008552EA">
        <w:rPr>
          <w:color w:val="000000"/>
          <w:sz w:val="28"/>
          <w:szCs w:val="28"/>
          <w:lang w:val="uk-UA"/>
        </w:rPr>
        <w:t xml:space="preserve"> наказу передбачає встановлення процедур</w:t>
      </w:r>
      <w:r w:rsidR="008552EA" w:rsidRPr="008552EA">
        <w:rPr>
          <w:color w:val="000000"/>
          <w:sz w:val="28"/>
          <w:szCs w:val="28"/>
          <w:lang w:val="uk-UA"/>
        </w:rPr>
        <w:t xml:space="preserve"> 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 w:rsidR="008552EA">
        <w:rPr>
          <w:color w:val="000000"/>
          <w:sz w:val="28"/>
          <w:szCs w:val="28"/>
          <w:lang w:val="uk-UA"/>
        </w:rPr>
        <w:t xml:space="preserve">, </w:t>
      </w:r>
      <w:r w:rsidR="00E11A68">
        <w:rPr>
          <w:color w:val="000000"/>
          <w:sz w:val="28"/>
          <w:szCs w:val="28"/>
          <w:lang w:val="uk-UA"/>
        </w:rPr>
        <w:t>зокрема обробку, знищення та зберігання таких продуктів.</w:t>
      </w:r>
    </w:p>
    <w:p w:rsidR="00F73E29" w:rsidRDefault="00D77509" w:rsidP="009330ED">
      <w:pPr>
        <w:shd w:val="clear" w:color="auto" w:fill="FFFFFF"/>
        <w:tabs>
          <w:tab w:val="left" w:pos="426"/>
        </w:tabs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сьогодні</w:t>
      </w:r>
      <w:r w:rsidR="00236615" w:rsidRPr="003460C1">
        <w:rPr>
          <w:color w:val="000000"/>
          <w:sz w:val="28"/>
          <w:szCs w:val="28"/>
          <w:lang w:val="uk-UA"/>
        </w:rPr>
        <w:t xml:space="preserve"> в Україні відсутні</w:t>
      </w:r>
      <w:r w:rsidR="00F73E29" w:rsidRPr="003460C1">
        <w:rPr>
          <w:color w:val="000000"/>
          <w:sz w:val="28"/>
          <w:szCs w:val="28"/>
          <w:lang w:val="uk-UA"/>
        </w:rPr>
        <w:t xml:space="preserve"> </w:t>
      </w:r>
      <w:r w:rsidR="001862F6" w:rsidRPr="003460C1">
        <w:rPr>
          <w:color w:val="000000"/>
          <w:sz w:val="28"/>
          <w:szCs w:val="28"/>
          <w:lang w:val="uk-UA" w:eastAsia="uk-UA"/>
        </w:rPr>
        <w:t>правила</w:t>
      </w:r>
      <w:r w:rsidR="00236615" w:rsidRPr="003460C1">
        <w:rPr>
          <w:color w:val="000000"/>
          <w:sz w:val="28"/>
          <w:szCs w:val="28"/>
          <w:lang w:val="uk-UA" w:eastAsia="uk-UA"/>
        </w:rPr>
        <w:t xml:space="preserve"> </w:t>
      </w:r>
      <w:r w:rsidR="00F9230A" w:rsidRPr="003460C1">
        <w:rPr>
          <w:color w:val="000000"/>
          <w:sz w:val="28"/>
          <w:szCs w:val="28"/>
          <w:lang w:val="uk-UA" w:eastAsia="uk-UA"/>
        </w:rPr>
        <w:t>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 w:rsidR="00EC5A2A">
        <w:rPr>
          <w:color w:val="000000"/>
          <w:sz w:val="28"/>
          <w:szCs w:val="28"/>
          <w:lang w:val="uk-UA"/>
        </w:rPr>
        <w:t>.</w:t>
      </w:r>
    </w:p>
    <w:p w:rsidR="00F73E29" w:rsidRPr="00F83F2D" w:rsidRDefault="00F73E29" w:rsidP="009330ED">
      <w:pPr>
        <w:pStyle w:val="14"/>
        <w:spacing w:before="0" w:after="0"/>
      </w:pPr>
      <w:r w:rsidRPr="00F83F2D">
        <w:t xml:space="preserve">Таким чином, після набрання чинності </w:t>
      </w:r>
      <w:r w:rsidR="001862F6" w:rsidRPr="00E005BC">
        <w:t>Закону Україн</w:t>
      </w:r>
      <w:r w:rsidR="00E6765E">
        <w:t xml:space="preserve">и </w:t>
      </w:r>
      <w:r w:rsidR="009015F1">
        <w:t>“</w:t>
      </w:r>
      <w:r w:rsidR="00E6765E">
        <w:t>Про інформацію для споживачів</w:t>
      </w:r>
      <w:r w:rsidR="001862F6" w:rsidRPr="00E005BC">
        <w:t xml:space="preserve"> щодо харчових продуктів</w:t>
      </w:r>
      <w:r w:rsidR="009015F1">
        <w:t>”</w:t>
      </w:r>
      <w:r w:rsidR="00274CA7">
        <w:t>,</w:t>
      </w:r>
      <w:r w:rsidR="0039233D">
        <w:t xml:space="preserve"> який</w:t>
      </w:r>
      <w:r w:rsidR="001862F6">
        <w:t xml:space="preserve"> вносить зміни до Закону</w:t>
      </w:r>
      <w:r w:rsidRPr="00F83F2D">
        <w:t xml:space="preserve"> України </w:t>
      </w:r>
      <w:r w:rsidR="009015F1">
        <w:t>“</w:t>
      </w:r>
      <w:r w:rsidRPr="00F83F2D">
        <w:t>Про державний контроль за дотриманням законодавства про харчові продукти, корми, побічні продукти тваринного похо</w:t>
      </w:r>
      <w:r w:rsidR="00E6765E">
        <w:t>дження, здоров’я та благополуччя</w:t>
      </w:r>
      <w:r w:rsidRPr="00F83F2D">
        <w:t xml:space="preserve"> твари</w:t>
      </w:r>
      <w:r w:rsidR="00E6765E">
        <w:t>н</w:t>
      </w:r>
      <w:r w:rsidR="009015F1">
        <w:t>”</w:t>
      </w:r>
      <w:r w:rsidR="00E6765E">
        <w:t>, відсутність</w:t>
      </w:r>
      <w:r w:rsidRPr="00F83F2D">
        <w:t xml:space="preserve"> </w:t>
      </w:r>
      <w:r w:rsidR="00C52C67">
        <w:rPr>
          <w:lang w:eastAsia="uk-UA"/>
        </w:rPr>
        <w:t>правил</w:t>
      </w:r>
      <w:r w:rsidR="00C52C67" w:rsidRPr="00EB0F52">
        <w:rPr>
          <w:lang w:eastAsia="uk-UA"/>
        </w:rPr>
        <w:t xml:space="preserve"> поводження з продуктами, ввезеними (пересланими) на митну територію України як торговельні (виставкові) зразки</w:t>
      </w:r>
      <w:r w:rsidR="00D97FA5">
        <w:t>, призве</w:t>
      </w:r>
      <w:r w:rsidRPr="00F83F2D">
        <w:t>де до:</w:t>
      </w:r>
    </w:p>
    <w:p w:rsidR="00F73E29" w:rsidRDefault="00B00211" w:rsidP="00B00211">
      <w:pPr>
        <w:pStyle w:val="14"/>
        <w:tabs>
          <w:tab w:val="clear" w:pos="426"/>
        </w:tabs>
        <w:spacing w:before="0" w:after="0"/>
        <w:rPr>
          <w:rStyle w:val="rvts23"/>
          <w:bCs/>
          <w:bdr w:val="none" w:sz="0" w:space="0" w:color="auto" w:frame="1"/>
        </w:rPr>
      </w:pPr>
      <w:r w:rsidRPr="00FB1327">
        <w:t>1) </w:t>
      </w:r>
      <w:r w:rsidR="00F73E29" w:rsidRPr="00FB1327">
        <w:t>неможливості застосування</w:t>
      </w:r>
      <w:r w:rsidR="002940A4">
        <w:t xml:space="preserve"> органами влади та суб’єктами господарювання</w:t>
      </w:r>
      <w:r w:rsidR="00F73E29" w:rsidRPr="00F83F2D">
        <w:t xml:space="preserve"> вимог ч</w:t>
      </w:r>
      <w:r w:rsidR="00EC5A2A">
        <w:t>инного законодавства, зокрема</w:t>
      </w:r>
      <w:r w:rsidR="00E6765E">
        <w:t xml:space="preserve"> з</w:t>
      </w:r>
      <w:r w:rsidR="00F73E29" w:rsidRPr="00F83F2D">
        <w:t xml:space="preserve">аконів України </w:t>
      </w:r>
      <w:r w:rsidR="009015F1">
        <w:t>“</w:t>
      </w:r>
      <w:r w:rsidR="00F73E29" w:rsidRPr="00F83F2D">
        <w:t>Про ветеринарну медицину</w:t>
      </w:r>
      <w:r w:rsidR="009015F1">
        <w:t>”</w:t>
      </w:r>
      <w:r w:rsidR="00F73E29" w:rsidRPr="00F83F2D">
        <w:t xml:space="preserve">, </w:t>
      </w:r>
      <w:r w:rsidR="009015F1">
        <w:t>“</w:t>
      </w:r>
      <w:r w:rsidR="00F73E29" w:rsidRPr="00F83F2D">
        <w:t>Про державний контроль за дотриманням законодавства про харчові продукти, корми, побічні продукти тваринного походження, зд</w:t>
      </w:r>
      <w:r w:rsidR="00E6765E">
        <w:t>оров’я та благополуччя</w:t>
      </w:r>
      <w:r w:rsidR="00F73E29" w:rsidRPr="00F83F2D">
        <w:t xml:space="preserve"> тварин</w:t>
      </w:r>
      <w:r w:rsidR="009015F1">
        <w:t>”</w:t>
      </w:r>
      <w:r w:rsidR="00F73E29" w:rsidRPr="00F83F2D">
        <w:t xml:space="preserve">, </w:t>
      </w:r>
      <w:r w:rsidR="009015F1">
        <w:rPr>
          <w:rStyle w:val="rvts23"/>
          <w:bCs/>
          <w:bdr w:val="none" w:sz="0" w:space="0" w:color="auto" w:frame="1"/>
        </w:rPr>
        <w:t>“</w:t>
      </w:r>
      <w:r w:rsidR="00F73E29" w:rsidRPr="00F83F2D">
        <w:rPr>
          <w:rStyle w:val="rvts23"/>
          <w:bCs/>
          <w:bdr w:val="none" w:sz="0" w:space="0" w:color="auto" w:frame="1"/>
        </w:rPr>
        <w:t>Про побічні продукти тваринного походження, не при</w:t>
      </w:r>
      <w:r w:rsidR="009330ED">
        <w:rPr>
          <w:rStyle w:val="rvts23"/>
          <w:bCs/>
          <w:bdr w:val="none" w:sz="0" w:space="0" w:color="auto" w:frame="1"/>
        </w:rPr>
        <w:t>значені для споживання людиною</w:t>
      </w:r>
      <w:r w:rsidR="009015F1">
        <w:rPr>
          <w:rStyle w:val="rvts23"/>
          <w:bCs/>
          <w:bdr w:val="none" w:sz="0" w:space="0" w:color="auto" w:frame="1"/>
        </w:rPr>
        <w:t>”</w:t>
      </w:r>
      <w:r w:rsidR="009330ED">
        <w:rPr>
          <w:rStyle w:val="rvts23"/>
          <w:bCs/>
          <w:bdr w:val="none" w:sz="0" w:space="0" w:color="auto" w:frame="1"/>
        </w:rPr>
        <w:t>.</w:t>
      </w:r>
    </w:p>
    <w:p w:rsidR="009330ED" w:rsidRDefault="000F0016" w:rsidP="000F0016">
      <w:pPr>
        <w:pStyle w:val="14"/>
        <w:tabs>
          <w:tab w:val="clear" w:pos="426"/>
        </w:tabs>
        <w:spacing w:before="0" w:after="0"/>
        <w:rPr>
          <w:rStyle w:val="rvts23"/>
          <w:bCs/>
          <w:bdr w:val="none" w:sz="0" w:space="0" w:color="auto" w:frame="1"/>
        </w:rPr>
      </w:pPr>
      <w:r>
        <w:rPr>
          <w:rStyle w:val="rvts23"/>
          <w:bCs/>
          <w:bdr w:val="none" w:sz="0" w:space="0" w:color="auto" w:frame="1"/>
        </w:rPr>
        <w:t xml:space="preserve">Держпродспоживслужба відповідно до покладених на неї обов’язків несе відповідальність за </w:t>
      </w:r>
      <w:r w:rsidRPr="000F0016">
        <w:rPr>
          <w:rStyle w:val="rvts23"/>
          <w:bCs/>
          <w:bdr w:val="none" w:sz="0" w:space="0" w:color="auto" w:frame="1"/>
        </w:rPr>
        <w:t>розроб</w:t>
      </w:r>
      <w:r w:rsidR="00773370">
        <w:rPr>
          <w:rStyle w:val="rvts23"/>
          <w:bCs/>
          <w:bdr w:val="none" w:sz="0" w:space="0" w:color="auto" w:frame="1"/>
        </w:rPr>
        <w:t xml:space="preserve">ку та здійснення </w:t>
      </w:r>
      <w:r w:rsidR="0039233D">
        <w:rPr>
          <w:rStyle w:val="rvts23"/>
          <w:bCs/>
          <w:bdr w:val="none" w:sz="0" w:space="0" w:color="auto" w:frame="1"/>
        </w:rPr>
        <w:t>в</w:t>
      </w:r>
      <w:r w:rsidRPr="000F0016">
        <w:rPr>
          <w:rStyle w:val="rvts23"/>
          <w:bCs/>
          <w:bdr w:val="none" w:sz="0" w:space="0" w:color="auto" w:frame="1"/>
        </w:rPr>
        <w:t xml:space="preserve"> межах повноважень, передбачени</w:t>
      </w:r>
      <w:r w:rsidR="00773370">
        <w:rPr>
          <w:rStyle w:val="rvts23"/>
          <w:bCs/>
          <w:bdr w:val="none" w:sz="0" w:space="0" w:color="auto" w:frame="1"/>
        </w:rPr>
        <w:t>х законом, ветеринарно-санітарних</w:t>
      </w:r>
      <w:r w:rsidRPr="000F0016">
        <w:rPr>
          <w:rStyle w:val="rvts23"/>
          <w:bCs/>
          <w:bdr w:val="none" w:sz="0" w:space="0" w:color="auto" w:frame="1"/>
        </w:rPr>
        <w:t xml:space="preserve"> зах</w:t>
      </w:r>
      <w:r w:rsidR="00773370">
        <w:rPr>
          <w:rStyle w:val="rvts23"/>
          <w:bCs/>
          <w:bdr w:val="none" w:sz="0" w:space="0" w:color="auto" w:frame="1"/>
        </w:rPr>
        <w:t>одів</w:t>
      </w:r>
      <w:r w:rsidRPr="000F0016">
        <w:rPr>
          <w:rStyle w:val="rvts23"/>
          <w:bCs/>
          <w:bdr w:val="none" w:sz="0" w:space="0" w:color="auto" w:frame="1"/>
        </w:rPr>
        <w:t xml:space="preserve"> з метою охорони території України від </w:t>
      </w:r>
      <w:r w:rsidRPr="000F0016">
        <w:rPr>
          <w:rStyle w:val="rvts23"/>
          <w:bCs/>
          <w:bdr w:val="none" w:sz="0" w:space="0" w:color="auto" w:frame="1"/>
        </w:rPr>
        <w:lastRenderedPageBreak/>
        <w:t>занесення особливо небезпечних хвороб</w:t>
      </w:r>
      <w:r w:rsidR="00773370">
        <w:rPr>
          <w:rStyle w:val="rvts23"/>
          <w:bCs/>
          <w:bdr w:val="none" w:sz="0" w:space="0" w:color="auto" w:frame="1"/>
        </w:rPr>
        <w:t xml:space="preserve">. </w:t>
      </w:r>
      <w:r w:rsidR="00EC5A2A">
        <w:rPr>
          <w:rStyle w:val="rvts23"/>
          <w:bCs/>
          <w:bdr w:val="none" w:sz="0" w:space="0" w:color="auto" w:frame="1"/>
        </w:rPr>
        <w:t>Водночас</w:t>
      </w:r>
      <w:r w:rsidR="002940A4" w:rsidRPr="002940A4">
        <w:rPr>
          <w:rStyle w:val="rvts23"/>
          <w:bCs/>
          <w:bdr w:val="none" w:sz="0" w:space="0" w:color="auto" w:frame="1"/>
        </w:rPr>
        <w:t xml:space="preserve"> </w:t>
      </w:r>
      <w:r w:rsidR="002940A4">
        <w:rPr>
          <w:rStyle w:val="rvts23"/>
          <w:bCs/>
          <w:bdr w:val="none" w:sz="0" w:space="0" w:color="auto" w:frame="1"/>
        </w:rPr>
        <w:t>Держпродспоживслужба не володіє</w:t>
      </w:r>
      <w:r w:rsidR="002940A4" w:rsidRPr="002940A4">
        <w:rPr>
          <w:rStyle w:val="rvts23"/>
          <w:bCs/>
          <w:bdr w:val="none" w:sz="0" w:space="0" w:color="auto" w:frame="1"/>
        </w:rPr>
        <w:t xml:space="preserve"> інформаці</w:t>
      </w:r>
      <w:r w:rsidR="002940A4">
        <w:rPr>
          <w:rStyle w:val="rvts23"/>
          <w:bCs/>
          <w:bdr w:val="none" w:sz="0" w:space="0" w:color="auto" w:frame="1"/>
        </w:rPr>
        <w:t>єю</w:t>
      </w:r>
      <w:r w:rsidR="002940A4" w:rsidRPr="002940A4">
        <w:rPr>
          <w:rStyle w:val="rvts23"/>
          <w:bCs/>
          <w:bdr w:val="none" w:sz="0" w:space="0" w:color="auto" w:frame="1"/>
        </w:rPr>
        <w:t xml:space="preserve"> про кількість (обсяги) ввезення (пересилання) на митну територію України торговельних (виставкових) зразків а</w:t>
      </w:r>
      <w:r w:rsidR="002940A4">
        <w:rPr>
          <w:rStyle w:val="rvts23"/>
          <w:bCs/>
          <w:bdr w:val="none" w:sz="0" w:space="0" w:color="auto" w:frame="1"/>
        </w:rPr>
        <w:t>бо об’єктів наукових досліджень та кількість суб’єктів господарювання, що здійснюють відповідну діяльність.</w:t>
      </w:r>
      <w:r w:rsidR="002940A4" w:rsidRPr="002940A4">
        <w:rPr>
          <w:rStyle w:val="rvts23"/>
          <w:bCs/>
          <w:bdr w:val="none" w:sz="0" w:space="0" w:color="auto" w:frame="1"/>
        </w:rPr>
        <w:t xml:space="preserve"> Варто зазначити, що торговельні (виставкові) зразки та об’єкти наукових досліджень можуть бути ввезенні (переслані) на митну територію України відповідно до цілого р</w:t>
      </w:r>
      <w:r w:rsidR="002940A4">
        <w:rPr>
          <w:rStyle w:val="rvts23"/>
          <w:bCs/>
          <w:bdr w:val="none" w:sz="0" w:space="0" w:color="auto" w:frame="1"/>
        </w:rPr>
        <w:t xml:space="preserve">яду кодів товарів згідно </w:t>
      </w:r>
      <w:r w:rsidR="00EC5A2A">
        <w:rPr>
          <w:rStyle w:val="rvts23"/>
          <w:bCs/>
          <w:bdr w:val="none" w:sz="0" w:space="0" w:color="auto" w:frame="1"/>
        </w:rPr>
        <w:t xml:space="preserve">з </w:t>
      </w:r>
      <w:r w:rsidR="002940A4">
        <w:rPr>
          <w:rStyle w:val="rvts23"/>
          <w:bCs/>
          <w:bdr w:val="none" w:sz="0" w:space="0" w:color="auto" w:frame="1"/>
        </w:rPr>
        <w:t>УКТЗЕД, тому облік їх ввезення без відповідного повідомлення територіальних органів Держпродспоживслужби неможливий.</w:t>
      </w:r>
    </w:p>
    <w:p w:rsidR="002940A4" w:rsidRPr="00542CF3" w:rsidRDefault="0039233D" w:rsidP="009330ED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Також</w:t>
      </w:r>
      <w:r w:rsidR="00542CF3" w:rsidRPr="00542CF3">
        <w:rPr>
          <w:color w:val="000000"/>
          <w:sz w:val="28"/>
          <w:szCs w:val="28"/>
          <w:lang w:val="uk-UA"/>
        </w:rPr>
        <w:t xml:space="preserve"> </w:t>
      </w:r>
      <w:r w:rsidR="006E7DBB">
        <w:rPr>
          <w:color w:val="000000"/>
          <w:sz w:val="28"/>
          <w:szCs w:val="28"/>
          <w:lang w:val="uk-UA"/>
        </w:rPr>
        <w:t xml:space="preserve">у разі ввезення (пересилання) продукції </w:t>
      </w:r>
      <w:r w:rsidR="006E7DBB" w:rsidRPr="006E7DBB">
        <w:rPr>
          <w:color w:val="000000"/>
          <w:sz w:val="28"/>
          <w:szCs w:val="28"/>
          <w:lang w:val="uk-UA"/>
        </w:rPr>
        <w:t>на митну територію України торговельн</w:t>
      </w:r>
      <w:r w:rsidR="000A0C0D">
        <w:rPr>
          <w:color w:val="000000"/>
          <w:sz w:val="28"/>
          <w:szCs w:val="28"/>
          <w:lang w:val="uk-UA"/>
        </w:rPr>
        <w:t>их</w:t>
      </w:r>
      <w:r w:rsidR="006E7DBB" w:rsidRPr="006E7DBB">
        <w:rPr>
          <w:color w:val="000000"/>
          <w:sz w:val="28"/>
          <w:szCs w:val="28"/>
          <w:lang w:val="uk-UA"/>
        </w:rPr>
        <w:t xml:space="preserve"> (виставков</w:t>
      </w:r>
      <w:r w:rsidR="006E7DBB">
        <w:rPr>
          <w:color w:val="000000"/>
          <w:sz w:val="28"/>
          <w:szCs w:val="28"/>
          <w:lang w:val="uk-UA"/>
        </w:rPr>
        <w:t>их</w:t>
      </w:r>
      <w:r w:rsidR="006E7DBB" w:rsidRPr="006E7DBB">
        <w:rPr>
          <w:color w:val="000000"/>
          <w:sz w:val="28"/>
          <w:szCs w:val="28"/>
          <w:lang w:val="uk-UA"/>
        </w:rPr>
        <w:t>) зразк</w:t>
      </w:r>
      <w:r w:rsidR="006E7DBB">
        <w:rPr>
          <w:color w:val="000000"/>
          <w:sz w:val="28"/>
          <w:szCs w:val="28"/>
          <w:lang w:val="uk-UA"/>
        </w:rPr>
        <w:t>ів</w:t>
      </w:r>
      <w:r w:rsidR="006E7DBB" w:rsidRPr="00542CF3">
        <w:rPr>
          <w:color w:val="000000"/>
          <w:sz w:val="28"/>
          <w:szCs w:val="28"/>
          <w:lang w:val="uk-UA"/>
        </w:rPr>
        <w:t xml:space="preserve"> </w:t>
      </w:r>
      <w:r w:rsidR="00542CF3" w:rsidRPr="00542CF3">
        <w:rPr>
          <w:color w:val="000000"/>
          <w:sz w:val="28"/>
          <w:szCs w:val="28"/>
          <w:lang w:val="uk-UA"/>
        </w:rPr>
        <w:t>суб</w:t>
      </w:r>
      <w:r w:rsidR="00542CF3">
        <w:rPr>
          <w:color w:val="000000"/>
          <w:sz w:val="28"/>
          <w:szCs w:val="28"/>
          <w:lang w:val="uk-UA"/>
        </w:rPr>
        <w:t>’</w:t>
      </w:r>
      <w:r w:rsidR="00542CF3" w:rsidRPr="00542CF3">
        <w:rPr>
          <w:color w:val="000000"/>
          <w:sz w:val="28"/>
          <w:szCs w:val="28"/>
          <w:lang w:val="uk-UA"/>
        </w:rPr>
        <w:t xml:space="preserve">єкти господарювання не мають можливості </w:t>
      </w:r>
      <w:r w:rsidR="006E7DBB">
        <w:rPr>
          <w:color w:val="000000"/>
          <w:sz w:val="28"/>
          <w:szCs w:val="28"/>
          <w:lang w:val="uk-UA"/>
        </w:rPr>
        <w:t>застосовувати процедуру</w:t>
      </w:r>
      <w:r w:rsidR="00EC5A2A">
        <w:rPr>
          <w:color w:val="000000"/>
          <w:sz w:val="28"/>
          <w:szCs w:val="28"/>
          <w:lang w:val="uk-UA"/>
        </w:rPr>
        <w:t>,</w:t>
      </w:r>
      <w:r w:rsidR="006E7DBB">
        <w:rPr>
          <w:color w:val="000000"/>
          <w:sz w:val="28"/>
          <w:szCs w:val="28"/>
          <w:lang w:val="uk-UA"/>
        </w:rPr>
        <w:t xml:space="preserve"> передбачену статтею 41 Закону України </w:t>
      </w:r>
      <w:r w:rsidR="009015F1">
        <w:rPr>
          <w:color w:val="000000"/>
          <w:sz w:val="28"/>
          <w:szCs w:val="28"/>
          <w:lang w:val="uk-UA"/>
        </w:rPr>
        <w:t>“</w:t>
      </w:r>
      <w:r w:rsidR="006E7DBB">
        <w:rPr>
          <w:color w:val="000000"/>
          <w:sz w:val="28"/>
          <w:szCs w:val="28"/>
          <w:lang w:val="uk-UA"/>
        </w:rPr>
        <w:t xml:space="preserve">Про </w:t>
      </w:r>
      <w:r w:rsidR="006E7DBB" w:rsidRPr="006E7DBB">
        <w:rPr>
          <w:color w:val="000000"/>
          <w:sz w:val="28"/>
          <w:szCs w:val="28"/>
          <w:lang w:val="uk-UA"/>
        </w:rPr>
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 w:rsidR="009015F1">
        <w:rPr>
          <w:color w:val="000000"/>
          <w:sz w:val="28"/>
          <w:szCs w:val="28"/>
          <w:lang w:val="uk-UA"/>
        </w:rPr>
        <w:t>”</w:t>
      </w:r>
      <w:r w:rsidR="000A0C0D">
        <w:rPr>
          <w:color w:val="000000"/>
          <w:sz w:val="28"/>
          <w:szCs w:val="28"/>
          <w:lang w:val="uk-UA"/>
        </w:rPr>
        <w:t>, що призводитиме до додаткових витрат</w:t>
      </w:r>
      <w:r w:rsidR="00EC5A2A">
        <w:rPr>
          <w:color w:val="000000"/>
          <w:sz w:val="28"/>
          <w:szCs w:val="28"/>
          <w:lang w:val="uk-UA"/>
        </w:rPr>
        <w:t>,</w:t>
      </w:r>
      <w:r w:rsidR="000A0C0D">
        <w:rPr>
          <w:color w:val="000000"/>
          <w:sz w:val="28"/>
          <w:szCs w:val="28"/>
          <w:lang w:val="uk-UA"/>
        </w:rPr>
        <w:t xml:space="preserve"> </w:t>
      </w:r>
      <w:r w:rsidR="00EC5A2A">
        <w:rPr>
          <w:color w:val="000000"/>
          <w:sz w:val="28"/>
          <w:szCs w:val="28"/>
          <w:lang w:val="uk-UA"/>
        </w:rPr>
        <w:t>обрахунок яких зараз неможливий;</w:t>
      </w:r>
    </w:p>
    <w:p w:rsidR="005C338D" w:rsidRDefault="003460C1" w:rsidP="009330ED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5"/>
        <w:jc w:val="both"/>
        <w:rPr>
          <w:color w:val="000000"/>
          <w:sz w:val="28"/>
          <w:szCs w:val="28"/>
          <w:lang w:val="uk-UA"/>
        </w:rPr>
      </w:pPr>
      <w:r w:rsidRPr="005C338D">
        <w:rPr>
          <w:color w:val="000000"/>
          <w:sz w:val="28"/>
          <w:szCs w:val="28"/>
          <w:lang w:val="uk-UA"/>
        </w:rPr>
        <w:t>2) </w:t>
      </w:r>
      <w:r w:rsidR="005C338D" w:rsidRPr="005C338D">
        <w:rPr>
          <w:color w:val="000000"/>
          <w:sz w:val="28"/>
          <w:szCs w:val="28"/>
          <w:lang w:val="uk-UA"/>
        </w:rPr>
        <w:t xml:space="preserve">підвищення загроз виникнення </w:t>
      </w:r>
      <w:r w:rsidR="00B8344C">
        <w:rPr>
          <w:color w:val="000000"/>
          <w:sz w:val="28"/>
          <w:szCs w:val="28"/>
          <w:lang w:val="uk-UA"/>
        </w:rPr>
        <w:t>поширення</w:t>
      </w:r>
      <w:r w:rsidR="005C338D" w:rsidRPr="005C338D">
        <w:rPr>
          <w:color w:val="000000"/>
          <w:sz w:val="28"/>
          <w:szCs w:val="28"/>
          <w:lang w:val="uk-UA"/>
        </w:rPr>
        <w:t xml:space="preserve"> інфекційних захворювань тварин внаслідок неправильного поводженн</w:t>
      </w:r>
      <w:r w:rsidR="0039233D">
        <w:rPr>
          <w:color w:val="000000"/>
          <w:sz w:val="28"/>
          <w:szCs w:val="28"/>
          <w:lang w:val="uk-UA"/>
        </w:rPr>
        <w:t xml:space="preserve">я </w:t>
      </w:r>
      <w:r w:rsidR="005C338D" w:rsidRPr="005C338D">
        <w:rPr>
          <w:color w:val="000000"/>
          <w:sz w:val="28"/>
          <w:szCs w:val="28"/>
          <w:lang w:val="uk-UA"/>
        </w:rPr>
        <w:t>з пр</w:t>
      </w:r>
      <w:r w:rsidR="0039233D">
        <w:rPr>
          <w:color w:val="000000"/>
          <w:sz w:val="28"/>
          <w:szCs w:val="28"/>
          <w:lang w:val="uk-UA"/>
        </w:rPr>
        <w:t>одуктами, що ввезені (переслані</w:t>
      </w:r>
      <w:r w:rsidR="005C338D" w:rsidRPr="005C338D">
        <w:rPr>
          <w:color w:val="000000"/>
          <w:sz w:val="28"/>
          <w:szCs w:val="28"/>
          <w:lang w:val="uk-UA"/>
        </w:rPr>
        <w:t>) на митну територію України як торговельні (виставкові) зразки або об’єкти наукових досліджень.</w:t>
      </w:r>
    </w:p>
    <w:p w:rsidR="00800F72" w:rsidRPr="00800F72" w:rsidRDefault="00800F72" w:rsidP="00800F72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800F72">
        <w:rPr>
          <w:color w:val="000000"/>
          <w:sz w:val="28"/>
          <w:szCs w:val="28"/>
          <w:lang w:val="uk-UA"/>
        </w:rPr>
        <w:t>Ситуація в Україні щодо здоров’я тварин відносно до деяких захворювань є достатн</w:t>
      </w:r>
      <w:r w:rsidR="00D77509">
        <w:rPr>
          <w:color w:val="000000"/>
          <w:sz w:val="28"/>
          <w:szCs w:val="28"/>
          <w:lang w:val="uk-UA"/>
        </w:rPr>
        <w:t>ьо напруженою. В Україні з 2012 </w:t>
      </w:r>
      <w:r w:rsidRPr="00800F72">
        <w:rPr>
          <w:color w:val="000000"/>
          <w:sz w:val="28"/>
          <w:szCs w:val="28"/>
          <w:lang w:val="uk-UA"/>
        </w:rPr>
        <w:t>р</w:t>
      </w:r>
      <w:r w:rsidR="00EC5A2A">
        <w:rPr>
          <w:color w:val="000000"/>
          <w:sz w:val="28"/>
          <w:szCs w:val="28"/>
          <w:lang w:val="uk-UA"/>
        </w:rPr>
        <w:t>. зареє</w:t>
      </w:r>
      <w:r w:rsidR="0039233D">
        <w:rPr>
          <w:color w:val="000000"/>
          <w:sz w:val="28"/>
          <w:szCs w:val="28"/>
          <w:lang w:val="uk-UA"/>
        </w:rPr>
        <w:t>стрований</w:t>
      </w:r>
      <w:r w:rsidRPr="00800F72">
        <w:rPr>
          <w:color w:val="000000"/>
          <w:sz w:val="28"/>
          <w:szCs w:val="28"/>
          <w:lang w:val="uk-UA"/>
        </w:rPr>
        <w:t xml:space="preserve"> 491 випадок африканської чуми свиней (далі – АЧ</w:t>
      </w:r>
      <w:r w:rsidR="0039233D">
        <w:rPr>
          <w:color w:val="000000"/>
          <w:sz w:val="28"/>
          <w:szCs w:val="28"/>
          <w:lang w:val="uk-UA"/>
        </w:rPr>
        <w:t xml:space="preserve">С), 35 </w:t>
      </w:r>
      <w:r w:rsidR="00B8344C">
        <w:rPr>
          <w:color w:val="000000"/>
          <w:sz w:val="28"/>
          <w:szCs w:val="28"/>
          <w:lang w:val="uk-UA"/>
        </w:rPr>
        <w:t>і</w:t>
      </w:r>
      <w:r w:rsidR="0039233D">
        <w:rPr>
          <w:color w:val="000000"/>
          <w:sz w:val="28"/>
          <w:szCs w:val="28"/>
          <w:lang w:val="uk-UA"/>
        </w:rPr>
        <w:t>з цих випадків</w:t>
      </w:r>
      <w:r w:rsidR="00EC5A2A">
        <w:rPr>
          <w:color w:val="000000"/>
          <w:sz w:val="28"/>
          <w:szCs w:val="28"/>
          <w:lang w:val="uk-UA"/>
        </w:rPr>
        <w:t xml:space="preserve"> були зареєстровані</w:t>
      </w:r>
      <w:r w:rsidRPr="00800F72">
        <w:rPr>
          <w:color w:val="000000"/>
          <w:sz w:val="28"/>
          <w:szCs w:val="28"/>
          <w:lang w:val="uk-UA"/>
        </w:rPr>
        <w:t xml:space="preserve"> у </w:t>
      </w:r>
      <w:r w:rsidR="00EC5A2A">
        <w:rPr>
          <w:color w:val="000000"/>
          <w:sz w:val="28"/>
          <w:szCs w:val="28"/>
          <w:lang w:val="uk-UA"/>
        </w:rPr>
        <w:t xml:space="preserve">                   </w:t>
      </w:r>
      <w:r w:rsidRPr="00800F72">
        <w:rPr>
          <w:color w:val="000000"/>
          <w:sz w:val="28"/>
          <w:szCs w:val="28"/>
          <w:lang w:val="uk-UA"/>
        </w:rPr>
        <w:t xml:space="preserve">2019 році. Сукупні прямі збитки галузі </w:t>
      </w:r>
      <w:r w:rsidR="00B8344C">
        <w:rPr>
          <w:color w:val="000000"/>
          <w:sz w:val="28"/>
          <w:szCs w:val="28"/>
          <w:lang w:val="uk-UA"/>
        </w:rPr>
        <w:t>свинарства</w:t>
      </w:r>
      <w:r w:rsidR="00B8344C" w:rsidRPr="00800F72">
        <w:rPr>
          <w:color w:val="000000"/>
          <w:sz w:val="28"/>
          <w:szCs w:val="28"/>
          <w:lang w:val="uk-UA"/>
        </w:rPr>
        <w:t xml:space="preserve"> </w:t>
      </w:r>
      <w:r w:rsidRPr="00800F72">
        <w:rPr>
          <w:color w:val="000000"/>
          <w:sz w:val="28"/>
          <w:szCs w:val="28"/>
          <w:lang w:val="uk-UA"/>
        </w:rPr>
        <w:t xml:space="preserve">від захворювання оцінюються щонайменше у 150 млн грн, при цьому найбільших втрат зазнали підприємства промислового сектору свинарства – </w:t>
      </w:r>
      <w:r w:rsidR="00B8344C">
        <w:rPr>
          <w:color w:val="000000"/>
          <w:sz w:val="28"/>
          <w:szCs w:val="28"/>
          <w:lang w:val="uk-UA"/>
        </w:rPr>
        <w:t>понад</w:t>
      </w:r>
      <w:r w:rsidRPr="00800F72">
        <w:rPr>
          <w:color w:val="000000"/>
          <w:sz w:val="28"/>
          <w:szCs w:val="28"/>
          <w:lang w:val="uk-UA"/>
        </w:rPr>
        <w:t xml:space="preserve"> 125 млн грн.</w:t>
      </w:r>
    </w:p>
    <w:p w:rsidR="00800F72" w:rsidRPr="00800F72" w:rsidRDefault="00800F72" w:rsidP="00800F72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800F72">
        <w:rPr>
          <w:color w:val="000000"/>
          <w:sz w:val="28"/>
          <w:szCs w:val="28"/>
          <w:lang w:val="uk-UA"/>
        </w:rPr>
        <w:t>Згідно з оцінками експертів Європейського банку р</w:t>
      </w:r>
      <w:r w:rsidR="00EC5A2A">
        <w:rPr>
          <w:color w:val="000000"/>
          <w:sz w:val="28"/>
          <w:szCs w:val="28"/>
          <w:lang w:val="uk-UA"/>
        </w:rPr>
        <w:t xml:space="preserve">еконструкції та розвитку </w:t>
      </w:r>
      <w:r w:rsidR="00B8344C">
        <w:rPr>
          <w:color w:val="000000"/>
          <w:sz w:val="28"/>
          <w:szCs w:val="28"/>
          <w:lang w:val="uk-UA"/>
        </w:rPr>
        <w:t>і</w:t>
      </w:r>
      <w:r w:rsidR="00EC5A2A">
        <w:rPr>
          <w:color w:val="000000"/>
          <w:sz w:val="28"/>
          <w:szCs w:val="28"/>
          <w:lang w:val="uk-UA"/>
        </w:rPr>
        <w:t xml:space="preserve"> ФАО</w:t>
      </w:r>
      <w:r w:rsidRPr="00800F72">
        <w:rPr>
          <w:color w:val="000000"/>
          <w:sz w:val="28"/>
          <w:szCs w:val="28"/>
          <w:lang w:val="uk-UA"/>
        </w:rPr>
        <w:t xml:space="preserve"> втрати від АЧС </w:t>
      </w:r>
      <w:r w:rsidR="00B8344C">
        <w:rPr>
          <w:color w:val="000000"/>
          <w:sz w:val="28"/>
          <w:szCs w:val="28"/>
          <w:lang w:val="uk-UA"/>
        </w:rPr>
        <w:t>із</w:t>
      </w:r>
      <w:r w:rsidRPr="00800F72">
        <w:rPr>
          <w:color w:val="000000"/>
          <w:sz w:val="28"/>
          <w:szCs w:val="28"/>
          <w:lang w:val="uk-UA"/>
        </w:rPr>
        <w:t xml:space="preserve"> розрахунку на </w:t>
      </w:r>
      <w:r w:rsidR="00B8344C">
        <w:rPr>
          <w:color w:val="000000"/>
          <w:sz w:val="28"/>
          <w:szCs w:val="28"/>
          <w:lang w:val="uk-UA"/>
        </w:rPr>
        <w:t xml:space="preserve">одну </w:t>
      </w:r>
      <w:r w:rsidRPr="00800F72">
        <w:rPr>
          <w:color w:val="000000"/>
          <w:sz w:val="28"/>
          <w:szCs w:val="28"/>
          <w:lang w:val="uk-UA"/>
        </w:rPr>
        <w:t xml:space="preserve">голову в господарствах населення </w:t>
      </w:r>
      <w:r w:rsidR="00B8344C">
        <w:rPr>
          <w:color w:val="000000"/>
          <w:sz w:val="28"/>
          <w:szCs w:val="28"/>
          <w:lang w:val="uk-UA"/>
        </w:rPr>
        <w:t>становлять</w:t>
      </w:r>
      <w:r w:rsidRPr="00800F72">
        <w:rPr>
          <w:color w:val="000000"/>
          <w:sz w:val="28"/>
          <w:szCs w:val="28"/>
          <w:lang w:val="uk-UA"/>
        </w:rPr>
        <w:t xml:space="preserve"> 114 дол. США, на мал</w:t>
      </w:r>
      <w:r w:rsidR="00EC5A2A">
        <w:rPr>
          <w:color w:val="000000"/>
          <w:sz w:val="28"/>
          <w:szCs w:val="28"/>
          <w:lang w:val="uk-UA"/>
        </w:rPr>
        <w:t>их</w:t>
      </w:r>
      <w:r w:rsidRPr="00800F72">
        <w:rPr>
          <w:color w:val="000000"/>
          <w:sz w:val="28"/>
          <w:szCs w:val="28"/>
          <w:lang w:val="uk-UA"/>
        </w:rPr>
        <w:t xml:space="preserve"> та середніх свинофермах –</w:t>
      </w:r>
      <w:r w:rsidR="00EC5A2A">
        <w:rPr>
          <w:color w:val="000000"/>
          <w:sz w:val="28"/>
          <w:szCs w:val="28"/>
          <w:lang w:val="uk-UA"/>
        </w:rPr>
        <w:t xml:space="preserve"> </w:t>
      </w:r>
      <w:r w:rsidRPr="00800F72">
        <w:rPr>
          <w:color w:val="000000"/>
          <w:sz w:val="28"/>
          <w:szCs w:val="28"/>
          <w:lang w:val="uk-UA"/>
        </w:rPr>
        <w:t xml:space="preserve">196 дол. США, на великих промислових комплексах </w:t>
      </w:r>
      <w:r w:rsidR="00B8344C">
        <w:rPr>
          <w:color w:val="000000"/>
          <w:sz w:val="28"/>
          <w:szCs w:val="28"/>
          <w:lang w:val="uk-UA"/>
        </w:rPr>
        <w:t>досягають</w:t>
      </w:r>
      <w:r w:rsidRPr="00800F72">
        <w:rPr>
          <w:color w:val="000000"/>
          <w:sz w:val="28"/>
          <w:szCs w:val="28"/>
          <w:lang w:val="uk-UA"/>
        </w:rPr>
        <w:t xml:space="preserve"> 460 дол. США.</w:t>
      </w:r>
    </w:p>
    <w:p w:rsidR="00800F72" w:rsidRDefault="00800F72" w:rsidP="00800F72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800F72">
        <w:rPr>
          <w:color w:val="000000"/>
          <w:sz w:val="28"/>
          <w:szCs w:val="28"/>
          <w:lang w:val="uk-UA"/>
        </w:rPr>
        <w:t>Важливо від</w:t>
      </w:r>
      <w:r w:rsidR="00B8344C">
        <w:rPr>
          <w:color w:val="000000"/>
          <w:sz w:val="28"/>
          <w:szCs w:val="28"/>
          <w:lang w:val="uk-UA"/>
        </w:rPr>
        <w:t>значити</w:t>
      </w:r>
      <w:r w:rsidRPr="00800F72">
        <w:rPr>
          <w:color w:val="000000"/>
          <w:sz w:val="28"/>
          <w:szCs w:val="28"/>
          <w:lang w:val="uk-UA"/>
        </w:rPr>
        <w:t xml:space="preserve">, що одним </w:t>
      </w:r>
      <w:r w:rsidR="00EC5A2A">
        <w:rPr>
          <w:color w:val="000000"/>
          <w:sz w:val="28"/>
          <w:szCs w:val="28"/>
          <w:lang w:val="uk-UA"/>
        </w:rPr>
        <w:t>і</w:t>
      </w:r>
      <w:r w:rsidRPr="00800F72">
        <w:rPr>
          <w:color w:val="000000"/>
          <w:sz w:val="28"/>
          <w:szCs w:val="28"/>
          <w:lang w:val="uk-UA"/>
        </w:rPr>
        <w:t xml:space="preserve">з факторів </w:t>
      </w:r>
      <w:r w:rsidR="00B8344C">
        <w:rPr>
          <w:color w:val="000000"/>
          <w:sz w:val="28"/>
          <w:szCs w:val="28"/>
          <w:lang w:val="uk-UA"/>
        </w:rPr>
        <w:t>поширення</w:t>
      </w:r>
      <w:r w:rsidRPr="00800F72">
        <w:rPr>
          <w:color w:val="000000"/>
          <w:sz w:val="28"/>
          <w:szCs w:val="28"/>
          <w:lang w:val="uk-UA"/>
        </w:rPr>
        <w:t xml:space="preserve"> вірусу АЧС</w:t>
      </w:r>
      <w:r w:rsidR="00EC5A2A">
        <w:rPr>
          <w:color w:val="000000"/>
          <w:sz w:val="28"/>
          <w:szCs w:val="28"/>
          <w:lang w:val="uk-UA"/>
        </w:rPr>
        <w:t>,</w:t>
      </w:r>
      <w:r w:rsidRPr="00800F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зокрема</w:t>
      </w:r>
      <w:r w:rsidR="00EC5A2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можуть бути побічні продукти тваринного походження</w:t>
      </w:r>
      <w:r w:rsidR="00426A31">
        <w:rPr>
          <w:color w:val="000000"/>
          <w:sz w:val="28"/>
          <w:szCs w:val="28"/>
          <w:lang w:val="uk-UA"/>
        </w:rPr>
        <w:t>, отримані від заражених тварин;</w:t>
      </w:r>
    </w:p>
    <w:p w:rsidR="00F73E29" w:rsidRDefault="005C338D" w:rsidP="00800F72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 </w:t>
      </w:r>
      <w:r w:rsidR="00F73E29" w:rsidRPr="005C338D">
        <w:rPr>
          <w:color w:val="000000"/>
          <w:sz w:val="28"/>
          <w:szCs w:val="28"/>
          <w:lang w:val="uk-UA"/>
        </w:rPr>
        <w:t>порушення Україною зобов’язань</w:t>
      </w:r>
      <w:r w:rsidR="00F73E29" w:rsidRPr="00F83F2D">
        <w:rPr>
          <w:color w:val="000000"/>
          <w:sz w:val="28"/>
          <w:szCs w:val="28"/>
          <w:lang w:val="uk-UA"/>
        </w:rPr>
        <w:t xml:space="preserve"> </w:t>
      </w:r>
      <w:r w:rsidR="00B8344C">
        <w:rPr>
          <w:color w:val="000000"/>
          <w:sz w:val="28"/>
          <w:szCs w:val="28"/>
          <w:lang w:val="uk-UA"/>
        </w:rPr>
        <w:t>у</w:t>
      </w:r>
      <w:r w:rsidR="00F73E29" w:rsidRPr="00F83F2D">
        <w:rPr>
          <w:color w:val="000000"/>
          <w:sz w:val="28"/>
          <w:szCs w:val="28"/>
          <w:lang w:val="uk-UA"/>
        </w:rPr>
        <w:t xml:space="preserve"> рамках Всеохоплюючої стратегії імплементації Глави IV (Санітарні та фітосанітарні заходи) Розділу IV </w:t>
      </w:r>
      <w:r w:rsidR="009015F1">
        <w:rPr>
          <w:color w:val="000000"/>
          <w:sz w:val="28"/>
          <w:szCs w:val="28"/>
          <w:lang w:val="uk-UA"/>
        </w:rPr>
        <w:t>“</w:t>
      </w:r>
      <w:r w:rsidR="00F73E29" w:rsidRPr="00F83F2D">
        <w:rPr>
          <w:color w:val="000000"/>
          <w:sz w:val="28"/>
          <w:szCs w:val="28"/>
          <w:lang w:val="uk-UA"/>
        </w:rPr>
        <w:t>Торгівля і питання, пов’язані з торгівлею</w:t>
      </w:r>
      <w:r w:rsidR="009015F1">
        <w:rPr>
          <w:color w:val="000000"/>
          <w:sz w:val="28"/>
          <w:szCs w:val="28"/>
          <w:lang w:val="uk-UA"/>
        </w:rPr>
        <w:t>”</w:t>
      </w:r>
      <w:r w:rsidR="00F73E29" w:rsidRPr="00F83F2D">
        <w:rPr>
          <w:color w:val="000000"/>
          <w:sz w:val="28"/>
          <w:szCs w:val="28"/>
          <w:lang w:val="uk-UA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</w:t>
      </w:r>
      <w:r w:rsidR="00B8344C">
        <w:rPr>
          <w:color w:val="000000"/>
          <w:sz w:val="28"/>
          <w:szCs w:val="28"/>
          <w:lang w:val="uk-UA"/>
        </w:rPr>
        <w:t>та</w:t>
      </w:r>
      <w:r w:rsidR="00F73E29" w:rsidRPr="00F83F2D">
        <w:rPr>
          <w:color w:val="000000"/>
          <w:sz w:val="28"/>
          <w:szCs w:val="28"/>
          <w:lang w:val="uk-UA"/>
        </w:rPr>
        <w:t xml:space="preserve"> їхніми державами-членами, з іншої сто</w:t>
      </w:r>
      <w:r w:rsidR="00EC5A2A">
        <w:rPr>
          <w:color w:val="000000"/>
          <w:sz w:val="28"/>
          <w:szCs w:val="28"/>
          <w:lang w:val="uk-UA"/>
        </w:rPr>
        <w:t xml:space="preserve">рони (далі – Угода про </w:t>
      </w:r>
      <w:r w:rsidR="00EC5A2A">
        <w:rPr>
          <w:color w:val="000000"/>
          <w:sz w:val="28"/>
          <w:szCs w:val="28"/>
          <w:lang w:val="uk-UA"/>
        </w:rPr>
        <w:lastRenderedPageBreak/>
        <w:t>асоціацію</w:t>
      </w:r>
      <w:r w:rsidR="00F73E29" w:rsidRPr="00F83F2D">
        <w:rPr>
          <w:color w:val="000000"/>
          <w:sz w:val="28"/>
          <w:szCs w:val="28"/>
          <w:lang w:val="uk-UA"/>
        </w:rPr>
        <w:t>), зокрема в частині імплементації заходів державного контролю у сфері санітарних та фітосанітарних заходів (Д</w:t>
      </w:r>
      <w:r w:rsidR="00F73E29" w:rsidRPr="00F83F2D">
        <w:rPr>
          <w:rStyle w:val="rvts0"/>
          <w:color w:val="000000"/>
          <w:sz w:val="28"/>
          <w:szCs w:val="28"/>
          <w:lang w:val="uk-UA"/>
        </w:rPr>
        <w:t xml:space="preserve">иректива Ради </w:t>
      </w:r>
      <w:r w:rsidR="000C1384">
        <w:rPr>
          <w:rStyle w:val="rvts0"/>
          <w:color w:val="000000"/>
          <w:sz w:val="28"/>
          <w:szCs w:val="28"/>
          <w:lang w:val="uk-UA"/>
        </w:rPr>
        <w:t xml:space="preserve">ЄС </w:t>
      </w:r>
      <w:hyperlink r:id="rId8" w:tgtFrame="_blank" w:history="1">
        <w:r w:rsidR="00F73E29" w:rsidRPr="005C338D">
          <w:rPr>
            <w:rStyle w:val="a3"/>
            <w:rFonts w:eastAsia="SimSun"/>
            <w:color w:val="000000"/>
            <w:sz w:val="28"/>
            <w:szCs w:val="28"/>
            <w:u w:val="none"/>
            <w:lang w:val="uk-UA"/>
          </w:rPr>
          <w:t>97/78/Є</w:t>
        </w:r>
        <w:r w:rsidR="00F73E29" w:rsidRPr="005C338D">
          <w:rPr>
            <w:rStyle w:val="a3"/>
            <w:rFonts w:eastAsia="SimSun"/>
            <w:color w:val="000000"/>
            <w:sz w:val="28"/>
            <w:szCs w:val="28"/>
            <w:u w:val="none"/>
          </w:rPr>
          <w:t>C</w:t>
        </w:r>
      </w:hyperlink>
      <w:r w:rsidR="00EC6858">
        <w:rPr>
          <w:rStyle w:val="rvts0"/>
          <w:color w:val="000000"/>
          <w:sz w:val="28"/>
          <w:szCs w:val="28"/>
          <w:lang w:val="uk-UA"/>
        </w:rPr>
        <w:t xml:space="preserve"> </w:t>
      </w:r>
      <w:r>
        <w:rPr>
          <w:rStyle w:val="rvts0"/>
          <w:color w:val="000000"/>
          <w:sz w:val="28"/>
          <w:szCs w:val="28"/>
          <w:lang w:val="uk-UA"/>
        </w:rPr>
        <w:t xml:space="preserve">                      </w:t>
      </w:r>
      <w:r w:rsidR="00EC6858">
        <w:rPr>
          <w:rStyle w:val="rvts0"/>
          <w:color w:val="000000"/>
          <w:sz w:val="28"/>
          <w:szCs w:val="28"/>
          <w:lang w:val="uk-UA"/>
        </w:rPr>
        <w:t>від 18 грудня 1997 р.)</w:t>
      </w:r>
      <w:r w:rsidR="00EC5A2A">
        <w:rPr>
          <w:color w:val="000000"/>
          <w:sz w:val="28"/>
          <w:szCs w:val="28"/>
          <w:lang w:val="uk-UA"/>
        </w:rPr>
        <w:t>.</w:t>
      </w:r>
    </w:p>
    <w:p w:rsidR="00FB5E9C" w:rsidRPr="00FB5E9C" w:rsidRDefault="005C338D" w:rsidP="00FB5E9C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8"/>
          <w:lang w:val="uk-UA"/>
        </w:rPr>
      </w:pPr>
      <w:r w:rsidRPr="005C338D">
        <w:rPr>
          <w:color w:val="000000"/>
          <w:sz w:val="28"/>
          <w:lang w:val="uk-UA"/>
        </w:rPr>
        <w:t>Виходячи з викладеного, теоретично можлива ситуація</w:t>
      </w:r>
      <w:r w:rsidR="00EC5A2A">
        <w:rPr>
          <w:color w:val="000000"/>
          <w:sz w:val="28"/>
          <w:lang w:val="uk-UA"/>
        </w:rPr>
        <w:t>,</w:t>
      </w:r>
      <w:r w:rsidRPr="005C338D">
        <w:rPr>
          <w:color w:val="000000"/>
          <w:sz w:val="28"/>
          <w:lang w:val="uk-UA"/>
        </w:rPr>
        <w:t xml:space="preserve"> </w:t>
      </w:r>
      <w:r w:rsidR="00B8344C">
        <w:rPr>
          <w:color w:val="000000"/>
          <w:sz w:val="28"/>
          <w:lang w:val="uk-UA"/>
        </w:rPr>
        <w:t>за якої</w:t>
      </w:r>
      <w:r w:rsidRPr="005C338D">
        <w:rPr>
          <w:color w:val="000000"/>
          <w:sz w:val="28"/>
          <w:lang w:val="uk-UA"/>
        </w:rPr>
        <w:t xml:space="preserve"> відсутність </w:t>
      </w:r>
      <w:r>
        <w:rPr>
          <w:color w:val="000000"/>
          <w:sz w:val="28"/>
          <w:lang w:val="uk-UA"/>
        </w:rPr>
        <w:t>правил</w:t>
      </w:r>
      <w:r w:rsidRPr="005C338D">
        <w:rPr>
          <w:color w:val="000000"/>
          <w:sz w:val="28"/>
          <w:lang w:val="uk-UA"/>
        </w:rPr>
        <w:t xml:space="preserve"> 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 w:rsidR="00D77509">
        <w:rPr>
          <w:color w:val="000000"/>
          <w:sz w:val="28"/>
          <w:lang w:val="uk-UA"/>
        </w:rPr>
        <w:t>,</w:t>
      </w:r>
      <w:r w:rsidRPr="005C338D">
        <w:rPr>
          <w:color w:val="000000"/>
          <w:sz w:val="28"/>
          <w:lang w:val="uk-UA"/>
        </w:rPr>
        <w:t xml:space="preserve"> може призвести до визнання української системи державного контролю нееквівалентною з боку ЄС, що не узгоджується із поняттям  </w:t>
      </w:r>
      <w:r w:rsidR="009015F1">
        <w:rPr>
          <w:color w:val="000000"/>
          <w:sz w:val="28"/>
          <w:lang w:val="uk-UA"/>
        </w:rPr>
        <w:t>“</w:t>
      </w:r>
      <w:r w:rsidRPr="005C338D">
        <w:rPr>
          <w:color w:val="000000"/>
          <w:sz w:val="28"/>
          <w:lang w:val="uk-UA"/>
        </w:rPr>
        <w:t>еквівалентність задля цілей торгівлі</w:t>
      </w:r>
      <w:r w:rsidR="009015F1">
        <w:rPr>
          <w:color w:val="000000"/>
          <w:sz w:val="28"/>
          <w:lang w:val="uk-UA"/>
        </w:rPr>
        <w:t>”</w:t>
      </w:r>
      <w:r w:rsidRPr="005C338D">
        <w:rPr>
          <w:color w:val="000000"/>
          <w:sz w:val="28"/>
          <w:lang w:val="uk-UA"/>
        </w:rPr>
        <w:t xml:space="preserve">, </w:t>
      </w:r>
      <w:r w:rsidR="00C91B7F">
        <w:rPr>
          <w:color w:val="000000"/>
          <w:sz w:val="28"/>
          <w:lang w:val="uk-UA"/>
        </w:rPr>
        <w:t>визначеним</w:t>
      </w:r>
      <w:r w:rsidRPr="005C338D">
        <w:rPr>
          <w:color w:val="000000"/>
          <w:sz w:val="28"/>
          <w:lang w:val="uk-UA"/>
        </w:rPr>
        <w:t xml:space="preserve"> пунктом 21 </w:t>
      </w:r>
      <w:r>
        <w:rPr>
          <w:color w:val="000000"/>
          <w:sz w:val="28"/>
          <w:lang w:val="uk-UA"/>
        </w:rPr>
        <w:t xml:space="preserve">                               </w:t>
      </w:r>
      <w:r w:rsidRPr="005C338D">
        <w:rPr>
          <w:color w:val="000000"/>
          <w:sz w:val="28"/>
          <w:lang w:val="uk-UA"/>
        </w:rPr>
        <w:t xml:space="preserve">статті 62 Угоди. </w:t>
      </w:r>
      <w:r w:rsidR="00C91B7F">
        <w:rPr>
          <w:color w:val="000000"/>
          <w:sz w:val="28"/>
          <w:lang w:val="uk-UA"/>
        </w:rPr>
        <w:t>У</w:t>
      </w:r>
      <w:r w:rsidRPr="005C338D">
        <w:rPr>
          <w:color w:val="000000"/>
          <w:sz w:val="28"/>
          <w:lang w:val="uk-UA"/>
        </w:rPr>
        <w:t xml:space="preserve"> той же час визнання вітчизняної системи державного контролю неефективною з боку Європейських партнерів напряму пов’язане із закриттям ринків збуту для українських виробників харчових продуктів та кормів.</w:t>
      </w:r>
      <w:r w:rsidR="00C91B7F">
        <w:rPr>
          <w:color w:val="000000"/>
          <w:sz w:val="28"/>
          <w:lang w:val="uk-UA"/>
        </w:rPr>
        <w:t xml:space="preserve"> </w:t>
      </w:r>
      <w:r w:rsidR="00FB5E9C" w:rsidRPr="00FB5E9C">
        <w:rPr>
          <w:color w:val="000000"/>
          <w:sz w:val="28"/>
          <w:lang w:val="uk-UA"/>
        </w:rPr>
        <w:t xml:space="preserve">Відповідно до інформації Громадської організації </w:t>
      </w:r>
      <w:r w:rsidR="009015F1">
        <w:rPr>
          <w:color w:val="000000"/>
          <w:sz w:val="28"/>
          <w:lang w:val="uk-UA"/>
        </w:rPr>
        <w:t>“</w:t>
      </w:r>
      <w:r w:rsidR="00FB5E9C" w:rsidRPr="00FB5E9C">
        <w:rPr>
          <w:color w:val="000000"/>
          <w:sz w:val="28"/>
          <w:lang w:val="uk-UA"/>
        </w:rPr>
        <w:t>Економічний дискусійний клуб</w:t>
      </w:r>
      <w:r w:rsidR="009015F1">
        <w:rPr>
          <w:color w:val="000000"/>
          <w:sz w:val="28"/>
          <w:lang w:val="uk-UA"/>
        </w:rPr>
        <w:t>”</w:t>
      </w:r>
      <w:r w:rsidR="00FB5E9C" w:rsidRPr="00FB5E9C">
        <w:rPr>
          <w:color w:val="000000"/>
          <w:sz w:val="28"/>
          <w:lang w:val="uk-UA"/>
        </w:rPr>
        <w:t xml:space="preserve"> основним торговельним партнером України в 2017 році є ЄС, частка якого в українському експорті становить майже 40,5</w:t>
      </w:r>
      <w:r w:rsidR="00C91B7F">
        <w:rPr>
          <w:color w:val="000000"/>
          <w:sz w:val="28"/>
          <w:lang w:val="uk-UA"/>
        </w:rPr>
        <w:t> </w:t>
      </w:r>
      <w:r w:rsidR="00FB5E9C" w:rsidRPr="00FB5E9C">
        <w:rPr>
          <w:color w:val="000000"/>
          <w:sz w:val="28"/>
          <w:lang w:val="uk-UA"/>
        </w:rPr>
        <w:t>%, а його обся</w:t>
      </w:r>
      <w:r w:rsidR="00D77509">
        <w:rPr>
          <w:color w:val="000000"/>
          <w:sz w:val="28"/>
          <w:lang w:val="uk-UA"/>
        </w:rPr>
        <w:t>ги за 2017 рік зросли у 1,3 рази</w:t>
      </w:r>
      <w:r w:rsidR="00FB5E9C" w:rsidRPr="00FB5E9C">
        <w:rPr>
          <w:color w:val="000000"/>
          <w:sz w:val="28"/>
          <w:lang w:val="uk-UA"/>
        </w:rPr>
        <w:t>.</w:t>
      </w:r>
    </w:p>
    <w:p w:rsidR="00F73E29" w:rsidRPr="00B9483A" w:rsidRDefault="00FB5E9C" w:rsidP="00B9483A">
      <w:pPr>
        <w:pStyle w:val="ae"/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color w:val="000000"/>
          <w:sz w:val="28"/>
          <w:lang w:val="uk-UA"/>
        </w:rPr>
      </w:pPr>
      <w:r w:rsidRPr="00FB5E9C">
        <w:rPr>
          <w:color w:val="000000"/>
          <w:sz w:val="28"/>
          <w:lang w:val="uk-UA"/>
        </w:rPr>
        <w:t>Дані Державної фіскальної служби України свідчать</w:t>
      </w:r>
      <w:r w:rsidR="00556338">
        <w:rPr>
          <w:color w:val="000000"/>
          <w:sz w:val="28"/>
          <w:lang w:val="uk-UA"/>
        </w:rPr>
        <w:t>,</w:t>
      </w:r>
      <w:r w:rsidRPr="00FB5E9C">
        <w:rPr>
          <w:color w:val="000000"/>
          <w:sz w:val="28"/>
          <w:lang w:val="uk-UA"/>
        </w:rPr>
        <w:t xml:space="preserve"> що обсяги експорту вітчизняної сільськогосподарської продукції (групи УКТЗЕД 1-24) у 2018 році </w:t>
      </w:r>
      <w:r w:rsidR="00556338">
        <w:rPr>
          <w:color w:val="000000"/>
          <w:sz w:val="28"/>
          <w:lang w:val="uk-UA"/>
        </w:rPr>
        <w:t>досягли 62 935 797</w:t>
      </w:r>
      <w:r w:rsidR="00D77509">
        <w:rPr>
          <w:color w:val="000000"/>
          <w:sz w:val="28"/>
          <w:lang w:val="uk-UA"/>
        </w:rPr>
        <w:t> 000 </w:t>
      </w:r>
      <w:r w:rsidRPr="00FB5E9C">
        <w:rPr>
          <w:color w:val="000000"/>
          <w:sz w:val="28"/>
          <w:lang w:val="uk-UA"/>
        </w:rPr>
        <w:t>тон</w:t>
      </w:r>
      <w:r w:rsidR="00C91B7F">
        <w:rPr>
          <w:color w:val="000000"/>
          <w:sz w:val="28"/>
          <w:lang w:val="uk-UA"/>
        </w:rPr>
        <w:t>н</w:t>
      </w:r>
      <w:r w:rsidR="00556338">
        <w:rPr>
          <w:color w:val="000000"/>
          <w:sz w:val="28"/>
          <w:lang w:val="uk-UA"/>
        </w:rPr>
        <w:t>, з орієнтовною вартістю 18 214 060 </w:t>
      </w:r>
      <w:r w:rsidRPr="00FB5E9C">
        <w:rPr>
          <w:color w:val="000000"/>
          <w:sz w:val="28"/>
          <w:lang w:val="uk-UA"/>
        </w:rPr>
        <w:t xml:space="preserve">000 </w:t>
      </w:r>
      <w:r w:rsidR="00556338">
        <w:rPr>
          <w:color w:val="000000"/>
          <w:sz w:val="28"/>
          <w:lang w:val="uk-UA"/>
        </w:rPr>
        <w:t xml:space="preserve">                        </w:t>
      </w:r>
      <w:r w:rsidRPr="00FB5E9C">
        <w:rPr>
          <w:color w:val="000000"/>
          <w:sz w:val="28"/>
          <w:lang w:val="uk-UA"/>
        </w:rPr>
        <w:t>доларів США.</w:t>
      </w:r>
    </w:p>
    <w:p w:rsidR="00F73E29" w:rsidRPr="00F83F2D" w:rsidRDefault="00B01AFA" w:rsidP="00EC0028">
      <w:pPr>
        <w:shd w:val="clear" w:color="auto" w:fill="FFFFFF"/>
        <w:spacing w:after="120"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вищезазначене,</w:t>
      </w:r>
      <w:r w:rsidR="00F73E29" w:rsidRPr="00F83F2D">
        <w:rPr>
          <w:color w:val="000000"/>
          <w:sz w:val="28"/>
          <w:szCs w:val="28"/>
          <w:lang w:val="uk-UA"/>
        </w:rPr>
        <w:t xml:space="preserve"> проблема, яку пропонується врегулювати в результаті прийняття регуляторного акта, є важливою і не може бути розв’язана за допомогою ринкових механізмів.</w:t>
      </w:r>
    </w:p>
    <w:p w:rsidR="00F73E29" w:rsidRPr="00F83F2D" w:rsidRDefault="00F73E29" w:rsidP="00EC002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 w:line="276" w:lineRule="auto"/>
        <w:ind w:firstLine="4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Основні групи (підгрупи),</w:t>
      </w:r>
      <w:r w:rsidR="00C91B7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які проблема справляє вплив</w:t>
      </w:r>
    </w:p>
    <w:p w:rsidR="00F73E29" w:rsidRPr="00F83F2D" w:rsidRDefault="00F73E29" w:rsidP="00EC0028">
      <w:pPr>
        <w:shd w:val="clear" w:color="auto" w:fill="FFFFFF"/>
        <w:ind w:firstLine="709"/>
        <w:jc w:val="both"/>
        <w:rPr>
          <w:color w:val="000000"/>
          <w:sz w:val="4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4"/>
        <w:gridCol w:w="1272"/>
        <w:gridCol w:w="1193"/>
      </w:tblGrid>
      <w:tr w:rsidR="00F73E29" w:rsidRPr="00F83F2D" w:rsidTr="006F0C28">
        <w:trPr>
          <w:trHeight w:val="413"/>
        </w:trPr>
        <w:tc>
          <w:tcPr>
            <w:tcW w:w="7196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b/>
                <w:color w:val="000000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276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b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97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b/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F73E29" w:rsidRPr="00F83F2D" w:rsidTr="006F0C28">
        <w:trPr>
          <w:trHeight w:val="393"/>
        </w:trPr>
        <w:tc>
          <w:tcPr>
            <w:tcW w:w="7196" w:type="dxa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276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97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</w:tr>
      <w:tr w:rsidR="00F73E29" w:rsidRPr="00F83F2D" w:rsidTr="006F0C28">
        <w:trPr>
          <w:trHeight w:val="411"/>
        </w:trPr>
        <w:tc>
          <w:tcPr>
            <w:tcW w:w="7196" w:type="dxa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276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73E29" w:rsidRPr="00F83F2D" w:rsidTr="006F0C28">
        <w:trPr>
          <w:trHeight w:val="411"/>
        </w:trPr>
        <w:tc>
          <w:tcPr>
            <w:tcW w:w="7196" w:type="dxa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Суб’єкти господарювання</w:t>
            </w:r>
            <w:r w:rsidRPr="00F83F2D">
              <w:rPr>
                <w:color w:val="000000"/>
                <w:sz w:val="28"/>
                <w:szCs w:val="28"/>
                <w:lang w:val="en-US"/>
              </w:rPr>
              <w:t>,</w:t>
            </w:r>
          </w:p>
        </w:tc>
        <w:tc>
          <w:tcPr>
            <w:tcW w:w="1276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73E29" w:rsidRPr="00F83F2D" w:rsidTr="006F0C28">
        <w:trPr>
          <w:trHeight w:val="411"/>
        </w:trPr>
        <w:tc>
          <w:tcPr>
            <w:tcW w:w="7196" w:type="dxa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color w:val="000000"/>
                <w:sz w:val="28"/>
                <w:szCs w:val="28"/>
                <w:lang w:val="uk-UA"/>
              </w:rPr>
              <w:t>у т.</w:t>
            </w:r>
            <w:r w:rsidR="00C91B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83F2D">
              <w:rPr>
                <w:color w:val="000000"/>
                <w:sz w:val="28"/>
                <w:szCs w:val="28"/>
                <w:lang w:val="uk-UA"/>
              </w:rPr>
              <w:t>ч. суб’єкти малого підприємництва</w:t>
            </w:r>
          </w:p>
        </w:tc>
        <w:tc>
          <w:tcPr>
            <w:tcW w:w="1276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B66CAE">
              <w:rPr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197" w:type="dxa"/>
          </w:tcPr>
          <w:p w:rsidR="00F73E29" w:rsidRPr="00F83F2D" w:rsidRDefault="00F73E29" w:rsidP="00EC002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73E29" w:rsidRPr="00F83F2D" w:rsidRDefault="007E483F" w:rsidP="007E483F">
      <w:pPr>
        <w:shd w:val="clear" w:color="auto" w:fill="FFFFFF"/>
        <w:tabs>
          <w:tab w:val="left" w:pos="709"/>
        </w:tabs>
        <w:spacing w:before="120" w:after="120" w:line="276" w:lineRule="auto"/>
        <w:rPr>
          <w:color w:val="000000"/>
          <w:sz w:val="28"/>
          <w:lang w:val="uk-UA"/>
        </w:rPr>
      </w:pPr>
      <w:r>
        <w:rPr>
          <w:rStyle w:val="a5"/>
          <w:color w:val="000000"/>
          <w:sz w:val="28"/>
          <w:lang w:val="uk-UA"/>
        </w:rPr>
        <w:t>ІІ. </w:t>
      </w:r>
      <w:r w:rsidR="00F73E29" w:rsidRPr="00F83F2D">
        <w:rPr>
          <w:rStyle w:val="a5"/>
          <w:color w:val="000000"/>
          <w:sz w:val="28"/>
          <w:lang w:val="uk-UA"/>
        </w:rPr>
        <w:t>Цілі державного регулювання</w:t>
      </w:r>
    </w:p>
    <w:p w:rsidR="00C65405" w:rsidRDefault="00F73E29" w:rsidP="00737029">
      <w:pPr>
        <w:shd w:val="clear" w:color="auto" w:fill="FFFFFF"/>
        <w:tabs>
          <w:tab w:val="left" w:pos="709"/>
        </w:tabs>
        <w:spacing w:line="276" w:lineRule="auto"/>
        <w:ind w:firstLine="425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F83F2D">
        <w:rPr>
          <w:rStyle w:val="a5"/>
          <w:b w:val="0"/>
          <w:color w:val="000000"/>
          <w:sz w:val="28"/>
          <w:szCs w:val="28"/>
          <w:lang w:val="uk-UA"/>
        </w:rPr>
        <w:t>Цілями державного регулювання є</w:t>
      </w:r>
      <w:r w:rsidR="00C65405">
        <w:rPr>
          <w:rStyle w:val="a5"/>
          <w:b w:val="0"/>
          <w:color w:val="000000"/>
          <w:sz w:val="28"/>
          <w:szCs w:val="28"/>
          <w:lang w:val="uk-UA"/>
        </w:rPr>
        <w:t>:</w:t>
      </w:r>
    </w:p>
    <w:p w:rsidR="007E483F" w:rsidRDefault="00F73E29" w:rsidP="00737029">
      <w:pPr>
        <w:shd w:val="clear" w:color="auto" w:fill="FFFFFF"/>
        <w:tabs>
          <w:tab w:val="left" w:pos="709"/>
        </w:tabs>
        <w:spacing w:line="276" w:lineRule="auto"/>
        <w:ind w:firstLine="425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 w:rsidRPr="00F83F2D">
        <w:rPr>
          <w:rStyle w:val="a5"/>
          <w:b w:val="0"/>
          <w:color w:val="000000"/>
          <w:sz w:val="28"/>
          <w:szCs w:val="28"/>
          <w:lang w:val="uk-UA"/>
        </w:rPr>
        <w:t xml:space="preserve">забезпечення </w:t>
      </w:r>
      <w:r w:rsidR="00C65405">
        <w:rPr>
          <w:rStyle w:val="a5"/>
          <w:b w:val="0"/>
          <w:color w:val="000000"/>
          <w:sz w:val="28"/>
          <w:szCs w:val="28"/>
          <w:lang w:val="uk-UA"/>
        </w:rPr>
        <w:t>захисту території</w:t>
      </w:r>
      <w:r w:rsidR="007E483F">
        <w:rPr>
          <w:rStyle w:val="a5"/>
          <w:b w:val="0"/>
          <w:color w:val="000000"/>
          <w:sz w:val="28"/>
          <w:szCs w:val="28"/>
          <w:lang w:val="uk-UA"/>
        </w:rPr>
        <w:t xml:space="preserve"> України від виникнення та </w:t>
      </w:r>
      <w:r w:rsidR="00556338">
        <w:rPr>
          <w:rStyle w:val="a5"/>
          <w:b w:val="0"/>
          <w:color w:val="000000"/>
          <w:sz w:val="28"/>
          <w:szCs w:val="28"/>
          <w:lang w:val="uk-UA"/>
        </w:rPr>
        <w:t>поширення</w:t>
      </w:r>
      <w:r w:rsidR="007E483F">
        <w:rPr>
          <w:rStyle w:val="a5"/>
          <w:b w:val="0"/>
          <w:color w:val="000000"/>
          <w:sz w:val="28"/>
          <w:szCs w:val="28"/>
          <w:lang w:val="uk-UA"/>
        </w:rPr>
        <w:t xml:space="preserve"> інфекц</w:t>
      </w:r>
      <w:r w:rsidR="00C65405">
        <w:rPr>
          <w:rStyle w:val="a5"/>
          <w:b w:val="0"/>
          <w:color w:val="000000"/>
          <w:sz w:val="28"/>
          <w:szCs w:val="28"/>
          <w:lang w:val="uk-UA"/>
        </w:rPr>
        <w:t xml:space="preserve">ійних захворювань тварин шляхом встановлення </w:t>
      </w:r>
      <w:r w:rsidR="00C65405" w:rsidRPr="00C65405">
        <w:rPr>
          <w:rStyle w:val="a5"/>
          <w:b w:val="0"/>
          <w:color w:val="000000"/>
          <w:sz w:val="28"/>
          <w:szCs w:val="28"/>
          <w:lang w:val="uk-UA"/>
        </w:rPr>
        <w:t>Правил 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 w:rsidR="00C65405">
        <w:rPr>
          <w:rStyle w:val="a5"/>
          <w:b w:val="0"/>
          <w:color w:val="000000"/>
          <w:sz w:val="28"/>
          <w:szCs w:val="28"/>
          <w:lang w:val="uk-UA"/>
        </w:rPr>
        <w:t>;</w:t>
      </w:r>
    </w:p>
    <w:p w:rsidR="007E483F" w:rsidRDefault="007E483F" w:rsidP="00737029">
      <w:pPr>
        <w:shd w:val="clear" w:color="auto" w:fill="FFFFFF"/>
        <w:tabs>
          <w:tab w:val="left" w:pos="709"/>
        </w:tabs>
        <w:spacing w:line="276" w:lineRule="auto"/>
        <w:ind w:firstLine="425"/>
        <w:jc w:val="both"/>
        <w:rPr>
          <w:rStyle w:val="a5"/>
          <w:b w:val="0"/>
          <w:color w:val="000000"/>
          <w:sz w:val="28"/>
          <w:szCs w:val="28"/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 xml:space="preserve">виконання </w:t>
      </w:r>
      <w:r w:rsidR="00F73E29" w:rsidRPr="00F83F2D">
        <w:rPr>
          <w:rStyle w:val="a5"/>
          <w:b w:val="0"/>
          <w:color w:val="000000"/>
          <w:sz w:val="28"/>
          <w:szCs w:val="28"/>
          <w:lang w:val="uk-UA"/>
        </w:rPr>
        <w:t>вимог</w:t>
      </w:r>
      <w:r>
        <w:rPr>
          <w:rStyle w:val="a5"/>
          <w:b w:val="0"/>
          <w:color w:val="000000"/>
          <w:sz w:val="28"/>
          <w:szCs w:val="28"/>
          <w:lang w:val="uk-UA"/>
        </w:rPr>
        <w:t xml:space="preserve"> чинного законодавства України;</w:t>
      </w:r>
    </w:p>
    <w:p w:rsidR="00F73E29" w:rsidRDefault="00F73E29" w:rsidP="00737029">
      <w:pPr>
        <w:shd w:val="clear" w:color="auto" w:fill="FFFFFF"/>
        <w:tabs>
          <w:tab w:val="left" w:pos="709"/>
        </w:tabs>
        <w:spacing w:line="276" w:lineRule="auto"/>
        <w:ind w:firstLine="425"/>
        <w:jc w:val="both"/>
        <w:rPr>
          <w:bCs/>
          <w:color w:val="000000"/>
          <w:sz w:val="28"/>
          <w:szCs w:val="28"/>
          <w:lang w:val="uk-UA"/>
        </w:rPr>
      </w:pPr>
      <w:r w:rsidRPr="00F83F2D">
        <w:rPr>
          <w:rStyle w:val="a5"/>
          <w:b w:val="0"/>
          <w:color w:val="000000"/>
          <w:sz w:val="28"/>
          <w:szCs w:val="28"/>
          <w:lang w:val="uk-UA"/>
        </w:rPr>
        <w:t>виконання Україною своїх міжнародних зобов’язань</w:t>
      </w:r>
      <w:r w:rsidR="00C65405">
        <w:rPr>
          <w:rStyle w:val="a5"/>
          <w:b w:val="0"/>
          <w:color w:val="000000"/>
          <w:sz w:val="28"/>
          <w:szCs w:val="28"/>
          <w:lang w:val="uk-UA"/>
        </w:rPr>
        <w:t>.</w:t>
      </w:r>
    </w:p>
    <w:p w:rsidR="00F73E29" w:rsidRPr="00F83F2D" w:rsidRDefault="007E483F" w:rsidP="007E483F">
      <w:pPr>
        <w:shd w:val="clear" w:color="auto" w:fill="FFFFFF"/>
        <w:tabs>
          <w:tab w:val="left" w:pos="709"/>
        </w:tabs>
        <w:spacing w:before="120" w:after="120"/>
        <w:rPr>
          <w:rStyle w:val="a5"/>
          <w:color w:val="000000"/>
          <w:sz w:val="28"/>
          <w:lang w:val="uk-UA"/>
        </w:rPr>
      </w:pPr>
      <w:r>
        <w:rPr>
          <w:rStyle w:val="a5"/>
          <w:color w:val="000000"/>
          <w:sz w:val="28"/>
          <w:lang w:val="uk-UA"/>
        </w:rPr>
        <w:lastRenderedPageBreak/>
        <w:t>ІІІ. </w:t>
      </w:r>
      <w:r w:rsidR="00F73E29" w:rsidRPr="00F83F2D">
        <w:rPr>
          <w:rStyle w:val="a5"/>
          <w:color w:val="000000"/>
          <w:sz w:val="28"/>
          <w:lang w:val="uk-UA"/>
        </w:rPr>
        <w:t xml:space="preserve">Визначення та оцінка альтернативних </w:t>
      </w:r>
      <w:r w:rsidR="00C64134">
        <w:rPr>
          <w:rStyle w:val="a5"/>
          <w:color w:val="000000"/>
          <w:sz w:val="28"/>
          <w:lang w:val="uk-UA"/>
        </w:rPr>
        <w:t xml:space="preserve">способів досягнення </w:t>
      </w:r>
      <w:r w:rsidR="00F73E29" w:rsidRPr="00F83F2D">
        <w:rPr>
          <w:rStyle w:val="a5"/>
          <w:color w:val="000000"/>
          <w:sz w:val="28"/>
          <w:lang w:val="uk-UA"/>
        </w:rPr>
        <w:t>цілей</w:t>
      </w:r>
    </w:p>
    <w:p w:rsidR="00F73E29" w:rsidRPr="00F83F2D" w:rsidRDefault="007E483F" w:rsidP="007E483F">
      <w:pPr>
        <w:pStyle w:val="11"/>
        <w:shd w:val="clear" w:color="auto" w:fill="FFFFFF"/>
        <w:tabs>
          <w:tab w:val="left" w:pos="426"/>
        </w:tabs>
        <w:spacing w:before="120" w:after="120"/>
        <w:ind w:right="448"/>
        <w:contextualSpacing/>
        <w:jc w:val="both"/>
        <w:rPr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1. </w:t>
      </w:r>
      <w:r w:rsidR="00F73E29" w:rsidRPr="00F83F2D">
        <w:rPr>
          <w:b/>
          <w:sz w:val="28"/>
          <w:szCs w:val="28"/>
          <w:highlight w:val="white"/>
          <w:lang w:val="uk-UA"/>
        </w:rPr>
        <w:t>Визначення альтернативних способів</w:t>
      </w:r>
    </w:p>
    <w:p w:rsidR="00F73E29" w:rsidRPr="00F83F2D" w:rsidRDefault="00F73E29" w:rsidP="007B54BB">
      <w:pPr>
        <w:pStyle w:val="rvps6"/>
        <w:shd w:val="clear" w:color="auto" w:fill="FFFFFF"/>
        <w:spacing w:before="0" w:beforeAutospacing="0" w:after="120" w:afterAutospacing="0"/>
        <w:ind w:firstLine="425"/>
        <w:jc w:val="both"/>
        <w:textAlignment w:val="baseline"/>
        <w:rPr>
          <w:color w:val="000000"/>
          <w:sz w:val="28"/>
          <w:szCs w:val="28"/>
        </w:rPr>
      </w:pPr>
      <w:r w:rsidRPr="00F83F2D">
        <w:rPr>
          <w:color w:val="000000"/>
          <w:sz w:val="28"/>
        </w:rPr>
        <w:t>Як альтернативу до запропонованого регулюван</w:t>
      </w:r>
      <w:r w:rsidR="00556338">
        <w:rPr>
          <w:color w:val="000000"/>
          <w:sz w:val="28"/>
        </w:rPr>
        <w:t>ня можна розглянути так званий status quo</w:t>
      </w:r>
      <w:r w:rsidRPr="00F83F2D">
        <w:rPr>
          <w:color w:val="000000"/>
          <w:sz w:val="28"/>
        </w:rPr>
        <w:t xml:space="preserve">, тобто збереження чинного регулювання зазначених питань, що не відповідає </w:t>
      </w:r>
      <w:r w:rsidR="00C64134">
        <w:rPr>
          <w:color w:val="000000"/>
          <w:sz w:val="28"/>
          <w:szCs w:val="28"/>
        </w:rPr>
        <w:t>з</w:t>
      </w:r>
      <w:r w:rsidRPr="00F83F2D">
        <w:rPr>
          <w:color w:val="000000"/>
          <w:sz w:val="28"/>
          <w:szCs w:val="28"/>
        </w:rPr>
        <w:t xml:space="preserve">аконам України </w:t>
      </w:r>
      <w:r w:rsidR="009015F1">
        <w:rPr>
          <w:color w:val="000000"/>
          <w:sz w:val="28"/>
          <w:szCs w:val="28"/>
        </w:rPr>
        <w:t>“</w:t>
      </w:r>
      <w:r w:rsidRPr="00F83F2D">
        <w:rPr>
          <w:color w:val="000000"/>
          <w:sz w:val="28"/>
          <w:szCs w:val="28"/>
        </w:rPr>
        <w:t>Про державний контроль за дотриманням законодавства про харчові продукти, корми, побічні продукти тваринного похо</w:t>
      </w:r>
      <w:r w:rsidR="00C64134">
        <w:rPr>
          <w:color w:val="000000"/>
          <w:sz w:val="28"/>
          <w:szCs w:val="28"/>
        </w:rPr>
        <w:t>дження, здоров’я та благополуччя</w:t>
      </w:r>
      <w:r w:rsidRPr="00F83F2D">
        <w:rPr>
          <w:color w:val="000000"/>
          <w:sz w:val="28"/>
          <w:szCs w:val="28"/>
        </w:rPr>
        <w:t xml:space="preserve"> тварин</w:t>
      </w:r>
      <w:r w:rsidR="009015F1">
        <w:rPr>
          <w:color w:val="000000"/>
          <w:sz w:val="28"/>
          <w:szCs w:val="28"/>
        </w:rPr>
        <w:t>”</w:t>
      </w:r>
      <w:r w:rsidRPr="00F83F2D">
        <w:rPr>
          <w:color w:val="000000"/>
          <w:sz w:val="28"/>
          <w:szCs w:val="28"/>
        </w:rPr>
        <w:t xml:space="preserve">, </w:t>
      </w:r>
      <w:r w:rsidR="009015F1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“</w:t>
      </w:r>
      <w:r w:rsidRPr="00F83F2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побічні продукти тваринного походження, не призначені для споживання людиною</w:t>
      </w:r>
      <w:r w:rsidR="009015F1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”</w:t>
      </w:r>
      <w:r w:rsidRPr="00F83F2D">
        <w:rPr>
          <w:color w:val="000000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7"/>
      </w:tblGrid>
      <w:tr w:rsidR="00F73E29" w:rsidRPr="00F83F2D" w:rsidTr="00310AA1">
        <w:trPr>
          <w:trHeight w:val="263"/>
        </w:trPr>
        <w:tc>
          <w:tcPr>
            <w:tcW w:w="2802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spacing w:after="120"/>
              <w:ind w:firstLine="249"/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Вид альтернативи</w:t>
            </w:r>
          </w:p>
        </w:tc>
        <w:tc>
          <w:tcPr>
            <w:tcW w:w="6945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spacing w:after="120"/>
              <w:ind w:firstLine="249"/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Опис альтернативи</w:t>
            </w:r>
          </w:p>
        </w:tc>
      </w:tr>
      <w:tr w:rsidR="00F73E29" w:rsidRPr="00F83F2D" w:rsidTr="00310AA1">
        <w:trPr>
          <w:trHeight w:val="520"/>
        </w:trPr>
        <w:tc>
          <w:tcPr>
            <w:tcW w:w="2802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Альтернатива 1</w:t>
            </w:r>
          </w:p>
        </w:tc>
        <w:tc>
          <w:tcPr>
            <w:tcW w:w="6945" w:type="dxa"/>
            <w:vAlign w:val="center"/>
          </w:tcPr>
          <w:p w:rsidR="00F73E29" w:rsidRPr="00CD37C8" w:rsidRDefault="00F73E29" w:rsidP="00EC0028">
            <w:pPr>
              <w:shd w:val="clear" w:color="auto" w:fill="FFFFFF"/>
              <w:jc w:val="both"/>
              <w:rPr>
                <w:color w:val="000000"/>
                <w:szCs w:val="28"/>
                <w:lang w:val="en-US"/>
              </w:rPr>
            </w:pPr>
            <w:r w:rsidRPr="00F83F2D">
              <w:rPr>
                <w:color w:val="000000"/>
                <w:szCs w:val="28"/>
                <w:lang w:val="uk-UA"/>
              </w:rPr>
              <w:t>Збереження чинного</w:t>
            </w:r>
            <w:r w:rsidR="00CD37C8">
              <w:rPr>
                <w:color w:val="000000"/>
                <w:szCs w:val="28"/>
                <w:lang w:val="uk-UA"/>
              </w:rPr>
              <w:t xml:space="preserve"> регулювання зазначених питань </w:t>
            </w:r>
            <w:r w:rsidRPr="00F83F2D">
              <w:rPr>
                <w:color w:val="000000"/>
                <w:szCs w:val="28"/>
                <w:lang w:val="en-US"/>
              </w:rPr>
              <w:t>status</w:t>
            </w:r>
            <w:r w:rsidRPr="00F83F2D">
              <w:rPr>
                <w:color w:val="000000"/>
                <w:szCs w:val="28"/>
              </w:rPr>
              <w:t xml:space="preserve"> </w:t>
            </w:r>
            <w:r w:rsidRPr="00F83F2D">
              <w:rPr>
                <w:color w:val="000000"/>
                <w:szCs w:val="28"/>
                <w:lang w:val="en-US"/>
              </w:rPr>
              <w:t>quo</w:t>
            </w:r>
          </w:p>
        </w:tc>
      </w:tr>
      <w:tr w:rsidR="00F73E29" w:rsidRPr="00F83F2D" w:rsidTr="00310AA1">
        <w:trPr>
          <w:trHeight w:val="514"/>
        </w:trPr>
        <w:tc>
          <w:tcPr>
            <w:tcW w:w="2802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Альтернатива 2</w:t>
            </w:r>
          </w:p>
        </w:tc>
        <w:tc>
          <w:tcPr>
            <w:tcW w:w="6945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 xml:space="preserve">Погодження та затвердження </w:t>
            </w:r>
            <w:r w:rsidR="009015F1">
              <w:rPr>
                <w:color w:val="000000"/>
                <w:szCs w:val="28"/>
                <w:lang w:val="uk-UA"/>
              </w:rPr>
              <w:t>проект</w:t>
            </w:r>
            <w:r w:rsidRPr="00F83F2D">
              <w:rPr>
                <w:color w:val="000000"/>
                <w:szCs w:val="28"/>
                <w:lang w:val="uk-UA"/>
              </w:rPr>
              <w:t>у наказу</w:t>
            </w:r>
          </w:p>
        </w:tc>
      </w:tr>
    </w:tbl>
    <w:p w:rsidR="00F73E29" w:rsidRPr="00F83F2D" w:rsidRDefault="00C91B7F" w:rsidP="00EC0028">
      <w:pPr>
        <w:pStyle w:val="11"/>
        <w:shd w:val="clear" w:color="auto" w:fill="FFFFFF"/>
        <w:tabs>
          <w:tab w:val="left" w:pos="426"/>
        </w:tabs>
        <w:spacing w:before="120" w:after="120"/>
        <w:ind w:right="448"/>
        <w:contextualSpacing/>
        <w:jc w:val="both"/>
        <w:rPr>
          <w:b/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highlight w:val="white"/>
          <w:lang w:val="uk-UA"/>
        </w:rPr>
        <w:t>2. </w:t>
      </w:r>
      <w:r w:rsidR="00F73E29" w:rsidRPr="00F83F2D">
        <w:rPr>
          <w:b/>
          <w:sz w:val="28"/>
          <w:szCs w:val="28"/>
          <w:highlight w:val="white"/>
          <w:lang w:val="uk-UA"/>
        </w:rPr>
        <w:t>Оцінка вибраних альтернативних способів досягнення цілей</w:t>
      </w:r>
    </w:p>
    <w:p w:rsidR="00F73E29" w:rsidRPr="00F83F2D" w:rsidRDefault="00F73E29" w:rsidP="00EC0028">
      <w:pPr>
        <w:shd w:val="clear" w:color="auto" w:fill="FFFFFF"/>
        <w:spacing w:before="120" w:after="120" w:line="276" w:lineRule="auto"/>
        <w:rPr>
          <w:i/>
          <w:color w:val="000000"/>
          <w:sz w:val="28"/>
          <w:szCs w:val="28"/>
          <w:lang w:val="uk-UA"/>
        </w:rPr>
      </w:pPr>
      <w:r w:rsidRPr="00F83F2D">
        <w:rPr>
          <w:b/>
          <w:i/>
          <w:color w:val="000000"/>
          <w:sz w:val="28"/>
          <w:szCs w:val="28"/>
          <w:highlight w:val="white"/>
          <w:lang w:val="uk-UA"/>
        </w:rPr>
        <w:t>Оцінка впливу на сферу інтересів держави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4252"/>
      </w:tblGrid>
      <w:tr w:rsidR="00F73E29" w:rsidRPr="00F83F2D" w:rsidTr="0088729C">
        <w:trPr>
          <w:trHeight w:val="539"/>
        </w:trPr>
        <w:tc>
          <w:tcPr>
            <w:tcW w:w="2093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Вид альтернативи</w:t>
            </w:r>
          </w:p>
        </w:tc>
        <w:tc>
          <w:tcPr>
            <w:tcW w:w="3402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Вигоди</w:t>
            </w:r>
          </w:p>
        </w:tc>
        <w:tc>
          <w:tcPr>
            <w:tcW w:w="4252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Витрати</w:t>
            </w:r>
          </w:p>
        </w:tc>
      </w:tr>
      <w:tr w:rsidR="00F73E29" w:rsidRPr="00F83F2D" w:rsidTr="0088729C">
        <w:trPr>
          <w:trHeight w:val="539"/>
        </w:trPr>
        <w:tc>
          <w:tcPr>
            <w:tcW w:w="2093" w:type="dxa"/>
            <w:vAlign w:val="center"/>
          </w:tcPr>
          <w:p w:rsidR="00F73E29" w:rsidRPr="00F83F2D" w:rsidRDefault="00F73E29" w:rsidP="00EC0028">
            <w:pPr>
              <w:shd w:val="clear" w:color="auto" w:fill="FFFFFF"/>
              <w:jc w:val="both"/>
              <w:rPr>
                <w:color w:val="000000"/>
                <w:highlight w:val="yellow"/>
                <w:lang w:val="uk-UA"/>
              </w:rPr>
            </w:pPr>
            <w:r w:rsidRPr="00F83F2D">
              <w:rPr>
                <w:color w:val="000000"/>
                <w:lang w:val="uk-UA"/>
              </w:rPr>
              <w:t>Альтернатива 1</w:t>
            </w:r>
          </w:p>
        </w:tc>
        <w:tc>
          <w:tcPr>
            <w:tcW w:w="3402" w:type="dxa"/>
            <w:vAlign w:val="center"/>
          </w:tcPr>
          <w:p w:rsidR="00F73E29" w:rsidRPr="00F83F2D" w:rsidRDefault="00F73E29" w:rsidP="00EC0028">
            <w:pPr>
              <w:pStyle w:val="rvps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F83F2D">
              <w:rPr>
                <w:color w:val="000000"/>
              </w:rPr>
              <w:t>Прямі вигоди відсутні</w:t>
            </w:r>
            <w:r w:rsidR="00C91B7F">
              <w:rPr>
                <w:color w:val="000000"/>
              </w:rPr>
              <w:t>.</w:t>
            </w:r>
          </w:p>
        </w:tc>
        <w:tc>
          <w:tcPr>
            <w:tcW w:w="4252" w:type="dxa"/>
            <w:vAlign w:val="center"/>
          </w:tcPr>
          <w:p w:rsidR="00F73E29" w:rsidRPr="00F83F2D" w:rsidRDefault="00E3693B" w:rsidP="00D84F74">
            <w:pPr>
              <w:pStyle w:val="rvps6"/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 w:rsidR="00F73E29" w:rsidRPr="00F83F2D">
              <w:rPr>
                <w:color w:val="000000"/>
              </w:rPr>
              <w:t>Загроза закриття рин</w:t>
            </w:r>
            <w:r w:rsidR="00C64134">
              <w:rPr>
                <w:color w:val="000000"/>
              </w:rPr>
              <w:t>ків збуту торго</w:t>
            </w:r>
            <w:r w:rsidR="00F73E29" w:rsidRPr="00F83F2D">
              <w:rPr>
                <w:color w:val="000000"/>
              </w:rPr>
              <w:t xml:space="preserve">вельних партнерів внаслідок невиконання Україною міжнародних зобов’язань відповідно до Угоди про асоціацію і визнання української системи державного контролю неефективною (нееквівалентною). </w:t>
            </w:r>
            <w:r w:rsidRPr="00E3693B">
              <w:rPr>
                <w:color w:val="000000"/>
              </w:rPr>
              <w:t>Дані Державної фіс</w:t>
            </w:r>
            <w:r w:rsidR="002B45EC">
              <w:rPr>
                <w:color w:val="000000"/>
              </w:rPr>
              <w:t>кальної служби України свідчать, що обсяги експорту вітчизняної </w:t>
            </w:r>
            <w:r w:rsidRPr="00E3693B">
              <w:rPr>
                <w:color w:val="000000"/>
              </w:rPr>
              <w:t>сільськогосподарської продукції (групи УКТ</w:t>
            </w:r>
            <w:r w:rsidR="00C91B7F">
              <w:rPr>
                <w:color w:val="000000"/>
              </w:rPr>
              <w:t xml:space="preserve">ЗЕД 1-24) у 2018 році </w:t>
            </w:r>
            <w:r w:rsidR="002B45EC">
              <w:rPr>
                <w:color w:val="000000"/>
              </w:rPr>
              <w:t>досягли</w:t>
            </w:r>
            <w:r w:rsidR="00C91B7F">
              <w:rPr>
                <w:color w:val="000000"/>
              </w:rPr>
              <w:t xml:space="preserve"> 62</w:t>
            </w:r>
            <w:r w:rsidR="0039233D">
              <w:rPr>
                <w:color w:val="000000"/>
              </w:rPr>
              <w:t> </w:t>
            </w:r>
            <w:r w:rsidR="00C91B7F">
              <w:rPr>
                <w:color w:val="000000"/>
              </w:rPr>
              <w:t>935</w:t>
            </w:r>
            <w:r w:rsidR="0039233D">
              <w:rPr>
                <w:color w:val="000000"/>
              </w:rPr>
              <w:t> </w:t>
            </w:r>
            <w:r w:rsidR="00C91B7F">
              <w:rPr>
                <w:color w:val="000000"/>
              </w:rPr>
              <w:t>797</w:t>
            </w:r>
            <w:r w:rsidR="0039233D">
              <w:rPr>
                <w:color w:val="000000"/>
              </w:rPr>
              <w:t xml:space="preserve"> 000 </w:t>
            </w:r>
            <w:r w:rsidRPr="00E3693B">
              <w:rPr>
                <w:color w:val="000000"/>
              </w:rPr>
              <w:t>тон</w:t>
            </w:r>
            <w:r w:rsidR="00C91B7F">
              <w:rPr>
                <w:color w:val="000000"/>
              </w:rPr>
              <w:t>н</w:t>
            </w:r>
            <w:r w:rsidRPr="00E3693B">
              <w:rPr>
                <w:color w:val="000000"/>
              </w:rPr>
              <w:t xml:space="preserve"> з орієнтовною вартістю </w:t>
            </w:r>
            <w:r w:rsidR="00C91B7F">
              <w:rPr>
                <w:b/>
                <w:color w:val="000000"/>
              </w:rPr>
              <w:t>18</w:t>
            </w:r>
            <w:r w:rsidR="0039233D">
              <w:rPr>
                <w:b/>
                <w:color w:val="000000"/>
              </w:rPr>
              <w:t> </w:t>
            </w:r>
            <w:r w:rsidR="00C91B7F">
              <w:rPr>
                <w:b/>
                <w:color w:val="000000"/>
              </w:rPr>
              <w:t>214</w:t>
            </w:r>
            <w:r w:rsidR="0039233D">
              <w:rPr>
                <w:b/>
                <w:color w:val="000000"/>
              </w:rPr>
              <w:t> </w:t>
            </w:r>
            <w:r w:rsidR="00C91B7F">
              <w:rPr>
                <w:b/>
                <w:color w:val="000000"/>
              </w:rPr>
              <w:t>060</w:t>
            </w:r>
            <w:r w:rsidR="0039233D">
              <w:rPr>
                <w:b/>
                <w:color w:val="000000"/>
              </w:rPr>
              <w:t> </w:t>
            </w:r>
            <w:r w:rsidRPr="00E3693B">
              <w:rPr>
                <w:b/>
                <w:color w:val="000000"/>
              </w:rPr>
              <w:t>000</w:t>
            </w:r>
            <w:r w:rsidR="0039233D">
              <w:rPr>
                <w:b/>
                <w:color w:val="000000"/>
              </w:rPr>
              <w:t xml:space="preserve"> </w:t>
            </w:r>
            <w:r w:rsidRPr="00E3693B">
              <w:rPr>
                <w:color w:val="000000"/>
              </w:rPr>
              <w:t xml:space="preserve"> доларів США.</w:t>
            </w:r>
          </w:p>
          <w:p w:rsidR="00F73E29" w:rsidRPr="00F83F2D" w:rsidRDefault="00E3693B" w:rsidP="00EC0028">
            <w:pPr>
              <w:pStyle w:val="rvps6"/>
              <w:shd w:val="clear" w:color="auto" w:fill="FFFFFF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 w:rsidR="00F73E29" w:rsidRPr="00F83F2D">
              <w:rPr>
                <w:color w:val="000000"/>
              </w:rPr>
              <w:t xml:space="preserve">Підвищення загроз виникнення </w:t>
            </w:r>
            <w:r w:rsidR="00C91B7F">
              <w:rPr>
                <w:color w:val="000000"/>
              </w:rPr>
              <w:t xml:space="preserve">              </w:t>
            </w:r>
            <w:r w:rsidR="00F73E29" w:rsidRPr="00F83F2D">
              <w:rPr>
                <w:color w:val="000000"/>
              </w:rPr>
              <w:t>та</w:t>
            </w:r>
            <w:r w:rsidR="00C64134">
              <w:rPr>
                <w:color w:val="000000"/>
              </w:rPr>
              <w:t>/</w:t>
            </w:r>
            <w:r w:rsidR="00F73E29" w:rsidRPr="00F83F2D">
              <w:rPr>
                <w:color w:val="000000"/>
              </w:rPr>
              <w:t xml:space="preserve">або </w:t>
            </w:r>
            <w:r w:rsidR="002B45EC">
              <w:rPr>
                <w:color w:val="000000"/>
              </w:rPr>
              <w:t>поширення</w:t>
            </w:r>
            <w:r w:rsidR="00F73E29" w:rsidRPr="00F83F2D">
              <w:rPr>
                <w:color w:val="000000"/>
              </w:rPr>
              <w:t xml:space="preserve"> н</w:t>
            </w:r>
            <w:r w:rsidR="00D77509">
              <w:rPr>
                <w:color w:val="000000"/>
              </w:rPr>
              <w:t>а території  України  інфекційних  </w:t>
            </w:r>
            <w:r w:rsidR="00F73E29" w:rsidRPr="00F83F2D">
              <w:rPr>
                <w:color w:val="000000"/>
              </w:rPr>
              <w:t xml:space="preserve">захворювань </w:t>
            </w:r>
            <w:r w:rsidR="00D77509">
              <w:rPr>
                <w:color w:val="000000"/>
              </w:rPr>
              <w:t xml:space="preserve">                   </w:t>
            </w:r>
            <w:r w:rsidR="00F73E29" w:rsidRPr="00F83F2D">
              <w:rPr>
                <w:color w:val="000000"/>
              </w:rPr>
              <w:t>тварин, а також захворювань</w:t>
            </w:r>
            <w:r w:rsidR="003E6543">
              <w:rPr>
                <w:color w:val="000000"/>
              </w:rPr>
              <w:t>,</w:t>
            </w:r>
            <w:r w:rsidR="00F73E29" w:rsidRPr="00F83F2D">
              <w:rPr>
                <w:color w:val="000000"/>
              </w:rPr>
              <w:t xml:space="preserve"> спільних для людей і тварин</w:t>
            </w:r>
            <w:r w:rsidR="003E6543">
              <w:rPr>
                <w:color w:val="000000"/>
              </w:rPr>
              <w:t>,</w:t>
            </w:r>
            <w:r w:rsidR="00F73E29" w:rsidRPr="00F83F2D">
              <w:rPr>
                <w:color w:val="000000"/>
              </w:rPr>
              <w:t xml:space="preserve"> внаслідок ввезення (пересилання) на митну терит</w:t>
            </w:r>
            <w:r w:rsidR="003E6543">
              <w:rPr>
                <w:color w:val="000000"/>
              </w:rPr>
              <w:t xml:space="preserve">орію </w:t>
            </w:r>
            <w:r w:rsidR="00F73E29" w:rsidRPr="00F83F2D">
              <w:rPr>
                <w:color w:val="000000"/>
              </w:rPr>
              <w:t>України продуктів, які ввозяться (пересилаються) як торговельні (виставкові) зразки або об’єкти наукових досліджень, що потенційно несуть загрозу.</w:t>
            </w:r>
          </w:p>
          <w:p w:rsidR="00F73E29" w:rsidRPr="00F83F2D" w:rsidRDefault="00F73E29" w:rsidP="00A97F8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spacing w:after="60"/>
              <w:ind w:firstLine="3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83F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Сукупні прямі збитки галузі </w:t>
            </w:r>
            <w:r w:rsidR="000F12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свинарства </w:t>
            </w:r>
            <w:r w:rsidRPr="00F83F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 виникнення та </w:t>
            </w:r>
            <w:r w:rsidR="000F12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поширення</w:t>
            </w:r>
            <w:r w:rsidRPr="00F83F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АЧС на території України </w:t>
            </w:r>
            <w:r w:rsidR="00C6413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оцінюються щонайменше у 150 млн</w:t>
            </w:r>
            <w:r w:rsidRPr="00F83F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83F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грн, при цьому найбільших втрат зазнали підприємства промислового сектору </w:t>
            </w:r>
            <w:r w:rsidR="003923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свинарства </w:t>
            </w:r>
            <w:r w:rsidR="003109F4" w:rsidRPr="00E24F97">
              <w:rPr>
                <w:lang w:val="uk-UA"/>
              </w:rPr>
              <w:t xml:space="preserve">– </w:t>
            </w:r>
            <w:r w:rsidR="000F12E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понад</w:t>
            </w:r>
            <w:r w:rsidR="00C64134" w:rsidRPr="00AB163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125 млн грн</w:t>
            </w:r>
            <w:r w:rsidR="009A0F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73E29" w:rsidRPr="00F83F2D" w:rsidRDefault="00E3693B" w:rsidP="001A0EB4">
            <w:pPr>
              <w:pStyle w:val="rvps6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 </w:t>
            </w:r>
            <w:r w:rsidR="00F73E29" w:rsidRPr="00F83F2D">
              <w:rPr>
                <w:color w:val="000000"/>
              </w:rPr>
              <w:t>Підвищення ризиків контрабанд</w:t>
            </w:r>
            <w:r w:rsidR="001A0EB4">
              <w:rPr>
                <w:color w:val="000000"/>
              </w:rPr>
              <w:t>-</w:t>
            </w:r>
            <w:r w:rsidR="00F73E29" w:rsidRPr="00F83F2D">
              <w:rPr>
                <w:color w:val="000000"/>
              </w:rPr>
              <w:t>ного ввезення (пересилання) на митну територію України торговельних (виставкових) зразків або об’єктів наукових досліджень.</w:t>
            </w:r>
          </w:p>
        </w:tc>
      </w:tr>
      <w:tr w:rsidR="00F73E29" w:rsidRPr="00F83F2D" w:rsidTr="003E6543">
        <w:trPr>
          <w:trHeight w:val="7330"/>
        </w:trPr>
        <w:tc>
          <w:tcPr>
            <w:tcW w:w="2093" w:type="dxa"/>
            <w:vAlign w:val="center"/>
          </w:tcPr>
          <w:p w:rsidR="00F73E29" w:rsidRPr="00F83F2D" w:rsidRDefault="00F73E29" w:rsidP="008E2571">
            <w:pPr>
              <w:jc w:val="both"/>
              <w:rPr>
                <w:color w:val="000000"/>
                <w:highlight w:val="white"/>
                <w:lang w:val="uk-UA"/>
              </w:rPr>
            </w:pPr>
            <w:r w:rsidRPr="00F83F2D">
              <w:rPr>
                <w:color w:val="000000"/>
                <w:highlight w:val="white"/>
                <w:lang w:val="uk-UA"/>
              </w:rPr>
              <w:lastRenderedPageBreak/>
              <w:t>Альтернатива 2</w:t>
            </w:r>
          </w:p>
        </w:tc>
        <w:tc>
          <w:tcPr>
            <w:tcW w:w="3402" w:type="dxa"/>
          </w:tcPr>
          <w:p w:rsidR="00F73E29" w:rsidRPr="00F83F2D" w:rsidRDefault="003E6543" w:rsidP="008E2571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 w:rsidR="000F12E5">
              <w:rPr>
                <w:color w:val="000000"/>
              </w:rPr>
              <w:t>Виконання </w:t>
            </w:r>
            <w:r w:rsidR="00F73E29" w:rsidRPr="00F83F2D">
              <w:rPr>
                <w:color w:val="000000"/>
              </w:rPr>
              <w:t>Україною зобов’язань відповідно до Угоди про асоціацію, а також ви</w:t>
            </w:r>
            <w:r w:rsidR="000F12E5">
              <w:rPr>
                <w:color w:val="000000"/>
              </w:rPr>
              <w:t>мог </w:t>
            </w:r>
            <w:r w:rsidR="009A0FF2">
              <w:rPr>
                <w:color w:val="000000"/>
              </w:rPr>
              <w:t>національного законодавства.</w:t>
            </w:r>
          </w:p>
          <w:p w:rsidR="00F73E29" w:rsidRPr="00F83F2D" w:rsidRDefault="003E6543" w:rsidP="008E2571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 w:rsidR="00F73E29" w:rsidRPr="00F83F2D">
              <w:rPr>
                <w:color w:val="000000"/>
              </w:rPr>
              <w:t>Зниження загрози ввезення (</w:t>
            </w:r>
            <w:r w:rsidR="000F12E5">
              <w:rPr>
                <w:color w:val="000000"/>
              </w:rPr>
              <w:t>пересилання) на митну територію </w:t>
            </w:r>
            <w:r w:rsidR="00F73E29" w:rsidRPr="00F83F2D">
              <w:rPr>
                <w:color w:val="000000"/>
              </w:rPr>
              <w:t>України торговельних (виставков</w:t>
            </w:r>
            <w:r>
              <w:rPr>
                <w:color w:val="000000"/>
              </w:rPr>
              <w:t>их) зразків або об’єктів</w:t>
            </w:r>
            <w:r w:rsidR="00F73E29" w:rsidRPr="00F83F2D">
              <w:rPr>
                <w:color w:val="000000"/>
              </w:rPr>
              <w:t xml:space="preserve"> наукових д</w:t>
            </w:r>
            <w:r w:rsidR="000F12E5">
              <w:rPr>
                <w:color w:val="000000"/>
              </w:rPr>
              <w:t>осліджень, що потенційно несуть загрозу </w:t>
            </w:r>
            <w:r w:rsidR="00F73E29" w:rsidRPr="00F83F2D">
              <w:rPr>
                <w:color w:val="000000"/>
              </w:rPr>
              <w:t>для епізоотичної ситуації в країні</w:t>
            </w:r>
            <w:r w:rsidR="009A0FF2">
              <w:rPr>
                <w:color w:val="000000"/>
              </w:rPr>
              <w:t>.</w:t>
            </w:r>
          </w:p>
          <w:p w:rsidR="00F73E29" w:rsidRPr="00F83F2D" w:rsidRDefault="003E6543" w:rsidP="004D7DE1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 </w:t>
            </w:r>
            <w:r w:rsidR="0019749A">
              <w:rPr>
                <w:color w:val="000000"/>
              </w:rPr>
              <w:t>Встановлення </w:t>
            </w:r>
            <w:r w:rsidR="0095678B" w:rsidRPr="0095678B">
              <w:rPr>
                <w:color w:val="000000"/>
              </w:rPr>
              <w:t>Правил поводження з продуктами, ввезеними (пересланими) на митну т</w:t>
            </w:r>
            <w:r w:rsidR="0019749A">
              <w:rPr>
                <w:color w:val="000000"/>
              </w:rPr>
              <w:t>ериторію України як торговельні </w:t>
            </w:r>
            <w:r w:rsidR="0095678B" w:rsidRPr="0095678B">
              <w:rPr>
                <w:color w:val="000000"/>
              </w:rPr>
              <w:t>(виставкові) зразки або об’єкти наукових досліджень</w:t>
            </w:r>
            <w:r w:rsidR="00C64134">
              <w:rPr>
                <w:color w:val="000000"/>
              </w:rPr>
              <w:t>.</w:t>
            </w:r>
          </w:p>
        </w:tc>
        <w:tc>
          <w:tcPr>
            <w:tcW w:w="4252" w:type="dxa"/>
          </w:tcPr>
          <w:p w:rsidR="00F73E29" w:rsidRPr="00F83F2D" w:rsidRDefault="009A0FF2" w:rsidP="00B00211">
            <w:pPr>
              <w:pStyle w:val="11"/>
              <w:ind w:right="96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1) </w:t>
            </w:r>
            <w:r w:rsidR="00C64134">
              <w:rPr>
                <w:sz w:val="24"/>
                <w:szCs w:val="24"/>
                <w:lang w:val="uk-UA" w:eastAsia="uk-UA"/>
              </w:rPr>
              <w:t xml:space="preserve">Реалізація </w:t>
            </w:r>
            <w:r w:rsidR="009015F1">
              <w:rPr>
                <w:sz w:val="24"/>
                <w:szCs w:val="24"/>
                <w:lang w:val="uk-UA" w:eastAsia="uk-UA"/>
              </w:rPr>
              <w:t>проект</w:t>
            </w:r>
            <w:r w:rsidR="00C64134">
              <w:rPr>
                <w:sz w:val="24"/>
                <w:szCs w:val="24"/>
                <w:lang w:val="uk-UA" w:eastAsia="uk-UA"/>
              </w:rPr>
              <w:t>у наказу</w:t>
            </w:r>
            <w:r w:rsidR="00F73E29" w:rsidRPr="00F83F2D">
              <w:rPr>
                <w:rStyle w:val="rvts23"/>
                <w:sz w:val="24"/>
                <w:szCs w:val="24"/>
                <w:lang w:val="uk-UA"/>
              </w:rPr>
              <w:t xml:space="preserve"> </w:t>
            </w:r>
            <w:r w:rsidR="00F73E29" w:rsidRPr="00F83F2D">
              <w:rPr>
                <w:b/>
                <w:sz w:val="24"/>
                <w:szCs w:val="24"/>
                <w:lang w:val="uk-UA" w:eastAsia="uk-UA"/>
              </w:rPr>
              <w:t>не потребує додаткових витрат з державного або місцевих бюджетів</w:t>
            </w:r>
            <w:r w:rsidR="00F73E29" w:rsidRPr="00F83F2D">
              <w:rPr>
                <w:sz w:val="24"/>
                <w:szCs w:val="24"/>
                <w:lang w:val="uk-UA" w:eastAsia="uk-UA"/>
              </w:rPr>
              <w:t>.</w:t>
            </w:r>
          </w:p>
          <w:p w:rsidR="00F73E29" w:rsidRPr="00F83F2D" w:rsidRDefault="00F73E29" w:rsidP="00B00211">
            <w:pPr>
              <w:pStyle w:val="11"/>
              <w:shd w:val="clear" w:color="auto" w:fill="FFFFFF"/>
              <w:ind w:right="96"/>
              <w:jc w:val="both"/>
              <w:rPr>
                <w:sz w:val="24"/>
                <w:szCs w:val="24"/>
                <w:lang w:val="uk-UA" w:eastAsia="uk-UA"/>
              </w:rPr>
            </w:pPr>
            <w:r w:rsidRPr="00F83F2D">
              <w:rPr>
                <w:sz w:val="24"/>
                <w:szCs w:val="24"/>
                <w:lang w:val="uk-UA" w:eastAsia="uk-UA"/>
              </w:rPr>
              <w:t>Витрати державних органів с</w:t>
            </w:r>
            <w:r w:rsidR="00783E11">
              <w:rPr>
                <w:sz w:val="24"/>
                <w:szCs w:val="24"/>
                <w:lang w:val="uk-UA" w:eastAsia="uk-UA"/>
              </w:rPr>
              <w:t>тановитимуть</w:t>
            </w:r>
            <w:r w:rsidRPr="00F83F2D">
              <w:rPr>
                <w:sz w:val="24"/>
                <w:szCs w:val="24"/>
                <w:lang w:val="uk-UA" w:eastAsia="uk-UA"/>
              </w:rPr>
              <w:t>:</w:t>
            </w:r>
          </w:p>
          <w:p w:rsidR="00F73E29" w:rsidRPr="00E24F97" w:rsidRDefault="00F73E29" w:rsidP="00B00211">
            <w:pPr>
              <w:jc w:val="both"/>
              <w:rPr>
                <w:lang w:val="uk-UA" w:eastAsia="uk-UA"/>
              </w:rPr>
            </w:pPr>
            <w:r w:rsidRPr="00E24F97">
              <w:rPr>
                <w:lang w:val="uk-UA" w:eastAsia="uk-UA"/>
              </w:rPr>
              <w:t xml:space="preserve">за перший рік – </w:t>
            </w:r>
            <w:r w:rsidR="00BE4495" w:rsidRPr="004B34A4">
              <w:rPr>
                <w:b/>
                <w:lang w:val="uk-UA"/>
              </w:rPr>
              <w:t>81 375 грн 00 коп.</w:t>
            </w:r>
          </w:p>
          <w:p w:rsidR="00F73E29" w:rsidRPr="00F83F2D" w:rsidRDefault="00F73E29" w:rsidP="00BE4495">
            <w:pPr>
              <w:jc w:val="both"/>
              <w:rPr>
                <w:highlight w:val="white"/>
                <w:lang w:val="uk-UA"/>
              </w:rPr>
            </w:pPr>
            <w:r w:rsidRPr="00E24F97">
              <w:rPr>
                <w:lang w:val="uk-UA" w:eastAsia="uk-UA"/>
              </w:rPr>
              <w:t xml:space="preserve">за п’ять років – </w:t>
            </w:r>
            <w:r w:rsidR="00BE4495" w:rsidRPr="004B34A4">
              <w:rPr>
                <w:b/>
                <w:lang w:val="uk-UA" w:eastAsia="uk-UA"/>
              </w:rPr>
              <w:t xml:space="preserve">406 875 </w:t>
            </w:r>
            <w:r w:rsidR="00BE4495" w:rsidRPr="004B34A4">
              <w:rPr>
                <w:b/>
                <w:lang w:val="uk-UA"/>
              </w:rPr>
              <w:t>грн 00 коп.</w:t>
            </w:r>
          </w:p>
        </w:tc>
      </w:tr>
    </w:tbl>
    <w:p w:rsidR="00F73E29" w:rsidRDefault="00F73E29" w:rsidP="00796C45">
      <w:pPr>
        <w:spacing w:before="120" w:after="120" w:line="276" w:lineRule="auto"/>
        <w:rPr>
          <w:b/>
          <w:i/>
          <w:color w:val="000000"/>
          <w:sz w:val="28"/>
          <w:lang w:val="uk-UA"/>
        </w:rPr>
      </w:pPr>
      <w:r w:rsidRPr="00F83F2D">
        <w:rPr>
          <w:b/>
          <w:i/>
          <w:color w:val="000000"/>
          <w:sz w:val="28"/>
          <w:lang w:val="uk-UA"/>
        </w:rPr>
        <w:t>Оцінка впливу на сферу інтересів суб’єктів господарювання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4"/>
        <w:gridCol w:w="2617"/>
        <w:gridCol w:w="1514"/>
        <w:gridCol w:w="1377"/>
        <w:gridCol w:w="1261"/>
      </w:tblGrid>
      <w:tr w:rsidR="00F73E29" w:rsidRPr="00F83F2D" w:rsidTr="006D570D">
        <w:tc>
          <w:tcPr>
            <w:tcW w:w="1446" w:type="pct"/>
            <w:vAlign w:val="center"/>
          </w:tcPr>
          <w:p w:rsidR="00F73E29" w:rsidRPr="00F83F2D" w:rsidRDefault="00F73E29" w:rsidP="008E2571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Показник</w:t>
            </w:r>
          </w:p>
        </w:tc>
        <w:tc>
          <w:tcPr>
            <w:tcW w:w="1374" w:type="pct"/>
            <w:vAlign w:val="center"/>
          </w:tcPr>
          <w:p w:rsidR="00F73E29" w:rsidRPr="00F83F2D" w:rsidRDefault="00F73E29" w:rsidP="006D57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Мікро</w:t>
            </w:r>
            <w:r w:rsidR="003C4157">
              <w:rPr>
                <w:b/>
                <w:color w:val="000000"/>
                <w:szCs w:val="28"/>
                <w:lang w:val="uk-UA"/>
              </w:rPr>
              <w:t>-</w:t>
            </w:r>
            <w:r>
              <w:rPr>
                <w:b/>
                <w:color w:val="000000"/>
                <w:szCs w:val="28"/>
                <w:lang w:val="uk-UA"/>
              </w:rPr>
              <w:t xml:space="preserve"> та</w:t>
            </w:r>
          </w:p>
          <w:p w:rsidR="00F73E29" w:rsidRPr="00F83F2D" w:rsidRDefault="003C4157" w:rsidP="006D57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м</w:t>
            </w:r>
            <w:r w:rsidR="00F73E29" w:rsidRPr="00F83F2D">
              <w:rPr>
                <w:b/>
                <w:color w:val="000000"/>
                <w:szCs w:val="28"/>
                <w:lang w:val="uk-UA"/>
              </w:rPr>
              <w:t>алі</w:t>
            </w:r>
          </w:p>
        </w:tc>
        <w:tc>
          <w:tcPr>
            <w:tcW w:w="795" w:type="pct"/>
            <w:vAlign w:val="center"/>
          </w:tcPr>
          <w:p w:rsidR="00F73E29" w:rsidRPr="00F83F2D" w:rsidRDefault="00F73E29" w:rsidP="006D57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Середні</w:t>
            </w:r>
          </w:p>
        </w:tc>
        <w:tc>
          <w:tcPr>
            <w:tcW w:w="723" w:type="pct"/>
            <w:vAlign w:val="center"/>
          </w:tcPr>
          <w:p w:rsidR="00F73E29" w:rsidRPr="00F83F2D" w:rsidRDefault="00F73E29" w:rsidP="006D57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Великі</w:t>
            </w:r>
          </w:p>
        </w:tc>
        <w:tc>
          <w:tcPr>
            <w:tcW w:w="662" w:type="pct"/>
            <w:vAlign w:val="center"/>
          </w:tcPr>
          <w:p w:rsidR="00F73E29" w:rsidRPr="00F83F2D" w:rsidRDefault="00F73E29" w:rsidP="006D570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F83F2D">
              <w:rPr>
                <w:b/>
                <w:color w:val="000000"/>
                <w:szCs w:val="28"/>
                <w:lang w:val="uk-UA"/>
              </w:rPr>
              <w:t>Разом</w:t>
            </w:r>
          </w:p>
        </w:tc>
      </w:tr>
      <w:tr w:rsidR="00F73E29" w:rsidRPr="00F83F2D" w:rsidTr="00F03645">
        <w:trPr>
          <w:trHeight w:val="680"/>
        </w:trPr>
        <w:tc>
          <w:tcPr>
            <w:tcW w:w="1446" w:type="pct"/>
            <w:vAlign w:val="center"/>
          </w:tcPr>
          <w:p w:rsidR="00F73E29" w:rsidRPr="00F83F2D" w:rsidRDefault="00F73E29" w:rsidP="008E2571">
            <w:pPr>
              <w:rPr>
                <w:i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color w:val="000000"/>
                <w:lang w:val="uk-UA" w:eastAsia="en-US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74" w:type="pct"/>
            <w:vAlign w:val="center"/>
          </w:tcPr>
          <w:p w:rsidR="00F73E29" w:rsidRPr="006D570D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6D570D">
              <w:rPr>
                <w:color w:val="000000"/>
                <w:szCs w:val="28"/>
                <w:lang w:val="uk-UA"/>
              </w:rPr>
              <w:t>217</w:t>
            </w:r>
          </w:p>
        </w:tc>
        <w:tc>
          <w:tcPr>
            <w:tcW w:w="795" w:type="pct"/>
            <w:vAlign w:val="center"/>
          </w:tcPr>
          <w:p w:rsidR="00F73E29" w:rsidRPr="006D570D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6D570D">
              <w:rPr>
                <w:color w:val="000000"/>
                <w:szCs w:val="28"/>
                <w:lang w:val="uk-UA"/>
              </w:rPr>
              <w:t>174</w:t>
            </w:r>
          </w:p>
        </w:tc>
        <w:tc>
          <w:tcPr>
            <w:tcW w:w="723" w:type="pct"/>
            <w:vAlign w:val="center"/>
          </w:tcPr>
          <w:p w:rsidR="00F73E29" w:rsidRPr="006D570D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6D570D">
              <w:rPr>
                <w:color w:val="000000"/>
                <w:szCs w:val="28"/>
                <w:lang w:val="uk-UA"/>
              </w:rPr>
              <w:t>43</w:t>
            </w:r>
          </w:p>
        </w:tc>
        <w:tc>
          <w:tcPr>
            <w:tcW w:w="662" w:type="pct"/>
            <w:vAlign w:val="center"/>
          </w:tcPr>
          <w:p w:rsidR="00F73E29" w:rsidRPr="001D7C3B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1D7C3B">
              <w:rPr>
                <w:color w:val="000000"/>
                <w:szCs w:val="28"/>
                <w:lang w:val="uk-UA"/>
              </w:rPr>
              <w:t>434</w:t>
            </w:r>
          </w:p>
        </w:tc>
      </w:tr>
      <w:tr w:rsidR="00F73E29" w:rsidRPr="00F83F2D" w:rsidTr="00F03645">
        <w:trPr>
          <w:trHeight w:val="680"/>
        </w:trPr>
        <w:tc>
          <w:tcPr>
            <w:tcW w:w="1446" w:type="pct"/>
            <w:vAlign w:val="center"/>
          </w:tcPr>
          <w:p w:rsidR="00F73E29" w:rsidRPr="00F83F2D" w:rsidRDefault="00F73E29" w:rsidP="00555606">
            <w:pPr>
              <w:rPr>
                <w:color w:val="000000"/>
                <w:lang w:val="uk-UA" w:eastAsia="en-US"/>
              </w:rPr>
            </w:pPr>
            <w:r w:rsidRPr="00F83F2D">
              <w:rPr>
                <w:color w:val="000000"/>
                <w:lang w:val="uk-UA" w:eastAsia="en-US"/>
              </w:rPr>
              <w:t>Питома вага групи у загальній кількості</w:t>
            </w:r>
            <w:r>
              <w:rPr>
                <w:color w:val="000000"/>
                <w:lang w:val="uk-UA" w:eastAsia="en-US"/>
              </w:rPr>
              <w:t xml:space="preserve">, </w:t>
            </w:r>
            <w:r w:rsidRPr="00F83F2D">
              <w:rPr>
                <w:color w:val="000000"/>
                <w:lang w:val="uk-UA" w:eastAsia="en-US"/>
              </w:rPr>
              <w:t>%</w:t>
            </w:r>
          </w:p>
        </w:tc>
        <w:tc>
          <w:tcPr>
            <w:tcW w:w="1374" w:type="pct"/>
            <w:vAlign w:val="center"/>
          </w:tcPr>
          <w:p w:rsidR="00F73E29" w:rsidRPr="00555606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555606">
              <w:rPr>
                <w:color w:val="000000"/>
                <w:szCs w:val="28"/>
                <w:lang w:val="uk-UA"/>
              </w:rPr>
              <w:t>50</w:t>
            </w:r>
          </w:p>
        </w:tc>
        <w:tc>
          <w:tcPr>
            <w:tcW w:w="795" w:type="pct"/>
            <w:vAlign w:val="center"/>
          </w:tcPr>
          <w:p w:rsidR="00F73E29" w:rsidRPr="00555606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555606">
              <w:rPr>
                <w:color w:val="000000"/>
                <w:szCs w:val="28"/>
                <w:lang w:val="uk-UA"/>
              </w:rPr>
              <w:t>40</w:t>
            </w:r>
          </w:p>
        </w:tc>
        <w:tc>
          <w:tcPr>
            <w:tcW w:w="723" w:type="pct"/>
            <w:vAlign w:val="center"/>
          </w:tcPr>
          <w:p w:rsidR="00F73E29" w:rsidRPr="00555606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555606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662" w:type="pct"/>
            <w:vAlign w:val="center"/>
          </w:tcPr>
          <w:p w:rsidR="00F73E29" w:rsidRPr="00555606" w:rsidRDefault="00F73E29" w:rsidP="008E2571">
            <w:pPr>
              <w:jc w:val="center"/>
              <w:rPr>
                <w:color w:val="000000"/>
                <w:szCs w:val="28"/>
                <w:lang w:val="uk-UA"/>
              </w:rPr>
            </w:pPr>
            <w:r w:rsidRPr="00555606">
              <w:rPr>
                <w:color w:val="000000"/>
                <w:szCs w:val="28"/>
                <w:lang w:val="uk-UA"/>
              </w:rPr>
              <w:t>100</w:t>
            </w:r>
          </w:p>
        </w:tc>
      </w:tr>
    </w:tbl>
    <w:p w:rsidR="00F73E29" w:rsidRDefault="002C4458" w:rsidP="00274233">
      <w:pPr>
        <w:spacing w:before="120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zh-CN"/>
        </w:rPr>
        <w:t>У зв’язку з</w:t>
      </w:r>
      <w:r w:rsidR="00F73E29">
        <w:rPr>
          <w:color w:val="000000"/>
          <w:sz w:val="28"/>
          <w:szCs w:val="28"/>
          <w:lang w:val="uk-UA" w:eastAsia="zh-CN"/>
        </w:rPr>
        <w:t xml:space="preserve"> проблемами</w:t>
      </w:r>
      <w:r w:rsidR="00C64134">
        <w:rPr>
          <w:color w:val="000000"/>
          <w:sz w:val="28"/>
          <w:szCs w:val="28"/>
          <w:lang w:val="uk-UA" w:eastAsia="zh-CN"/>
        </w:rPr>
        <w:t>,</w:t>
      </w:r>
      <w:r w:rsidR="00F73E29">
        <w:rPr>
          <w:color w:val="000000"/>
          <w:sz w:val="28"/>
          <w:szCs w:val="28"/>
          <w:lang w:val="uk-UA" w:eastAsia="zh-CN"/>
        </w:rPr>
        <w:t xml:space="preserve"> наведеними </w:t>
      </w:r>
      <w:r>
        <w:rPr>
          <w:color w:val="000000"/>
          <w:sz w:val="28"/>
          <w:szCs w:val="28"/>
          <w:lang w:val="uk-UA" w:eastAsia="zh-CN"/>
        </w:rPr>
        <w:t>в</w:t>
      </w:r>
      <w:r w:rsidR="00F73E29">
        <w:rPr>
          <w:color w:val="000000"/>
          <w:sz w:val="28"/>
          <w:szCs w:val="28"/>
          <w:lang w:val="uk-UA" w:eastAsia="zh-CN"/>
        </w:rPr>
        <w:t xml:space="preserve"> розділі І</w:t>
      </w:r>
      <w:r w:rsidR="00C64134">
        <w:rPr>
          <w:color w:val="000000"/>
          <w:sz w:val="28"/>
          <w:szCs w:val="28"/>
          <w:lang w:val="uk-UA" w:eastAsia="zh-CN"/>
        </w:rPr>
        <w:t xml:space="preserve"> Аналізу регуляторного впливу,</w:t>
      </w:r>
      <w:r w:rsidR="00F73E29">
        <w:rPr>
          <w:color w:val="000000"/>
          <w:sz w:val="28"/>
          <w:szCs w:val="28"/>
          <w:lang w:val="uk-UA" w:eastAsia="zh-CN"/>
        </w:rPr>
        <w:t xml:space="preserve"> </w:t>
      </w:r>
      <w:r w:rsidR="0039173B">
        <w:rPr>
          <w:color w:val="000000"/>
          <w:sz w:val="28"/>
          <w:szCs w:val="28"/>
          <w:lang w:val="uk-UA" w:eastAsia="zh-CN"/>
        </w:rPr>
        <w:t>зараз</w:t>
      </w:r>
      <w:r w:rsidR="00F73E29" w:rsidRPr="00412E0B">
        <w:rPr>
          <w:color w:val="000000"/>
          <w:sz w:val="28"/>
          <w:szCs w:val="28"/>
          <w:lang w:val="uk-UA" w:eastAsia="zh-CN"/>
        </w:rPr>
        <w:t xml:space="preserve"> в Україні відсутня інформація щодо кількості суб’єктів </w:t>
      </w:r>
      <w:r w:rsidR="00F73E29">
        <w:rPr>
          <w:color w:val="000000"/>
          <w:sz w:val="28"/>
          <w:szCs w:val="28"/>
          <w:lang w:val="uk-UA" w:eastAsia="zh-CN"/>
        </w:rPr>
        <w:t xml:space="preserve">господарювання, </w:t>
      </w:r>
      <w:r>
        <w:rPr>
          <w:color w:val="000000"/>
          <w:sz w:val="28"/>
          <w:szCs w:val="28"/>
          <w:lang w:val="uk-UA"/>
        </w:rPr>
        <w:t>що</w:t>
      </w:r>
      <w:r w:rsidR="00F73E29" w:rsidRPr="00F83F2D">
        <w:rPr>
          <w:color w:val="000000"/>
          <w:sz w:val="28"/>
          <w:szCs w:val="28"/>
          <w:lang w:val="uk-UA"/>
        </w:rPr>
        <w:t xml:space="preserve"> </w:t>
      </w:r>
      <w:r w:rsidR="00F73E29">
        <w:rPr>
          <w:color w:val="000000"/>
          <w:sz w:val="28"/>
          <w:szCs w:val="28"/>
          <w:lang w:val="uk-UA"/>
        </w:rPr>
        <w:t>здійснюють ввезення</w:t>
      </w:r>
      <w:r w:rsidR="00F73E29" w:rsidRPr="00F83F2D">
        <w:rPr>
          <w:color w:val="000000"/>
          <w:sz w:val="28"/>
          <w:szCs w:val="28"/>
          <w:lang w:val="uk-UA"/>
        </w:rPr>
        <w:t xml:space="preserve"> (перес</w:t>
      </w:r>
      <w:r w:rsidR="00F73E29">
        <w:rPr>
          <w:color w:val="000000"/>
          <w:sz w:val="28"/>
          <w:szCs w:val="28"/>
          <w:lang w:val="uk-UA"/>
        </w:rPr>
        <w:t>илання</w:t>
      </w:r>
      <w:r w:rsidR="00F73E29" w:rsidRPr="00F83F2D">
        <w:rPr>
          <w:color w:val="000000"/>
          <w:sz w:val="28"/>
          <w:szCs w:val="28"/>
          <w:lang w:val="uk-UA"/>
        </w:rPr>
        <w:t xml:space="preserve">) </w:t>
      </w:r>
      <w:r w:rsidR="00C64134">
        <w:rPr>
          <w:color w:val="000000"/>
          <w:sz w:val="28"/>
          <w:szCs w:val="28"/>
          <w:lang w:val="uk-UA"/>
        </w:rPr>
        <w:t xml:space="preserve">на митну територію </w:t>
      </w:r>
      <w:r w:rsidR="00C64134">
        <w:rPr>
          <w:color w:val="000000"/>
          <w:sz w:val="28"/>
          <w:szCs w:val="28"/>
          <w:lang w:val="uk-UA"/>
        </w:rPr>
        <w:lastRenderedPageBreak/>
        <w:t>України торговельних (виставкових) зразків або об’єктів</w:t>
      </w:r>
      <w:r w:rsidR="00F73E29" w:rsidRPr="00F83F2D">
        <w:rPr>
          <w:color w:val="000000"/>
          <w:sz w:val="28"/>
          <w:szCs w:val="28"/>
          <w:lang w:val="uk-UA"/>
        </w:rPr>
        <w:t xml:space="preserve"> наукових досліджень</w:t>
      </w:r>
      <w:r w:rsidR="00F73E29">
        <w:rPr>
          <w:color w:val="000000"/>
          <w:sz w:val="28"/>
          <w:szCs w:val="28"/>
          <w:lang w:val="uk-UA"/>
        </w:rPr>
        <w:t xml:space="preserve">, а також обсяги ввезення (пересилання) таких товарів. Крім того, варто зазначити, що торговельні (виставкові) зразки та </w:t>
      </w:r>
      <w:r w:rsidR="00F73E29" w:rsidRPr="00F83F2D">
        <w:rPr>
          <w:color w:val="000000"/>
          <w:sz w:val="28"/>
          <w:szCs w:val="28"/>
          <w:lang w:val="uk-UA"/>
        </w:rPr>
        <w:t>об’єкти наукових досліджень</w:t>
      </w:r>
      <w:r w:rsidR="00F73E29">
        <w:rPr>
          <w:color w:val="000000"/>
          <w:sz w:val="28"/>
          <w:szCs w:val="28"/>
          <w:lang w:val="uk-UA"/>
        </w:rPr>
        <w:t xml:space="preserve"> можуть бути ввезенні (переслані) на митну територію України відповідно до цілого ряду кодів товарів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F73E29">
        <w:rPr>
          <w:color w:val="000000"/>
          <w:sz w:val="28"/>
          <w:szCs w:val="28"/>
          <w:lang w:val="uk-UA"/>
        </w:rPr>
        <w:t>УКТЗЕД.</w:t>
      </w:r>
    </w:p>
    <w:p w:rsidR="00F73E29" w:rsidRDefault="00F73E29" w:rsidP="00274233">
      <w:pPr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Єдиним джерелом інформації щодо суб’єктів господарювання, що можуть ввозити (пересилати) на митну територію України продукти, які ввозяться (пересилаються) як торговельні (виставкові) зразки або об’єкти наукових досліджень</w:t>
      </w:r>
      <w:r w:rsidR="00107F88">
        <w:rPr>
          <w:color w:val="000000"/>
          <w:sz w:val="28"/>
          <w:szCs w:val="28"/>
          <w:lang w:val="uk-UA"/>
        </w:rPr>
        <w:t>,</w:t>
      </w:r>
      <w:r w:rsidR="003109F4">
        <w:rPr>
          <w:color w:val="000000"/>
          <w:sz w:val="28"/>
          <w:szCs w:val="28"/>
          <w:lang w:val="uk-UA"/>
        </w:rPr>
        <w:t xml:space="preserve"> на сьогодні</w:t>
      </w:r>
      <w:r>
        <w:rPr>
          <w:color w:val="000000"/>
          <w:sz w:val="28"/>
          <w:szCs w:val="28"/>
          <w:lang w:val="uk-UA"/>
        </w:rPr>
        <w:t xml:space="preserve"> є Реєстр операторів потужностей (об’єктів) неїстівних продуктів, на які видано експлуатаційний дозвіл. Зазначений Реєстр ведеться Держпродспоживслужбою та не передбачає поділу суб’єктів господарювання за категоріями.</w:t>
      </w:r>
    </w:p>
    <w:p w:rsidR="00F73E29" w:rsidRDefault="002C4458" w:rsidP="00274233">
      <w:pPr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зв’язку з</w:t>
      </w:r>
      <w:r w:rsidR="00F73E29">
        <w:rPr>
          <w:color w:val="000000"/>
          <w:sz w:val="28"/>
          <w:szCs w:val="28"/>
          <w:lang w:val="uk-UA"/>
        </w:rPr>
        <w:t xml:space="preserve"> абсолютною відсутністю інформації щодо поділу суб’єктів господарювання за </w:t>
      </w:r>
      <w:r w:rsidR="00107F88">
        <w:rPr>
          <w:color w:val="000000"/>
          <w:sz w:val="28"/>
          <w:szCs w:val="28"/>
          <w:lang w:val="uk-UA"/>
        </w:rPr>
        <w:t xml:space="preserve">категоріями </w:t>
      </w:r>
      <w:r w:rsidR="00F73E29">
        <w:rPr>
          <w:color w:val="000000"/>
          <w:sz w:val="28"/>
          <w:szCs w:val="28"/>
          <w:lang w:val="uk-UA"/>
        </w:rPr>
        <w:t xml:space="preserve">висувається гіпотеза про </w:t>
      </w:r>
      <w:r>
        <w:rPr>
          <w:color w:val="000000"/>
          <w:sz w:val="28"/>
          <w:szCs w:val="28"/>
          <w:lang w:val="uk-UA"/>
        </w:rPr>
        <w:t>такий</w:t>
      </w:r>
      <w:r w:rsidR="00F73E29">
        <w:rPr>
          <w:color w:val="000000"/>
          <w:sz w:val="28"/>
          <w:szCs w:val="28"/>
          <w:lang w:val="uk-UA"/>
        </w:rPr>
        <w:t xml:space="preserve"> поділ:</w:t>
      </w:r>
    </w:p>
    <w:p w:rsidR="00F73E29" w:rsidRDefault="00F73E29" w:rsidP="00274233">
      <w:pPr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50</w:t>
      </w:r>
      <w:r w:rsidR="002C4458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% операторів потужностей (об’єктів) неїстівних продуктів, на які видано експлуатаційний дозвіл</w:t>
      </w:r>
      <w:r w:rsidR="00107F8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мо</w:t>
      </w:r>
      <w:r w:rsidR="00782D94">
        <w:rPr>
          <w:color w:val="000000"/>
          <w:sz w:val="28"/>
          <w:szCs w:val="28"/>
          <w:lang w:val="uk-UA"/>
        </w:rPr>
        <w:t>жна віднести до малих та мікро</w:t>
      </w:r>
      <w:r>
        <w:rPr>
          <w:color w:val="000000"/>
          <w:sz w:val="28"/>
          <w:szCs w:val="28"/>
          <w:lang w:val="uk-UA"/>
        </w:rPr>
        <w:t>суб’єктів господарювання;</w:t>
      </w:r>
    </w:p>
    <w:p w:rsidR="00F73E29" w:rsidRDefault="00F73E29" w:rsidP="00274233">
      <w:pPr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40</w:t>
      </w:r>
      <w:r w:rsidR="002C4458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% </w:t>
      </w:r>
      <w:r w:rsidR="003109F4">
        <w:rPr>
          <w:lang w:val="uk-UA" w:eastAsia="uk-UA"/>
        </w:rPr>
        <w:t>–</w:t>
      </w:r>
      <w:r>
        <w:rPr>
          <w:color w:val="000000"/>
          <w:sz w:val="28"/>
          <w:szCs w:val="28"/>
          <w:lang w:val="uk-UA"/>
        </w:rPr>
        <w:t xml:space="preserve"> до середніх суб’єктів господарювання;</w:t>
      </w:r>
    </w:p>
    <w:p w:rsidR="00F73E29" w:rsidRPr="00412E0B" w:rsidRDefault="00F73E29" w:rsidP="00274233">
      <w:pPr>
        <w:spacing w:after="120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2C4458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% </w:t>
      </w:r>
      <w:r w:rsidR="003109F4" w:rsidRPr="00E24F97">
        <w:rPr>
          <w:lang w:val="uk-UA" w:eastAsia="uk-UA"/>
        </w:rPr>
        <w:t xml:space="preserve">– </w:t>
      </w:r>
      <w:r w:rsidR="00782D94" w:rsidRPr="00782D94">
        <w:rPr>
          <w:sz w:val="28"/>
          <w:lang w:val="uk-UA" w:eastAsia="uk-UA"/>
        </w:rPr>
        <w:t xml:space="preserve">до </w:t>
      </w:r>
      <w:r>
        <w:rPr>
          <w:color w:val="000000"/>
          <w:sz w:val="28"/>
          <w:szCs w:val="28"/>
          <w:lang w:val="uk-UA"/>
        </w:rPr>
        <w:t>великих суб’єктів господарювання.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02"/>
        <w:gridCol w:w="4252"/>
      </w:tblGrid>
      <w:tr w:rsidR="00F73E29" w:rsidRPr="00F83F2D" w:rsidTr="00EA532C">
        <w:trPr>
          <w:trHeight w:val="539"/>
        </w:trPr>
        <w:tc>
          <w:tcPr>
            <w:tcW w:w="2093" w:type="dxa"/>
            <w:vAlign w:val="center"/>
          </w:tcPr>
          <w:p w:rsidR="00F73E29" w:rsidRPr="00F83F2D" w:rsidRDefault="00F73E29" w:rsidP="006F0C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Вид альтернативи</w:t>
            </w:r>
          </w:p>
        </w:tc>
        <w:tc>
          <w:tcPr>
            <w:tcW w:w="3402" w:type="dxa"/>
            <w:vAlign w:val="center"/>
          </w:tcPr>
          <w:p w:rsidR="00F73E29" w:rsidRPr="00F83F2D" w:rsidRDefault="00F73E29" w:rsidP="006F0C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Вигоди</w:t>
            </w:r>
          </w:p>
        </w:tc>
        <w:tc>
          <w:tcPr>
            <w:tcW w:w="4252" w:type="dxa"/>
            <w:vAlign w:val="center"/>
          </w:tcPr>
          <w:p w:rsidR="00F73E29" w:rsidRPr="00F83F2D" w:rsidRDefault="00F73E29" w:rsidP="006F0C2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Витрати</w:t>
            </w:r>
          </w:p>
        </w:tc>
      </w:tr>
      <w:tr w:rsidR="00F73E29" w:rsidRPr="00F83F2D" w:rsidTr="00981D68">
        <w:trPr>
          <w:trHeight w:val="539"/>
        </w:trPr>
        <w:tc>
          <w:tcPr>
            <w:tcW w:w="2093" w:type="dxa"/>
            <w:vAlign w:val="center"/>
          </w:tcPr>
          <w:p w:rsidR="00F73E29" w:rsidRPr="00F83F2D" w:rsidRDefault="00F73E29" w:rsidP="00BA3792">
            <w:pPr>
              <w:rPr>
                <w:color w:val="000000"/>
                <w:highlight w:val="yellow"/>
                <w:lang w:val="uk-UA"/>
              </w:rPr>
            </w:pPr>
            <w:r w:rsidRPr="00F83F2D">
              <w:rPr>
                <w:color w:val="000000"/>
                <w:lang w:val="uk-UA"/>
              </w:rPr>
              <w:t>Альтернатива 1</w:t>
            </w:r>
          </w:p>
        </w:tc>
        <w:tc>
          <w:tcPr>
            <w:tcW w:w="3402" w:type="dxa"/>
            <w:vAlign w:val="center"/>
          </w:tcPr>
          <w:p w:rsidR="00F73E29" w:rsidRPr="00F83F2D" w:rsidRDefault="00F73E29" w:rsidP="00BF1DC8">
            <w:pPr>
              <w:pStyle w:val="rvps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F83F2D">
              <w:rPr>
                <w:color w:val="000000"/>
              </w:rPr>
              <w:t>Прямі вигоди відсутні</w:t>
            </w:r>
            <w:r w:rsidR="00D5636C">
              <w:rPr>
                <w:color w:val="000000"/>
              </w:rPr>
              <w:t>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F73E29" w:rsidRPr="00F83F2D" w:rsidRDefault="00153C62" w:rsidP="000A7CB7">
            <w:pPr>
              <w:pStyle w:val="rvps6"/>
              <w:tabs>
                <w:tab w:val="left" w:pos="30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Е</w:t>
            </w:r>
            <w:r w:rsidR="00F73E29" w:rsidRPr="00F83F2D">
              <w:rPr>
                <w:color w:val="000000"/>
              </w:rPr>
              <w:t>кономічні витрати</w:t>
            </w:r>
            <w:r w:rsidR="00107F88">
              <w:rPr>
                <w:color w:val="000000"/>
              </w:rPr>
              <w:t>,</w:t>
            </w:r>
            <w:r w:rsidR="00F73E29" w:rsidRPr="00F83F2D">
              <w:rPr>
                <w:color w:val="000000"/>
              </w:rPr>
              <w:t xml:space="preserve"> по</w:t>
            </w:r>
            <w:r w:rsidR="00D5636C">
              <w:rPr>
                <w:color w:val="000000"/>
              </w:rPr>
              <w:t xml:space="preserve">в’язані </w:t>
            </w:r>
            <w:r w:rsidR="00107F88">
              <w:rPr>
                <w:color w:val="000000"/>
              </w:rPr>
              <w:t>з можливістю виявлення</w:t>
            </w:r>
            <w:r w:rsidR="00F73E29" w:rsidRPr="00F83F2D">
              <w:rPr>
                <w:color w:val="000000"/>
              </w:rPr>
              <w:t xml:space="preserve"> збудників інфекційних захворювань тварин у ввезених товарах (</w:t>
            </w:r>
            <w:r w:rsidR="00F73E29" w:rsidRPr="00F83F2D">
              <w:rPr>
                <w:color w:val="000000"/>
                <w:highlight w:val="white"/>
              </w:rPr>
              <w:t xml:space="preserve">збитки від загибелі тварин, знецінення капітальних інвестицій, обмеження переміщення тварин </w:t>
            </w:r>
            <w:r w:rsidR="00D5636C">
              <w:rPr>
                <w:color w:val="000000"/>
                <w:highlight w:val="white"/>
              </w:rPr>
              <w:t>і</w:t>
            </w:r>
            <w:r w:rsidR="00F73E29" w:rsidRPr="00F83F2D">
              <w:rPr>
                <w:color w:val="000000"/>
                <w:highlight w:val="white"/>
              </w:rPr>
              <w:t xml:space="preserve"> продукції тваринництва, а також заходів </w:t>
            </w:r>
            <w:r w:rsidR="00D5636C">
              <w:rPr>
                <w:color w:val="000000"/>
                <w:highlight w:val="white"/>
              </w:rPr>
              <w:t>і</w:t>
            </w:r>
            <w:r w:rsidR="00F73E29" w:rsidRPr="00F83F2D">
              <w:rPr>
                <w:color w:val="000000"/>
                <w:highlight w:val="white"/>
              </w:rPr>
              <w:t>з дезінфекції</w:t>
            </w:r>
            <w:r w:rsidR="00F73E29" w:rsidRPr="00F83F2D">
              <w:rPr>
                <w:color w:val="000000"/>
              </w:rPr>
              <w:t xml:space="preserve">). </w:t>
            </w:r>
            <w:r w:rsidR="00F73E29" w:rsidRPr="00F83F2D">
              <w:rPr>
                <w:color w:val="000000"/>
                <w:highlight w:val="white"/>
              </w:rPr>
              <w:t>Непрямими витратами будуть  недоотримання прибутку через вимушений забій та припинення виробничої діяльності.</w:t>
            </w:r>
          </w:p>
          <w:p w:rsidR="00F73E29" w:rsidRPr="00F83F2D" w:rsidRDefault="00F73E29" w:rsidP="000A7CB7">
            <w:pPr>
              <w:pStyle w:val="rvps6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83F2D">
              <w:rPr>
                <w:color w:val="000000"/>
                <w:szCs w:val="28"/>
              </w:rPr>
              <w:t xml:space="preserve">Розрахунки, проведені фахівцями </w:t>
            </w:r>
            <w:r w:rsidRPr="00F83F2D">
              <w:rPr>
                <w:color w:val="000000"/>
                <w:highlight w:val="white"/>
              </w:rPr>
              <w:t>Європейського банку реконструкції та розвитку (ЄБРР)</w:t>
            </w:r>
            <w:r w:rsidRPr="00F83F2D">
              <w:rPr>
                <w:color w:val="000000"/>
                <w:szCs w:val="28"/>
              </w:rPr>
              <w:t xml:space="preserve"> за результатами виникнення фактичного випадку АЧС на ПАТ </w:t>
            </w:r>
            <w:r w:rsidR="009015F1">
              <w:rPr>
                <w:color w:val="000000"/>
                <w:szCs w:val="28"/>
              </w:rPr>
              <w:t>“</w:t>
            </w:r>
            <w:r w:rsidRPr="00F83F2D">
              <w:rPr>
                <w:color w:val="000000"/>
                <w:szCs w:val="28"/>
              </w:rPr>
              <w:t>Агрокомбінат Калита</w:t>
            </w:r>
            <w:r w:rsidR="009015F1">
              <w:rPr>
                <w:color w:val="000000"/>
                <w:szCs w:val="28"/>
              </w:rPr>
              <w:t>”</w:t>
            </w:r>
            <w:r w:rsidRPr="00F83F2D">
              <w:rPr>
                <w:color w:val="000000"/>
                <w:szCs w:val="28"/>
              </w:rPr>
              <w:t>,</w:t>
            </w:r>
            <w:r w:rsidR="003109F4">
              <w:rPr>
                <w:color w:val="000000"/>
                <w:highlight w:val="white"/>
                <w:lang w:eastAsia="en-US"/>
              </w:rPr>
              <w:t xml:space="preserve"> </w:t>
            </w:r>
            <w:r w:rsidR="00782D94">
              <w:rPr>
                <w:color w:val="000000"/>
                <w:highlight w:val="white"/>
                <w:lang w:eastAsia="en-US"/>
              </w:rPr>
              <w:t>засвідчили</w:t>
            </w:r>
            <w:r w:rsidR="009B7BE8">
              <w:rPr>
                <w:color w:val="000000"/>
                <w:highlight w:val="white"/>
                <w:lang w:eastAsia="en-US"/>
              </w:rPr>
              <w:t>, що</w:t>
            </w:r>
            <w:r w:rsidR="00782D94">
              <w:rPr>
                <w:color w:val="000000"/>
                <w:highlight w:val="white"/>
                <w:lang w:eastAsia="en-US"/>
              </w:rPr>
              <w:t xml:space="preserve"> </w:t>
            </w:r>
            <w:r w:rsidR="003109F4">
              <w:rPr>
                <w:color w:val="000000"/>
                <w:highlight w:val="white"/>
                <w:lang w:eastAsia="en-US"/>
              </w:rPr>
              <w:t>втрати на одну</w:t>
            </w:r>
            <w:r w:rsidR="00782D94">
              <w:rPr>
                <w:color w:val="000000"/>
                <w:highlight w:val="white"/>
                <w:lang w:eastAsia="en-US"/>
              </w:rPr>
              <w:t xml:space="preserve"> голову склали </w:t>
            </w:r>
            <w:r w:rsidR="00107F88" w:rsidRPr="00153C62">
              <w:rPr>
                <w:b/>
                <w:color w:val="000000"/>
                <w:highlight w:val="white"/>
                <w:lang w:eastAsia="en-US"/>
              </w:rPr>
              <w:t>12 420 грн</w:t>
            </w:r>
            <w:r w:rsidR="009B7BE8">
              <w:rPr>
                <w:color w:val="000000"/>
                <w:highlight w:val="white"/>
                <w:lang w:eastAsia="en-US"/>
              </w:rPr>
              <w:t>.</w:t>
            </w:r>
          </w:p>
          <w:p w:rsidR="00F73E29" w:rsidRPr="00F83F2D" w:rsidRDefault="00992E7B" w:rsidP="009B7BE8">
            <w:pPr>
              <w:pStyle w:val="rvps6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 w:rsidR="00F73E29" w:rsidRPr="00F83F2D">
              <w:rPr>
                <w:color w:val="000000"/>
              </w:rPr>
              <w:t>Заг</w:t>
            </w:r>
            <w:r w:rsidR="00107F88">
              <w:rPr>
                <w:color w:val="000000"/>
              </w:rPr>
              <w:t>роза закриття ринків збуту торго</w:t>
            </w:r>
            <w:r w:rsidR="00F73E29" w:rsidRPr="00F83F2D">
              <w:rPr>
                <w:color w:val="000000"/>
              </w:rPr>
              <w:t>вельних партнерів внаслідок невиконання Україною міжнародних зобов’язань відповідно до Угоди про асоціацію і визнання української системи д</w:t>
            </w:r>
            <w:r w:rsidR="00782D94">
              <w:rPr>
                <w:color w:val="000000"/>
              </w:rPr>
              <w:t>ержавного контролю неефективною </w:t>
            </w:r>
            <w:r w:rsidR="00F73E29" w:rsidRPr="00F83F2D">
              <w:rPr>
                <w:color w:val="000000"/>
              </w:rPr>
              <w:t xml:space="preserve">(нееквівалентною). </w:t>
            </w:r>
            <w:r w:rsidR="00153C62" w:rsidRPr="00153C62">
              <w:rPr>
                <w:color w:val="000000"/>
              </w:rPr>
              <w:t xml:space="preserve">Дані </w:t>
            </w:r>
            <w:r w:rsidR="00153C62" w:rsidRPr="00153C62">
              <w:rPr>
                <w:color w:val="000000"/>
              </w:rPr>
              <w:lastRenderedPageBreak/>
              <w:t>Державної фіскальної служби України свідчать, що обсяги експорту вітчизняної</w:t>
            </w:r>
            <w:r w:rsidR="00782D94">
              <w:rPr>
                <w:color w:val="000000"/>
              </w:rPr>
              <w:t> </w:t>
            </w:r>
            <w:r w:rsidR="00153C62" w:rsidRPr="00153C62">
              <w:rPr>
                <w:color w:val="000000"/>
              </w:rPr>
              <w:t>сільськогосподарської продукції (групи УКТ</w:t>
            </w:r>
            <w:r w:rsidR="00D10B5F">
              <w:rPr>
                <w:color w:val="000000"/>
              </w:rPr>
              <w:t xml:space="preserve">ЗЕД 1-24) у 2018 році </w:t>
            </w:r>
            <w:r w:rsidR="00782D94">
              <w:rPr>
                <w:color w:val="000000"/>
              </w:rPr>
              <w:t>досягли</w:t>
            </w:r>
            <w:r w:rsidR="00D10B5F">
              <w:rPr>
                <w:color w:val="000000"/>
              </w:rPr>
              <w:t xml:space="preserve"> 62</w:t>
            </w:r>
            <w:r w:rsidR="003109F4">
              <w:rPr>
                <w:color w:val="000000"/>
              </w:rPr>
              <w:t> </w:t>
            </w:r>
            <w:r w:rsidR="00D10B5F">
              <w:rPr>
                <w:color w:val="000000"/>
              </w:rPr>
              <w:t>935</w:t>
            </w:r>
            <w:r w:rsidR="003109F4">
              <w:rPr>
                <w:color w:val="000000"/>
              </w:rPr>
              <w:t> </w:t>
            </w:r>
            <w:r w:rsidR="00D10B5F">
              <w:rPr>
                <w:color w:val="000000"/>
              </w:rPr>
              <w:t>797</w:t>
            </w:r>
            <w:r w:rsidR="003109F4">
              <w:rPr>
                <w:color w:val="000000"/>
              </w:rPr>
              <w:t> </w:t>
            </w:r>
            <w:r w:rsidR="00153C62" w:rsidRPr="00153C62">
              <w:rPr>
                <w:color w:val="000000"/>
              </w:rPr>
              <w:t>000</w:t>
            </w:r>
            <w:r w:rsidR="003109F4">
              <w:rPr>
                <w:color w:val="000000"/>
              </w:rPr>
              <w:t xml:space="preserve"> </w:t>
            </w:r>
            <w:r w:rsidR="00153C62" w:rsidRPr="00153C62">
              <w:rPr>
                <w:color w:val="000000"/>
              </w:rPr>
              <w:t>то</w:t>
            </w:r>
            <w:r w:rsidR="000D6A8C">
              <w:rPr>
                <w:color w:val="000000"/>
              </w:rPr>
              <w:t>н</w:t>
            </w:r>
            <w:r w:rsidR="00153C62" w:rsidRPr="00153C62">
              <w:rPr>
                <w:color w:val="000000"/>
              </w:rPr>
              <w:t xml:space="preserve">н з орієнтовною вартістю </w:t>
            </w:r>
            <w:r w:rsidR="00153C62" w:rsidRPr="00704DF5">
              <w:rPr>
                <w:b/>
                <w:color w:val="000000"/>
              </w:rPr>
              <w:t>18 214 060 000 доларів США.</w:t>
            </w:r>
          </w:p>
        </w:tc>
      </w:tr>
      <w:tr w:rsidR="00F73E29" w:rsidRPr="00F83F2D" w:rsidTr="003109F4">
        <w:trPr>
          <w:trHeight w:val="539"/>
        </w:trPr>
        <w:tc>
          <w:tcPr>
            <w:tcW w:w="2093" w:type="dxa"/>
            <w:vAlign w:val="center"/>
          </w:tcPr>
          <w:p w:rsidR="00F73E29" w:rsidRPr="00F83F2D" w:rsidRDefault="00F73E29" w:rsidP="006F0C28">
            <w:pPr>
              <w:jc w:val="both"/>
              <w:rPr>
                <w:color w:val="000000"/>
                <w:lang w:val="uk-UA"/>
              </w:rPr>
            </w:pPr>
            <w:r w:rsidRPr="00F83F2D">
              <w:rPr>
                <w:color w:val="000000"/>
                <w:highlight w:val="white"/>
                <w:lang w:val="uk-UA"/>
              </w:rPr>
              <w:lastRenderedPageBreak/>
              <w:t>Альтернатива 2</w:t>
            </w:r>
          </w:p>
        </w:tc>
        <w:tc>
          <w:tcPr>
            <w:tcW w:w="3402" w:type="dxa"/>
            <w:vAlign w:val="center"/>
          </w:tcPr>
          <w:p w:rsidR="00F73E29" w:rsidRPr="00F83F2D" w:rsidRDefault="00C40ED6" w:rsidP="008A0BAC">
            <w:pPr>
              <w:pStyle w:val="rvps6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М</w:t>
            </w:r>
            <w:r w:rsidR="00F73E29" w:rsidRPr="00F83F2D">
              <w:rPr>
                <w:color w:val="000000"/>
              </w:rPr>
              <w:t>ожливість упорядкова</w:t>
            </w:r>
            <w:r w:rsidR="00297E34">
              <w:rPr>
                <w:color w:val="000000"/>
              </w:rPr>
              <w:t>-</w:t>
            </w:r>
            <w:r w:rsidR="00A9095F">
              <w:rPr>
                <w:color w:val="000000"/>
              </w:rPr>
              <w:t xml:space="preserve">ного </w:t>
            </w:r>
            <w:r w:rsidR="00F73E29" w:rsidRPr="00F83F2D">
              <w:rPr>
                <w:color w:val="000000"/>
              </w:rPr>
              <w:t>ввезення (пересилання) на митну територію України продуктів, які ввозяться (пересилаються)</w:t>
            </w:r>
            <w:r w:rsidR="00782D94">
              <w:rPr>
                <w:color w:val="000000"/>
              </w:rPr>
              <w:t> </w:t>
            </w:r>
            <w:r w:rsidR="00F73E29" w:rsidRPr="00F83F2D">
              <w:rPr>
                <w:color w:val="000000"/>
              </w:rPr>
              <w:t xml:space="preserve">як торговельні (виставкові) зразки або об’єкти наукових досліджень, визначеність з подальшим </w:t>
            </w:r>
            <w:r w:rsidR="003109F4">
              <w:rPr>
                <w:color w:val="000000"/>
              </w:rPr>
              <w:t>поводженням з такими продуктами.</w:t>
            </w:r>
          </w:p>
          <w:p w:rsidR="00F73E29" w:rsidRPr="00F83F2D" w:rsidRDefault="00C40ED6" w:rsidP="000778E9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Д</w:t>
            </w:r>
            <w:r w:rsidR="00F73E29" w:rsidRPr="00F83F2D">
              <w:rPr>
                <w:color w:val="000000"/>
              </w:rPr>
              <w:t>ержавний</w:t>
            </w:r>
            <w:r w:rsidR="00782D94">
              <w:rPr>
                <w:color w:val="000000"/>
              </w:rPr>
              <w:t> </w:t>
            </w:r>
            <w:r w:rsidR="00F73E29" w:rsidRPr="00F83F2D">
              <w:rPr>
                <w:color w:val="000000"/>
              </w:rPr>
              <w:t>контроль ризиків щодо занесення на територію Украї</w:t>
            </w:r>
            <w:r w:rsidR="00107F88">
              <w:rPr>
                <w:color w:val="000000"/>
              </w:rPr>
              <w:t>ни</w:t>
            </w:r>
            <w:r w:rsidR="003109F4">
              <w:rPr>
                <w:color w:val="000000"/>
              </w:rPr>
              <w:t xml:space="preserve"> збудників небезпечних хвороб.</w:t>
            </w:r>
          </w:p>
          <w:p w:rsidR="00F73E29" w:rsidRPr="00F83F2D" w:rsidRDefault="00C40ED6" w:rsidP="00782D94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 </w:t>
            </w:r>
            <w:r w:rsidR="00F73E29" w:rsidRPr="00F83F2D">
              <w:rPr>
                <w:color w:val="000000"/>
              </w:rPr>
              <w:t>Розширення та відкриття нови</w:t>
            </w:r>
            <w:r w:rsidR="003109F4">
              <w:rPr>
                <w:color w:val="000000"/>
              </w:rPr>
              <w:t>х ринків збуту завдяки виконанню</w:t>
            </w:r>
            <w:r w:rsidR="00782D94">
              <w:rPr>
                <w:color w:val="000000"/>
              </w:rPr>
              <w:t> </w:t>
            </w:r>
            <w:r w:rsidR="00F73E29" w:rsidRPr="00F83F2D">
              <w:rPr>
                <w:color w:val="000000"/>
              </w:rPr>
              <w:t>Україною зобов’язань відповідно до Угоди про асоціацію.</w:t>
            </w:r>
          </w:p>
        </w:tc>
        <w:tc>
          <w:tcPr>
            <w:tcW w:w="4252" w:type="dxa"/>
          </w:tcPr>
          <w:p w:rsidR="00F73E29" w:rsidRPr="003109F4" w:rsidRDefault="003109F4" w:rsidP="003109F4">
            <w:pPr>
              <w:pStyle w:val="rvps6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109F4">
              <w:rPr>
                <w:color w:val="000000"/>
              </w:rPr>
              <w:t>Е</w:t>
            </w:r>
            <w:r w:rsidR="00F73E29" w:rsidRPr="003109F4">
              <w:rPr>
                <w:color w:val="000000"/>
              </w:rPr>
              <w:t>кономічні витрати</w:t>
            </w:r>
            <w:r w:rsidR="00107F88" w:rsidRPr="003109F4">
              <w:rPr>
                <w:color w:val="000000"/>
              </w:rPr>
              <w:t>,</w:t>
            </w:r>
            <w:r w:rsidRPr="003109F4">
              <w:rPr>
                <w:color w:val="000000"/>
              </w:rPr>
              <w:t xml:space="preserve"> пов’язані з</w:t>
            </w:r>
            <w:r w:rsidR="00F73E29" w:rsidRPr="003109F4">
              <w:rPr>
                <w:color w:val="000000"/>
              </w:rPr>
              <w:t xml:space="preserve"> виконанням вимог регулювання</w:t>
            </w:r>
            <w:r w:rsidR="00107F88" w:rsidRPr="003109F4">
              <w:rPr>
                <w:color w:val="000000"/>
              </w:rPr>
              <w:t>,</w:t>
            </w:r>
            <w:r w:rsidR="00F73E29" w:rsidRPr="003109F4">
              <w:rPr>
                <w:color w:val="000000"/>
              </w:rPr>
              <w:t xml:space="preserve"> с</w:t>
            </w:r>
            <w:r w:rsidR="00782D94">
              <w:rPr>
                <w:color w:val="000000"/>
              </w:rPr>
              <w:t>тановитимуть</w:t>
            </w:r>
            <w:r w:rsidR="00F73E29" w:rsidRPr="003109F4">
              <w:rPr>
                <w:color w:val="000000"/>
              </w:rPr>
              <w:t>:</w:t>
            </w:r>
          </w:p>
          <w:p w:rsidR="00F73E29" w:rsidRPr="003109F4" w:rsidRDefault="00F73E29" w:rsidP="003109F4">
            <w:pPr>
              <w:pStyle w:val="rvps6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109F4">
              <w:rPr>
                <w:color w:val="000000"/>
              </w:rPr>
              <w:t xml:space="preserve">за перший рік – </w:t>
            </w:r>
            <w:r w:rsidR="004B34A4" w:rsidRPr="003109F4">
              <w:rPr>
                <w:color w:val="000000"/>
              </w:rPr>
              <w:t>164 486</w:t>
            </w:r>
            <w:r w:rsidRPr="003109F4">
              <w:rPr>
                <w:color w:val="000000"/>
              </w:rPr>
              <w:t xml:space="preserve"> грн 00 коп</w:t>
            </w:r>
            <w:r w:rsidR="003771BC" w:rsidRPr="003109F4">
              <w:rPr>
                <w:color w:val="000000"/>
              </w:rPr>
              <w:t>.</w:t>
            </w:r>
          </w:p>
          <w:p w:rsidR="00F73E29" w:rsidRPr="00F83F2D" w:rsidRDefault="00F73E29" w:rsidP="003109F4">
            <w:pPr>
              <w:pStyle w:val="rvps6"/>
              <w:tabs>
                <w:tab w:val="left" w:pos="317"/>
              </w:tabs>
              <w:spacing w:before="0" w:beforeAutospacing="0" w:after="0" w:afterAutospacing="0"/>
              <w:jc w:val="both"/>
              <w:rPr>
                <w:highlight w:val="white"/>
              </w:rPr>
            </w:pPr>
            <w:r w:rsidRPr="003109F4">
              <w:rPr>
                <w:color w:val="000000"/>
              </w:rPr>
              <w:t xml:space="preserve">за </w:t>
            </w:r>
            <w:r w:rsidR="000D6A8C" w:rsidRPr="003109F4">
              <w:rPr>
                <w:color w:val="000000"/>
              </w:rPr>
              <w:t>п’ять</w:t>
            </w:r>
            <w:r w:rsidRPr="003109F4">
              <w:rPr>
                <w:color w:val="000000"/>
              </w:rPr>
              <w:t xml:space="preserve"> років – </w:t>
            </w:r>
            <w:r w:rsidR="004B34A4" w:rsidRPr="003109F4">
              <w:rPr>
                <w:color w:val="000000"/>
              </w:rPr>
              <w:t>418 810</w:t>
            </w:r>
            <w:r w:rsidRPr="003109F4">
              <w:rPr>
                <w:color w:val="000000"/>
              </w:rPr>
              <w:t xml:space="preserve"> грн 00 коп.</w:t>
            </w:r>
          </w:p>
        </w:tc>
      </w:tr>
    </w:tbl>
    <w:p w:rsidR="00F73E29" w:rsidRPr="00F83F2D" w:rsidRDefault="00F73E29" w:rsidP="007E483F">
      <w:pPr>
        <w:tabs>
          <w:tab w:val="left" w:pos="709"/>
        </w:tabs>
        <w:spacing w:before="120" w:after="120"/>
        <w:jc w:val="both"/>
        <w:outlineLvl w:val="0"/>
        <w:rPr>
          <w:b/>
          <w:color w:val="000000"/>
          <w:sz w:val="28"/>
          <w:szCs w:val="28"/>
          <w:lang w:val="uk-UA"/>
        </w:rPr>
      </w:pPr>
      <w:r w:rsidRPr="00F83F2D">
        <w:rPr>
          <w:rStyle w:val="a5"/>
          <w:bCs/>
          <w:color w:val="000000"/>
          <w:lang w:val="en-US"/>
        </w:rPr>
        <w:t>IV</w:t>
      </w:r>
      <w:r w:rsidRPr="00F83F2D">
        <w:rPr>
          <w:rStyle w:val="a5"/>
          <w:bCs/>
          <w:color w:val="000000"/>
          <w:lang w:val="uk-UA"/>
        </w:rPr>
        <w:t>.</w:t>
      </w:r>
      <w:r w:rsidR="007E483F">
        <w:rPr>
          <w:rStyle w:val="a5"/>
          <w:bCs/>
          <w:color w:val="000000"/>
        </w:rPr>
        <w:t> </w:t>
      </w:r>
      <w:r w:rsidRPr="00F83F2D">
        <w:rPr>
          <w:b/>
          <w:color w:val="000000"/>
          <w:sz w:val="28"/>
          <w:szCs w:val="28"/>
          <w:lang w:val="uk-UA"/>
        </w:rPr>
        <w:t xml:space="preserve">Вибір найбільш оптимального альтернативного </w:t>
      </w:r>
      <w:r w:rsidR="00107F88">
        <w:rPr>
          <w:b/>
          <w:color w:val="000000"/>
          <w:sz w:val="28"/>
          <w:szCs w:val="28"/>
          <w:lang w:val="uk-UA"/>
        </w:rPr>
        <w:t xml:space="preserve">способу досягнення </w:t>
      </w:r>
      <w:r w:rsidRPr="00F83F2D">
        <w:rPr>
          <w:b/>
          <w:color w:val="000000"/>
          <w:sz w:val="28"/>
          <w:szCs w:val="28"/>
          <w:lang w:val="uk-UA"/>
        </w:rPr>
        <w:t>цілей</w:t>
      </w:r>
    </w:p>
    <w:p w:rsidR="00F73E29" w:rsidRPr="00F83F2D" w:rsidRDefault="00F73E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F83F2D">
        <w:rPr>
          <w:color w:val="000000"/>
          <w:szCs w:val="28"/>
          <w:lang w:val="uk-UA"/>
        </w:rPr>
        <w:t>Вибір оптимального альтернативного способу здійснено з урахуванням системи бальної оцінки ступеня досягнення визначених цілей.</w:t>
      </w:r>
    </w:p>
    <w:p w:rsidR="00F73E29" w:rsidRPr="00F83F2D" w:rsidRDefault="00F73E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F83F2D">
        <w:rPr>
          <w:color w:val="000000"/>
          <w:szCs w:val="28"/>
          <w:lang w:val="uk-UA"/>
        </w:rPr>
        <w:t>Вартість балів визначається за чотирибальною системою оцінки ступеня досягнення визначених цілей, де:</w:t>
      </w:r>
    </w:p>
    <w:p w:rsidR="00F73E29" w:rsidRPr="00F83F2D" w:rsidRDefault="00F73E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F83F2D">
        <w:rPr>
          <w:color w:val="000000"/>
          <w:szCs w:val="28"/>
          <w:lang w:val="uk-UA"/>
        </w:rPr>
        <w:t>4 – цілі прийняття регуляторного акта, які можуть бути досягнуті повною мірою (проблема більше не існуватиме);</w:t>
      </w:r>
    </w:p>
    <w:p w:rsidR="00F73E29" w:rsidRPr="00F83F2D" w:rsidRDefault="00F73E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F83F2D">
        <w:rPr>
          <w:color w:val="000000"/>
          <w:szCs w:val="28"/>
          <w:lang w:val="uk-UA"/>
        </w:rPr>
        <w:t>3 – цілі прийняття регуляторного акта, які можуть бути досягнуті майже повною мірою (усі важливі аспекти проблеми не існуватимуть);</w:t>
      </w:r>
    </w:p>
    <w:p w:rsidR="00F73E29" w:rsidRPr="00F83F2D" w:rsidRDefault="00F73E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F83F2D">
        <w:rPr>
          <w:color w:val="000000"/>
          <w:szCs w:val="28"/>
          <w:lang w:val="uk-UA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нерозв’язаними);</w:t>
      </w:r>
    </w:p>
    <w:p w:rsidR="00F73E29" w:rsidRDefault="00F73E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  <w:r w:rsidRPr="00F83F2D">
        <w:rPr>
          <w:color w:val="000000"/>
          <w:szCs w:val="28"/>
          <w:lang w:val="uk-UA"/>
        </w:rPr>
        <w:t>1 – цілі прийняття регуляторного акта, які не можуть бути досягнуті (проблема продовжує існувати).</w:t>
      </w:r>
    </w:p>
    <w:p w:rsidR="00737029" w:rsidRDefault="00737029" w:rsidP="00737029">
      <w:pPr>
        <w:pStyle w:val="rvps2"/>
        <w:tabs>
          <w:tab w:val="left" w:pos="709"/>
        </w:tabs>
        <w:spacing w:before="0" w:after="0"/>
        <w:ind w:firstLine="709"/>
        <w:jc w:val="both"/>
        <w:textAlignment w:val="baseline"/>
        <w:rPr>
          <w:color w:val="000000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2951"/>
        <w:gridCol w:w="4173"/>
      </w:tblGrid>
      <w:tr w:rsidR="00F73E29" w:rsidRPr="00F83F2D" w:rsidTr="00573C3F">
        <w:trPr>
          <w:trHeight w:val="263"/>
        </w:trPr>
        <w:tc>
          <w:tcPr>
            <w:tcW w:w="2518" w:type="dxa"/>
            <w:vAlign w:val="center"/>
          </w:tcPr>
          <w:p w:rsidR="00F73E29" w:rsidRPr="00F83F2D" w:rsidRDefault="00F73E29" w:rsidP="006F0C28">
            <w:pPr>
              <w:spacing w:before="120" w:after="120"/>
              <w:jc w:val="center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b/>
                <w:color w:val="000000"/>
                <w:highlight w:val="white"/>
                <w:lang w:val="uk-UA"/>
              </w:rPr>
              <w:t xml:space="preserve">Рейтинг результативності (досягнення цілей </w:t>
            </w:r>
            <w:r w:rsidRPr="00F83F2D">
              <w:rPr>
                <w:b/>
                <w:color w:val="000000"/>
                <w:highlight w:val="white"/>
                <w:lang w:val="uk-UA"/>
              </w:rPr>
              <w:lastRenderedPageBreak/>
              <w:t>під час вирішення проблеми)</w:t>
            </w:r>
          </w:p>
        </w:tc>
        <w:tc>
          <w:tcPr>
            <w:tcW w:w="2977" w:type="dxa"/>
            <w:vAlign w:val="center"/>
          </w:tcPr>
          <w:p w:rsidR="00F73E29" w:rsidRPr="00F83F2D" w:rsidRDefault="00F73E29" w:rsidP="006F0C28">
            <w:pPr>
              <w:spacing w:before="120" w:after="120"/>
              <w:jc w:val="center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b/>
                <w:color w:val="000000"/>
                <w:highlight w:val="white"/>
                <w:lang w:val="uk-UA"/>
              </w:rPr>
              <w:lastRenderedPageBreak/>
              <w:t xml:space="preserve">Бал результативності (за </w:t>
            </w:r>
            <w:r w:rsidR="00107F88">
              <w:rPr>
                <w:b/>
                <w:color w:val="000000"/>
                <w:lang w:val="uk-UA"/>
              </w:rPr>
              <w:t>чотири</w:t>
            </w:r>
            <w:r w:rsidRPr="00F83F2D">
              <w:rPr>
                <w:b/>
                <w:color w:val="000000"/>
                <w:lang w:val="uk-UA"/>
              </w:rPr>
              <w:t xml:space="preserve">бальною системою </w:t>
            </w:r>
            <w:r w:rsidRPr="00F83F2D">
              <w:rPr>
                <w:b/>
                <w:color w:val="000000"/>
                <w:highlight w:val="white"/>
                <w:lang w:val="uk-UA"/>
              </w:rPr>
              <w:t>оцінки)</w:t>
            </w:r>
          </w:p>
        </w:tc>
        <w:tc>
          <w:tcPr>
            <w:tcW w:w="4252" w:type="dxa"/>
            <w:vAlign w:val="center"/>
          </w:tcPr>
          <w:p w:rsidR="00F73E29" w:rsidRPr="00F83F2D" w:rsidRDefault="00F73E29" w:rsidP="006F0C28">
            <w:pPr>
              <w:spacing w:before="120" w:after="120"/>
              <w:jc w:val="center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F83F2D">
              <w:rPr>
                <w:b/>
                <w:color w:val="000000"/>
                <w:highlight w:val="white"/>
                <w:lang w:val="uk-UA"/>
              </w:rPr>
              <w:t>Коментарі щодо присвоєння відповідного бала</w:t>
            </w:r>
          </w:p>
        </w:tc>
      </w:tr>
      <w:tr w:rsidR="00F73E29" w:rsidRPr="00F83F2D" w:rsidTr="00D52AF4">
        <w:trPr>
          <w:trHeight w:val="581"/>
        </w:trPr>
        <w:tc>
          <w:tcPr>
            <w:tcW w:w="2518" w:type="dxa"/>
            <w:vAlign w:val="center"/>
          </w:tcPr>
          <w:p w:rsidR="00F73E29" w:rsidRPr="00F83F2D" w:rsidRDefault="00F73E29" w:rsidP="006F0C28">
            <w:pPr>
              <w:spacing w:after="120"/>
              <w:outlineLvl w:val="0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Альтернатива 1</w:t>
            </w:r>
          </w:p>
        </w:tc>
        <w:tc>
          <w:tcPr>
            <w:tcW w:w="2977" w:type="dxa"/>
            <w:vAlign w:val="center"/>
          </w:tcPr>
          <w:p w:rsidR="00F73E29" w:rsidRPr="00F83F2D" w:rsidRDefault="00F73E29" w:rsidP="006F0C28">
            <w:pPr>
              <w:spacing w:after="120"/>
              <w:jc w:val="center"/>
              <w:outlineLvl w:val="0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F73E29" w:rsidRPr="00F83F2D" w:rsidRDefault="00F73E29" w:rsidP="00AE28B6">
            <w:pPr>
              <w:spacing w:after="120"/>
              <w:jc w:val="both"/>
              <w:outlineLvl w:val="0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 xml:space="preserve">Альтернатива </w:t>
            </w:r>
            <w:r w:rsidR="00843996">
              <w:rPr>
                <w:color w:val="000000"/>
                <w:szCs w:val="28"/>
                <w:lang w:val="uk-UA"/>
              </w:rPr>
              <w:t xml:space="preserve">зберігає всі наявні недоліки, наведені в </w:t>
            </w:r>
            <w:r w:rsidRPr="00F83F2D">
              <w:rPr>
                <w:color w:val="000000"/>
                <w:szCs w:val="28"/>
                <w:lang w:val="uk-UA"/>
              </w:rPr>
              <w:t>розділі І.</w:t>
            </w:r>
          </w:p>
        </w:tc>
      </w:tr>
      <w:tr w:rsidR="00F73E29" w:rsidRPr="00F83F2D" w:rsidTr="00DC395A">
        <w:tc>
          <w:tcPr>
            <w:tcW w:w="2518" w:type="dxa"/>
            <w:vAlign w:val="center"/>
          </w:tcPr>
          <w:p w:rsidR="00F73E29" w:rsidRPr="00F83F2D" w:rsidRDefault="00F73E29" w:rsidP="006F0C28">
            <w:pPr>
              <w:spacing w:after="120"/>
              <w:outlineLvl w:val="0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Альтернатива 2</w:t>
            </w:r>
          </w:p>
        </w:tc>
        <w:tc>
          <w:tcPr>
            <w:tcW w:w="2977" w:type="dxa"/>
            <w:vAlign w:val="center"/>
          </w:tcPr>
          <w:p w:rsidR="00F73E29" w:rsidRPr="00F83F2D" w:rsidRDefault="00F73E29" w:rsidP="006F0C28">
            <w:pPr>
              <w:spacing w:after="120"/>
              <w:jc w:val="center"/>
              <w:outlineLvl w:val="0"/>
              <w:rPr>
                <w:color w:val="000000"/>
                <w:szCs w:val="28"/>
                <w:lang w:val="uk-UA"/>
              </w:rPr>
            </w:pPr>
            <w:r w:rsidRPr="00F83F2D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F73E29" w:rsidRPr="00F83F2D" w:rsidRDefault="00F73E29" w:rsidP="00556C65">
            <w:pPr>
              <w:spacing w:after="120"/>
              <w:jc w:val="both"/>
              <w:outlineLvl w:val="0"/>
              <w:rPr>
                <w:color w:val="000000"/>
                <w:highlight w:val="white"/>
                <w:lang w:val="uk-UA"/>
              </w:rPr>
            </w:pPr>
            <w:r w:rsidRPr="00F83F2D">
              <w:rPr>
                <w:color w:val="000000"/>
                <w:lang w:val="uk-UA"/>
              </w:rPr>
              <w:t>Очікується, що альтерн</w:t>
            </w:r>
            <w:r w:rsidR="00843996">
              <w:rPr>
                <w:color w:val="000000"/>
                <w:lang w:val="uk-UA"/>
              </w:rPr>
              <w:t>атива дозволить досягти цілі,</w:t>
            </w:r>
            <w:r w:rsidRPr="00F83F2D">
              <w:rPr>
                <w:color w:val="000000"/>
                <w:lang w:val="uk-UA"/>
              </w:rPr>
              <w:t xml:space="preserve"> зазначені в розділі ІІ.</w:t>
            </w:r>
          </w:p>
        </w:tc>
      </w:tr>
    </w:tbl>
    <w:p w:rsidR="00F73E29" w:rsidRPr="00F83F2D" w:rsidRDefault="00F73E29" w:rsidP="006D1AF0">
      <w:pPr>
        <w:spacing w:after="120" w:line="276" w:lineRule="auto"/>
        <w:rPr>
          <w:b/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2693"/>
        <w:gridCol w:w="2835"/>
      </w:tblGrid>
      <w:tr w:rsidR="00F73E29" w:rsidRPr="00F83F2D" w:rsidTr="002F10A0">
        <w:tc>
          <w:tcPr>
            <w:tcW w:w="1809" w:type="dxa"/>
            <w:vAlign w:val="center"/>
          </w:tcPr>
          <w:p w:rsidR="00F73E29" w:rsidRPr="00F83F2D" w:rsidRDefault="00F73E29" w:rsidP="006F0C28">
            <w:pPr>
              <w:pStyle w:val="11"/>
              <w:ind w:right="-108"/>
              <w:jc w:val="center"/>
              <w:rPr>
                <w:b/>
                <w:lang w:val="uk-UA"/>
              </w:rPr>
            </w:pP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Рейтинг результатив</w:t>
            </w:r>
            <w:r w:rsidR="009B7BE8">
              <w:rPr>
                <w:b/>
                <w:sz w:val="24"/>
                <w:szCs w:val="24"/>
                <w:highlight w:val="white"/>
                <w:lang w:val="uk-UA"/>
              </w:rPr>
              <w:t>-</w:t>
            </w: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ності</w:t>
            </w:r>
          </w:p>
        </w:tc>
        <w:tc>
          <w:tcPr>
            <w:tcW w:w="2552" w:type="dxa"/>
            <w:vAlign w:val="center"/>
          </w:tcPr>
          <w:p w:rsidR="00F73E29" w:rsidRPr="00F83F2D" w:rsidRDefault="00F73E29" w:rsidP="006F0C28">
            <w:pPr>
              <w:pStyle w:val="11"/>
              <w:ind w:right="-108"/>
              <w:jc w:val="center"/>
              <w:rPr>
                <w:b/>
                <w:lang w:val="uk-UA"/>
              </w:rPr>
            </w:pP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Вигоди (підсумок)</w:t>
            </w:r>
          </w:p>
        </w:tc>
        <w:tc>
          <w:tcPr>
            <w:tcW w:w="2693" w:type="dxa"/>
            <w:vAlign w:val="center"/>
          </w:tcPr>
          <w:p w:rsidR="00F73E29" w:rsidRPr="00F83F2D" w:rsidRDefault="00F73E29" w:rsidP="006F0C28">
            <w:pPr>
              <w:pStyle w:val="11"/>
              <w:ind w:right="-108"/>
              <w:jc w:val="center"/>
              <w:rPr>
                <w:b/>
                <w:lang w:val="uk-UA"/>
              </w:rPr>
            </w:pP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Витрати (підсумок)</w:t>
            </w:r>
          </w:p>
        </w:tc>
        <w:tc>
          <w:tcPr>
            <w:tcW w:w="2835" w:type="dxa"/>
            <w:vAlign w:val="center"/>
          </w:tcPr>
          <w:p w:rsidR="00F73E29" w:rsidRPr="00F83F2D" w:rsidRDefault="00F73E29" w:rsidP="006F0C28">
            <w:pPr>
              <w:pStyle w:val="11"/>
              <w:tabs>
                <w:tab w:val="left" w:pos="2104"/>
                <w:tab w:val="left" w:pos="2160"/>
              </w:tabs>
              <w:ind w:right="-108"/>
              <w:jc w:val="center"/>
              <w:rPr>
                <w:b/>
                <w:lang w:val="uk-UA"/>
              </w:rPr>
            </w:pP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F73E29" w:rsidRPr="00F83F2D" w:rsidTr="002F10A0">
        <w:tc>
          <w:tcPr>
            <w:tcW w:w="1809" w:type="dxa"/>
          </w:tcPr>
          <w:p w:rsidR="00F73E29" w:rsidRPr="00F83F2D" w:rsidRDefault="00F73E29" w:rsidP="006F0C28">
            <w:pPr>
              <w:pStyle w:val="11"/>
              <w:ind w:right="-108"/>
              <w:rPr>
                <w:lang w:val="uk-UA"/>
              </w:rPr>
            </w:pPr>
            <w:r w:rsidRPr="00F83F2D">
              <w:rPr>
                <w:sz w:val="24"/>
                <w:szCs w:val="28"/>
                <w:lang w:val="uk-UA"/>
              </w:rPr>
              <w:t>Альтернатива 1</w:t>
            </w:r>
          </w:p>
        </w:tc>
        <w:tc>
          <w:tcPr>
            <w:tcW w:w="2552" w:type="dxa"/>
          </w:tcPr>
          <w:p w:rsidR="00F73E29" w:rsidRPr="00F83F2D" w:rsidRDefault="00F73E29" w:rsidP="00564242">
            <w:pPr>
              <w:pStyle w:val="11"/>
              <w:jc w:val="center"/>
              <w:rPr>
                <w:sz w:val="22"/>
                <w:lang w:val="uk-UA"/>
              </w:rPr>
            </w:pPr>
            <w:r w:rsidRPr="00F83F2D">
              <w:rPr>
                <w:sz w:val="24"/>
                <w:szCs w:val="24"/>
                <w:lang w:val="uk-UA" w:eastAsia="uk-UA"/>
              </w:rPr>
              <w:t>Прямі вигоди відсутні</w:t>
            </w:r>
            <w:r w:rsidR="009B7BE8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3" w:type="dxa"/>
          </w:tcPr>
          <w:p w:rsidR="00F73E29" w:rsidRPr="00F83F2D" w:rsidRDefault="001D1148" w:rsidP="00B43FD8">
            <w:pPr>
              <w:pStyle w:val="rvps6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 w:rsidR="009B7BE8">
              <w:rPr>
                <w:color w:val="000000"/>
              </w:rPr>
              <w:t>З</w:t>
            </w:r>
            <w:r w:rsidR="00F73E29" w:rsidRPr="00F83F2D">
              <w:rPr>
                <w:color w:val="000000"/>
              </w:rPr>
              <w:t>аг</w:t>
            </w:r>
            <w:r w:rsidR="00422334">
              <w:rPr>
                <w:color w:val="000000"/>
              </w:rPr>
              <w:t>роза закриття ринків</w:t>
            </w:r>
            <w:r w:rsidR="00782D94">
              <w:rPr>
                <w:color w:val="000000"/>
              </w:rPr>
              <w:t> </w:t>
            </w:r>
            <w:r w:rsidR="00422334">
              <w:rPr>
                <w:color w:val="000000"/>
              </w:rPr>
              <w:t>збуту торго</w:t>
            </w:r>
            <w:r w:rsidR="009B7BE8">
              <w:rPr>
                <w:color w:val="000000"/>
              </w:rPr>
              <w:t>вельних партнерів України.</w:t>
            </w:r>
          </w:p>
          <w:p w:rsidR="00F73E29" w:rsidRPr="00F83F2D" w:rsidRDefault="001D1148" w:rsidP="00B43FD8">
            <w:pPr>
              <w:pStyle w:val="rvps6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 w:rsidR="009B7BE8">
              <w:rPr>
                <w:color w:val="000000"/>
              </w:rPr>
              <w:t>П</w:t>
            </w:r>
            <w:r w:rsidR="002F10A0">
              <w:rPr>
                <w:color w:val="000000"/>
              </w:rPr>
              <w:t>ідвищення загроз виникнення </w:t>
            </w:r>
            <w:r w:rsidR="00F73E29" w:rsidRPr="00F83F2D">
              <w:rPr>
                <w:color w:val="000000"/>
              </w:rPr>
              <w:t xml:space="preserve">та/або </w:t>
            </w:r>
            <w:r w:rsidR="002F10A0">
              <w:rPr>
                <w:color w:val="000000"/>
              </w:rPr>
              <w:t>поширення на території України </w:t>
            </w:r>
            <w:r w:rsidR="00F73E29" w:rsidRPr="00F83F2D">
              <w:rPr>
                <w:color w:val="000000"/>
              </w:rPr>
              <w:t>інфекцій</w:t>
            </w:r>
            <w:r w:rsidR="002F10A0">
              <w:rPr>
                <w:color w:val="000000"/>
              </w:rPr>
              <w:t>них захворювань тварин, а також </w:t>
            </w:r>
            <w:r w:rsidR="00F73E29" w:rsidRPr="00F83F2D">
              <w:rPr>
                <w:color w:val="000000"/>
              </w:rPr>
              <w:t>захворювань</w:t>
            </w:r>
            <w:r w:rsidR="00843996">
              <w:rPr>
                <w:color w:val="000000"/>
              </w:rPr>
              <w:t>,</w:t>
            </w:r>
            <w:r w:rsidR="009B7BE8">
              <w:rPr>
                <w:color w:val="000000"/>
              </w:rPr>
              <w:t xml:space="preserve"> спільних для людей і тварин.</w:t>
            </w:r>
          </w:p>
          <w:p w:rsidR="00F73E29" w:rsidRPr="00F83F2D" w:rsidRDefault="001D1148" w:rsidP="00B43FD8">
            <w:pPr>
              <w:pStyle w:val="rvps6"/>
              <w:tabs>
                <w:tab w:val="left" w:pos="3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 </w:t>
            </w:r>
            <w:r w:rsidR="009B7BE8">
              <w:rPr>
                <w:color w:val="000000"/>
              </w:rPr>
              <w:t>П</w:t>
            </w:r>
            <w:r w:rsidR="00F73E29" w:rsidRPr="00F83F2D">
              <w:rPr>
                <w:color w:val="000000"/>
              </w:rPr>
              <w:t>ідвищення ризиків контрабандного ввезення (пересилання) на митну територію У</w:t>
            </w:r>
            <w:r w:rsidR="002F10A0">
              <w:rPr>
                <w:color w:val="000000"/>
              </w:rPr>
              <w:t>країни продуктів, які ввозяться (пересилаються) як торговельні </w:t>
            </w:r>
            <w:r w:rsidR="00F73E29" w:rsidRPr="00F83F2D">
              <w:rPr>
                <w:color w:val="000000"/>
              </w:rPr>
              <w:t>(вистав-кові) зразки або об’єкти наукових досліджень</w:t>
            </w:r>
            <w:r w:rsidR="009B7BE8">
              <w:rPr>
                <w:color w:val="000000"/>
              </w:rPr>
              <w:t>,</w:t>
            </w:r>
            <w:r w:rsidR="00F73E29" w:rsidRPr="00F83F2D">
              <w:rPr>
                <w:color w:val="000000"/>
              </w:rPr>
              <w:t xml:space="preserve"> та економічні </w:t>
            </w:r>
            <w:r w:rsidR="009B7BE8">
              <w:rPr>
                <w:color w:val="000000"/>
              </w:rPr>
              <w:t>витрати для </w:t>
            </w:r>
            <w:r w:rsidR="00F73E29" w:rsidRPr="00F83F2D">
              <w:rPr>
                <w:color w:val="000000"/>
              </w:rPr>
              <w:t>суб’єктів</w:t>
            </w:r>
            <w:r w:rsidR="002F10A0">
              <w:rPr>
                <w:color w:val="000000"/>
              </w:rPr>
              <w:t xml:space="preserve"> </w:t>
            </w:r>
            <w:r w:rsidR="00F73E29" w:rsidRPr="00F83F2D">
              <w:rPr>
                <w:color w:val="000000"/>
              </w:rPr>
              <w:t>господарюваня</w:t>
            </w:r>
            <w:r w:rsidR="00422334">
              <w:rPr>
                <w:color w:val="000000"/>
              </w:rPr>
              <w:t>,</w:t>
            </w:r>
            <w:r w:rsidR="00F73E29" w:rsidRPr="00F83F2D">
              <w:rPr>
                <w:color w:val="000000"/>
              </w:rPr>
              <w:t xml:space="preserve"> пов’язані з цим.</w:t>
            </w:r>
          </w:p>
        </w:tc>
        <w:tc>
          <w:tcPr>
            <w:tcW w:w="2835" w:type="dxa"/>
          </w:tcPr>
          <w:p w:rsidR="00F73E29" w:rsidRPr="00F83F2D" w:rsidRDefault="002F10A0" w:rsidP="002F10A0">
            <w:pPr>
              <w:pStyle w:val="11"/>
              <w:jc w:val="both"/>
              <w:rPr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Дана альтернатива </w:t>
            </w:r>
            <w:r w:rsidR="00843996">
              <w:rPr>
                <w:sz w:val="24"/>
                <w:szCs w:val="24"/>
                <w:highlight w:val="white"/>
                <w:lang w:val="uk-UA"/>
              </w:rPr>
              <w:t>не</w:t>
            </w:r>
            <w:r>
              <w:rPr>
                <w:sz w:val="24"/>
                <w:szCs w:val="24"/>
                <w:highlight w:val="white"/>
                <w:lang w:val="uk-UA"/>
              </w:rPr>
              <w:t>ефективна</w:t>
            </w:r>
            <w:r w:rsidR="00F73E29" w:rsidRPr="00F83F2D">
              <w:rPr>
                <w:sz w:val="24"/>
                <w:szCs w:val="24"/>
                <w:highlight w:val="white"/>
                <w:lang w:val="uk-UA"/>
              </w:rPr>
              <w:t xml:space="preserve">, оскільки </w:t>
            </w:r>
            <w:r>
              <w:rPr>
                <w:sz w:val="24"/>
                <w:szCs w:val="24"/>
                <w:highlight w:val="white"/>
                <w:lang w:val="uk-UA"/>
              </w:rPr>
              <w:t>більш витратна та не дозволяє </w:t>
            </w:r>
            <w:r w:rsidR="00F73E29" w:rsidRPr="00F83F2D">
              <w:rPr>
                <w:sz w:val="24"/>
                <w:szCs w:val="24"/>
                <w:highlight w:val="white"/>
                <w:lang w:val="uk-UA"/>
              </w:rPr>
              <w:t>вирішити поточні проблеми</w:t>
            </w:r>
            <w:r w:rsidR="00F73E29" w:rsidRPr="00F83F2D">
              <w:rPr>
                <w:sz w:val="24"/>
                <w:szCs w:val="24"/>
                <w:lang w:val="uk-UA"/>
              </w:rPr>
              <w:t>.</w:t>
            </w:r>
          </w:p>
        </w:tc>
      </w:tr>
      <w:tr w:rsidR="00F73E29" w:rsidRPr="00F83F2D" w:rsidTr="002F10A0">
        <w:tc>
          <w:tcPr>
            <w:tcW w:w="1809" w:type="dxa"/>
          </w:tcPr>
          <w:p w:rsidR="00F73E29" w:rsidRPr="00F83F2D" w:rsidRDefault="00F73E29" w:rsidP="006F0C28">
            <w:pPr>
              <w:pStyle w:val="11"/>
              <w:ind w:right="-108"/>
              <w:rPr>
                <w:lang w:val="uk-UA"/>
              </w:rPr>
            </w:pPr>
            <w:r w:rsidRPr="00F83F2D">
              <w:rPr>
                <w:sz w:val="24"/>
                <w:szCs w:val="28"/>
                <w:lang w:val="uk-UA"/>
              </w:rPr>
              <w:t>Альтернатива 2</w:t>
            </w:r>
          </w:p>
        </w:tc>
        <w:tc>
          <w:tcPr>
            <w:tcW w:w="2552" w:type="dxa"/>
            <w:vAlign w:val="center"/>
          </w:tcPr>
          <w:p w:rsidR="002F10A0" w:rsidRDefault="001D1148" w:rsidP="00564242">
            <w:pPr>
              <w:pStyle w:val="rvps6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1) </w:t>
            </w:r>
            <w:r w:rsidR="009B7BE8">
              <w:rPr>
                <w:color w:val="000000"/>
              </w:rPr>
              <w:t>В</w:t>
            </w:r>
            <w:r w:rsidR="00F73E29" w:rsidRPr="00F83F2D">
              <w:rPr>
                <w:color w:val="000000"/>
              </w:rPr>
              <w:t>иконання У</w:t>
            </w:r>
            <w:r w:rsidR="002F10A0">
              <w:rPr>
                <w:color w:val="000000"/>
              </w:rPr>
              <w:t xml:space="preserve">країною </w:t>
            </w:r>
          </w:p>
          <w:p w:rsidR="00F73E29" w:rsidRPr="00F83F2D" w:rsidRDefault="002F10A0" w:rsidP="00564242">
            <w:pPr>
              <w:pStyle w:val="rvps6"/>
              <w:tabs>
                <w:tab w:val="left" w:pos="31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міжнародних зобов’язань </w:t>
            </w:r>
            <w:r w:rsidR="00F73E29" w:rsidRPr="00F83F2D">
              <w:rPr>
                <w:color w:val="000000"/>
              </w:rPr>
              <w:t>та можливість реаліза</w:t>
            </w:r>
            <w:r>
              <w:rPr>
                <w:color w:val="000000"/>
              </w:rPr>
              <w:t>ції вимог </w:t>
            </w:r>
            <w:r w:rsidR="00422334">
              <w:rPr>
                <w:color w:val="000000"/>
              </w:rPr>
              <w:t>чинного зак</w:t>
            </w:r>
            <w:r w:rsidR="009B7BE8">
              <w:rPr>
                <w:color w:val="000000"/>
              </w:rPr>
              <w:t>онодавства.</w:t>
            </w:r>
          </w:p>
          <w:p w:rsidR="00F73E29" w:rsidRPr="00F83F2D" w:rsidRDefault="001D1148" w:rsidP="008616BD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 </w:t>
            </w:r>
            <w:r w:rsidR="009B7BE8">
              <w:rPr>
                <w:color w:val="000000"/>
              </w:rPr>
              <w:t>З</w:t>
            </w:r>
            <w:r w:rsidR="00F73E29" w:rsidRPr="00F83F2D">
              <w:rPr>
                <w:color w:val="000000"/>
              </w:rPr>
              <w:t>ниження</w:t>
            </w:r>
            <w:r w:rsidR="002F10A0">
              <w:rPr>
                <w:color w:val="000000"/>
              </w:rPr>
              <w:t xml:space="preserve"> загрози ввезення (пересилання) на </w:t>
            </w:r>
            <w:r w:rsidR="002F10A0">
              <w:rPr>
                <w:color w:val="000000"/>
              </w:rPr>
              <w:lastRenderedPageBreak/>
              <w:t>митну </w:t>
            </w:r>
            <w:r w:rsidR="00F73E29" w:rsidRPr="00F83F2D">
              <w:rPr>
                <w:color w:val="000000"/>
              </w:rPr>
              <w:t xml:space="preserve">територію </w:t>
            </w:r>
            <w:r w:rsidR="009B7BE8">
              <w:rPr>
                <w:color w:val="000000"/>
              </w:rPr>
              <w:t xml:space="preserve">України </w:t>
            </w:r>
            <w:r w:rsidR="00F73E29" w:rsidRPr="00F83F2D">
              <w:rPr>
                <w:color w:val="000000"/>
              </w:rPr>
              <w:t>товарів, що несуть загрозу</w:t>
            </w:r>
            <w:r w:rsidR="002F10A0">
              <w:rPr>
                <w:color w:val="000000"/>
              </w:rPr>
              <w:t> </w:t>
            </w:r>
            <w:r w:rsidR="00F73E29" w:rsidRPr="00F83F2D">
              <w:rPr>
                <w:color w:val="000000"/>
              </w:rPr>
              <w:t xml:space="preserve">для </w:t>
            </w:r>
            <w:r w:rsidR="009B7BE8">
              <w:rPr>
                <w:color w:val="000000"/>
              </w:rPr>
              <w:t>епізоотичної ситуації в Україні.</w:t>
            </w:r>
          </w:p>
          <w:p w:rsidR="00F73E29" w:rsidRPr="00F83F2D" w:rsidRDefault="001D1148" w:rsidP="002F10A0">
            <w:pPr>
              <w:pStyle w:val="rvps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3) </w:t>
            </w:r>
            <w:r w:rsidR="009B7BE8">
              <w:rPr>
                <w:color w:val="000000"/>
              </w:rPr>
              <w:t>Р</w:t>
            </w:r>
            <w:r w:rsidR="00F73E29" w:rsidRPr="00F83F2D">
              <w:rPr>
                <w:color w:val="000000"/>
              </w:rPr>
              <w:t>озширення</w:t>
            </w:r>
            <w:r w:rsidR="002F10A0">
              <w:rPr>
                <w:color w:val="000000"/>
              </w:rPr>
              <w:t> </w:t>
            </w:r>
            <w:r w:rsidR="00F73E29" w:rsidRPr="00F83F2D">
              <w:rPr>
                <w:color w:val="000000"/>
              </w:rPr>
              <w:t>та відкриття</w:t>
            </w:r>
            <w:r w:rsidR="002F10A0">
              <w:rPr>
                <w:color w:val="000000"/>
              </w:rPr>
              <w:t> </w:t>
            </w:r>
            <w:r w:rsidR="00F73E29" w:rsidRPr="00F83F2D">
              <w:rPr>
                <w:color w:val="000000"/>
              </w:rPr>
              <w:t>нових ринків збуту.</w:t>
            </w:r>
          </w:p>
        </w:tc>
        <w:tc>
          <w:tcPr>
            <w:tcW w:w="2693" w:type="dxa"/>
          </w:tcPr>
          <w:p w:rsidR="00F73E29" w:rsidRPr="00F83F2D" w:rsidRDefault="003109F4" w:rsidP="00C57369">
            <w:pPr>
              <w:pStyle w:val="11"/>
              <w:ind w:right="33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1) Витрати пов’язані з</w:t>
            </w:r>
            <w:r w:rsidR="002F10A0">
              <w:rPr>
                <w:sz w:val="24"/>
                <w:szCs w:val="24"/>
                <w:lang w:val="uk-UA" w:eastAsia="uk-UA"/>
              </w:rPr>
              <w:t xml:space="preserve"> виконанням </w:t>
            </w:r>
            <w:r w:rsidR="00F73E29" w:rsidRPr="00F83F2D">
              <w:rPr>
                <w:sz w:val="24"/>
                <w:szCs w:val="24"/>
                <w:lang w:val="uk-UA" w:eastAsia="uk-UA"/>
              </w:rPr>
              <w:t xml:space="preserve">норм </w:t>
            </w:r>
            <w:r w:rsidR="009015F1">
              <w:rPr>
                <w:sz w:val="24"/>
                <w:szCs w:val="24"/>
                <w:lang w:val="uk-UA" w:eastAsia="uk-UA"/>
              </w:rPr>
              <w:t>проект</w:t>
            </w:r>
            <w:r w:rsidR="00F73E29" w:rsidRPr="00F83F2D">
              <w:rPr>
                <w:sz w:val="24"/>
                <w:szCs w:val="24"/>
                <w:lang w:val="uk-UA" w:eastAsia="uk-UA"/>
              </w:rPr>
              <w:t>у наказу</w:t>
            </w:r>
            <w:r w:rsidR="00843996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5" w:type="dxa"/>
          </w:tcPr>
          <w:p w:rsidR="00F73E29" w:rsidRPr="00F83F2D" w:rsidRDefault="002F10A0" w:rsidP="008808D1">
            <w:pPr>
              <w:pStyle w:val="11"/>
              <w:ind w:right="14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highlight w:val="white"/>
                <w:lang w:val="uk-UA" w:eastAsia="ru-RU"/>
              </w:rPr>
              <w:t>Дана альтернатива найбільш доцільна</w:t>
            </w:r>
            <w:r w:rsidR="00F73E29" w:rsidRPr="00F83F2D">
              <w:rPr>
                <w:sz w:val="24"/>
                <w:szCs w:val="24"/>
                <w:highlight w:val="white"/>
                <w:lang w:val="uk-UA" w:eastAsia="ru-RU"/>
              </w:rPr>
              <w:t xml:space="preserve"> з огляду на поточний стан проблеми.</w:t>
            </w:r>
          </w:p>
        </w:tc>
      </w:tr>
    </w:tbl>
    <w:p w:rsidR="00F73E29" w:rsidRDefault="00F73E29" w:rsidP="00412E0B">
      <w:pPr>
        <w:spacing w:before="120" w:after="120" w:line="276" w:lineRule="auto"/>
        <w:ind w:firstLine="425"/>
        <w:jc w:val="both"/>
        <w:rPr>
          <w:color w:val="000000"/>
          <w:sz w:val="28"/>
          <w:szCs w:val="28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5"/>
        <w:gridCol w:w="5106"/>
        <w:gridCol w:w="2528"/>
      </w:tblGrid>
      <w:tr w:rsidR="00F73E29" w:rsidRPr="00F83F2D" w:rsidTr="002F10A0">
        <w:trPr>
          <w:trHeight w:val="1197"/>
        </w:trPr>
        <w:tc>
          <w:tcPr>
            <w:tcW w:w="2061" w:type="dxa"/>
            <w:vAlign w:val="center"/>
          </w:tcPr>
          <w:p w:rsidR="00F73E29" w:rsidRPr="00F83F2D" w:rsidRDefault="00F73E29" w:rsidP="006F0C28">
            <w:pPr>
              <w:pStyle w:val="11"/>
              <w:ind w:right="450"/>
              <w:jc w:val="center"/>
              <w:rPr>
                <w:b/>
                <w:sz w:val="24"/>
                <w:szCs w:val="24"/>
                <w:lang w:val="uk-UA"/>
              </w:rPr>
            </w:pPr>
            <w:r w:rsidRPr="00F83F2D">
              <w:rPr>
                <w:b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5277" w:type="dxa"/>
            <w:vAlign w:val="center"/>
          </w:tcPr>
          <w:p w:rsidR="00F73E29" w:rsidRPr="00F83F2D" w:rsidRDefault="00F73E29" w:rsidP="006F0C28">
            <w:pPr>
              <w:pStyle w:val="11"/>
              <w:ind w:right="450"/>
              <w:jc w:val="center"/>
              <w:rPr>
                <w:b/>
                <w:sz w:val="24"/>
                <w:szCs w:val="24"/>
                <w:lang w:val="uk-UA"/>
              </w:rPr>
            </w:pP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Аргументи щодо переваги обраної альтернативи</w:t>
            </w:r>
            <w:r w:rsidR="00843996">
              <w:rPr>
                <w:b/>
                <w:sz w:val="24"/>
                <w:szCs w:val="24"/>
                <w:highlight w:val="white"/>
                <w:lang w:val="uk-UA"/>
              </w:rPr>
              <w:t> </w:t>
            </w: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/ причини відмови від альтернативи</w:t>
            </w:r>
          </w:p>
        </w:tc>
        <w:tc>
          <w:tcPr>
            <w:tcW w:w="2517" w:type="dxa"/>
            <w:vAlign w:val="center"/>
          </w:tcPr>
          <w:p w:rsidR="00F73E29" w:rsidRPr="00F83F2D" w:rsidRDefault="00F73E29" w:rsidP="006F0C28">
            <w:pPr>
              <w:pStyle w:val="11"/>
              <w:ind w:right="450"/>
              <w:jc w:val="center"/>
              <w:rPr>
                <w:b/>
                <w:sz w:val="24"/>
                <w:szCs w:val="24"/>
                <w:lang w:val="uk-UA"/>
              </w:rPr>
            </w:pPr>
            <w:r w:rsidRPr="00F83F2D">
              <w:rPr>
                <w:b/>
                <w:sz w:val="24"/>
                <w:szCs w:val="24"/>
                <w:highlight w:val="white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F73E29" w:rsidRPr="00F83F2D" w:rsidTr="002F10A0">
        <w:tc>
          <w:tcPr>
            <w:tcW w:w="2061" w:type="dxa"/>
          </w:tcPr>
          <w:p w:rsidR="00F73E29" w:rsidRPr="00F83F2D" w:rsidRDefault="00F73E29" w:rsidP="006F0C28">
            <w:pPr>
              <w:pStyle w:val="11"/>
              <w:ind w:right="-108"/>
              <w:rPr>
                <w:lang w:val="uk-UA"/>
              </w:rPr>
            </w:pPr>
            <w:r w:rsidRPr="00F83F2D">
              <w:rPr>
                <w:sz w:val="24"/>
                <w:szCs w:val="28"/>
                <w:lang w:val="uk-UA"/>
              </w:rPr>
              <w:t>Альтернатива 1</w:t>
            </w:r>
          </w:p>
        </w:tc>
        <w:tc>
          <w:tcPr>
            <w:tcW w:w="5277" w:type="dxa"/>
          </w:tcPr>
          <w:p w:rsidR="00F73E29" w:rsidRPr="00F83F2D" w:rsidRDefault="002F10A0" w:rsidP="006D067C">
            <w:pPr>
              <w:pStyle w:val="11"/>
              <w:jc w:val="both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Дана альтернатива є </w:t>
            </w:r>
            <w:r w:rsidR="00F73E29" w:rsidRPr="00F83F2D">
              <w:rPr>
                <w:sz w:val="24"/>
                <w:szCs w:val="24"/>
                <w:highlight w:val="white"/>
                <w:lang w:val="uk-UA"/>
              </w:rPr>
              <w:t>малоефективною, оскільки не дозволяє вирішити поточні проблеми</w:t>
            </w:r>
            <w:r w:rsidR="00114AA3">
              <w:rPr>
                <w:sz w:val="24"/>
                <w:szCs w:val="24"/>
                <w:lang w:val="uk-UA"/>
              </w:rPr>
              <w:t>,</w:t>
            </w:r>
            <w:r w:rsidR="00F73E29" w:rsidRPr="00F83F2D">
              <w:rPr>
                <w:sz w:val="24"/>
                <w:szCs w:val="24"/>
                <w:lang w:val="uk-UA"/>
              </w:rPr>
              <w:t xml:space="preserve"> наведені у розділі І.</w:t>
            </w:r>
          </w:p>
        </w:tc>
        <w:tc>
          <w:tcPr>
            <w:tcW w:w="2517" w:type="dxa"/>
            <w:vAlign w:val="center"/>
          </w:tcPr>
          <w:p w:rsidR="00F73E29" w:rsidRPr="00F83F2D" w:rsidRDefault="00F73E29" w:rsidP="005B2527">
            <w:pPr>
              <w:pStyle w:val="11"/>
              <w:tabs>
                <w:tab w:val="left" w:pos="3069"/>
              </w:tabs>
              <w:jc w:val="center"/>
              <w:rPr>
                <w:sz w:val="24"/>
                <w:lang w:val="uk-UA"/>
              </w:rPr>
            </w:pPr>
            <w:r w:rsidRPr="00F83F2D">
              <w:rPr>
                <w:sz w:val="24"/>
                <w:lang w:val="uk-UA"/>
              </w:rPr>
              <w:t>Х</w:t>
            </w:r>
          </w:p>
        </w:tc>
      </w:tr>
      <w:tr w:rsidR="00F73E29" w:rsidRPr="00F83F2D" w:rsidTr="002F10A0">
        <w:tc>
          <w:tcPr>
            <w:tcW w:w="2061" w:type="dxa"/>
          </w:tcPr>
          <w:p w:rsidR="00F73E29" w:rsidRPr="00F83F2D" w:rsidRDefault="00F73E29" w:rsidP="006F0C28">
            <w:pPr>
              <w:pStyle w:val="11"/>
              <w:ind w:right="-108"/>
              <w:rPr>
                <w:sz w:val="24"/>
                <w:szCs w:val="28"/>
                <w:lang w:val="uk-UA"/>
              </w:rPr>
            </w:pPr>
            <w:r w:rsidRPr="00F83F2D">
              <w:rPr>
                <w:sz w:val="24"/>
                <w:szCs w:val="28"/>
                <w:lang w:val="uk-UA"/>
              </w:rPr>
              <w:t>Альтернатива 2</w:t>
            </w:r>
          </w:p>
        </w:tc>
        <w:tc>
          <w:tcPr>
            <w:tcW w:w="5277" w:type="dxa"/>
          </w:tcPr>
          <w:p w:rsidR="00F73E29" w:rsidRPr="00F83F2D" w:rsidRDefault="00F73E29" w:rsidP="00BC7F09">
            <w:pPr>
              <w:pStyle w:val="11"/>
              <w:jc w:val="both"/>
              <w:rPr>
                <w:sz w:val="24"/>
                <w:lang w:val="uk-UA"/>
              </w:rPr>
            </w:pPr>
            <w:r w:rsidRPr="00F83F2D">
              <w:rPr>
                <w:sz w:val="24"/>
                <w:szCs w:val="24"/>
                <w:highlight w:val="white"/>
                <w:lang w:val="uk-UA"/>
              </w:rPr>
              <w:t>Дана альтернатива</w:t>
            </w:r>
            <w:r w:rsidRPr="00F83F2D">
              <w:rPr>
                <w:lang w:val="uk-UA"/>
              </w:rPr>
              <w:t xml:space="preserve"> </w:t>
            </w:r>
            <w:r w:rsidRPr="00F83F2D">
              <w:rPr>
                <w:sz w:val="24"/>
                <w:szCs w:val="24"/>
                <w:lang w:val="uk-UA"/>
              </w:rPr>
              <w:t>є</w:t>
            </w:r>
            <w:r w:rsidRPr="00F83F2D">
              <w:rPr>
                <w:lang w:val="uk-UA"/>
              </w:rPr>
              <w:t xml:space="preserve"> </w:t>
            </w:r>
            <w:r w:rsidRPr="00F83F2D">
              <w:rPr>
                <w:sz w:val="24"/>
                <w:szCs w:val="24"/>
                <w:highlight w:val="white"/>
                <w:lang w:val="uk-UA"/>
              </w:rPr>
              <w:t>найбільш доцільною з огляду на поточний стан проблеми</w:t>
            </w:r>
            <w:r w:rsidR="002F10A0">
              <w:rPr>
                <w:sz w:val="24"/>
                <w:szCs w:val="24"/>
                <w:lang w:val="uk-UA"/>
              </w:rPr>
              <w:t xml:space="preserve"> та співвідношення </w:t>
            </w:r>
            <w:r w:rsidRPr="00F83F2D">
              <w:rPr>
                <w:sz w:val="24"/>
                <w:szCs w:val="24"/>
                <w:lang w:val="uk-UA"/>
              </w:rPr>
              <w:t>витрат</w:t>
            </w:r>
            <w:r w:rsidR="00114AA3">
              <w:rPr>
                <w:sz w:val="24"/>
                <w:szCs w:val="24"/>
                <w:lang w:val="uk-UA"/>
              </w:rPr>
              <w:t>,</w:t>
            </w:r>
            <w:r w:rsidR="002F10A0">
              <w:rPr>
                <w:sz w:val="24"/>
                <w:szCs w:val="24"/>
                <w:lang w:val="uk-UA"/>
              </w:rPr>
              <w:t> пов’язаних </w:t>
            </w:r>
            <w:r w:rsidRPr="00F83F2D">
              <w:rPr>
                <w:sz w:val="24"/>
                <w:szCs w:val="24"/>
                <w:lang w:val="uk-UA"/>
              </w:rPr>
              <w:t>і</w:t>
            </w:r>
            <w:r w:rsidR="002F10A0">
              <w:rPr>
                <w:sz w:val="24"/>
                <w:szCs w:val="24"/>
                <w:lang w:val="uk-UA"/>
              </w:rPr>
              <w:t>з запровадженням альтернативи та вигод від </w:t>
            </w:r>
            <w:r w:rsidRPr="00F83F2D">
              <w:rPr>
                <w:sz w:val="24"/>
                <w:szCs w:val="24"/>
                <w:lang w:val="uk-UA"/>
              </w:rPr>
              <w:t>її впровадження.</w:t>
            </w:r>
          </w:p>
        </w:tc>
        <w:tc>
          <w:tcPr>
            <w:tcW w:w="2517" w:type="dxa"/>
            <w:vAlign w:val="center"/>
          </w:tcPr>
          <w:p w:rsidR="00F73E29" w:rsidRPr="00F83F2D" w:rsidRDefault="00F73E29" w:rsidP="005B2527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F83F2D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F73E29" w:rsidRPr="00F83F2D" w:rsidRDefault="00F73E29" w:rsidP="00B1328A">
      <w:pPr>
        <w:spacing w:before="12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83F2D">
        <w:rPr>
          <w:color w:val="000000"/>
          <w:sz w:val="28"/>
          <w:szCs w:val="28"/>
          <w:lang w:val="uk-UA"/>
        </w:rPr>
        <w:t xml:space="preserve">Враховуючи наведені </w:t>
      </w:r>
      <w:r w:rsidR="009B7BE8" w:rsidRPr="00F83F2D">
        <w:rPr>
          <w:color w:val="000000"/>
          <w:sz w:val="28"/>
          <w:szCs w:val="28"/>
          <w:lang w:val="uk-UA"/>
        </w:rPr>
        <w:t>вище</w:t>
      </w:r>
      <w:r w:rsidR="009B7BE8">
        <w:rPr>
          <w:color w:val="000000"/>
          <w:sz w:val="28"/>
          <w:szCs w:val="28"/>
          <w:lang w:val="uk-UA"/>
        </w:rPr>
        <w:t xml:space="preserve"> </w:t>
      </w:r>
      <w:r w:rsidRPr="00F83F2D">
        <w:rPr>
          <w:color w:val="000000"/>
          <w:sz w:val="28"/>
          <w:szCs w:val="28"/>
          <w:lang w:val="uk-UA"/>
        </w:rPr>
        <w:t xml:space="preserve">позитивні та негативні сторони альтернативних способів досягнення встановлених цілей, доцільно прийняти розроблений </w:t>
      </w:r>
      <w:r w:rsidR="009015F1">
        <w:rPr>
          <w:color w:val="000000"/>
          <w:sz w:val="28"/>
          <w:szCs w:val="28"/>
          <w:lang w:val="uk-UA"/>
        </w:rPr>
        <w:t>проект</w:t>
      </w:r>
      <w:r w:rsidRPr="00F83F2D">
        <w:rPr>
          <w:color w:val="000000"/>
          <w:sz w:val="28"/>
          <w:szCs w:val="28"/>
          <w:lang w:val="uk-UA"/>
        </w:rPr>
        <w:t xml:space="preserve"> наказу.</w:t>
      </w:r>
    </w:p>
    <w:p w:rsidR="00F73E29" w:rsidRPr="00F83F2D" w:rsidRDefault="00F73E29" w:rsidP="007E483F">
      <w:pPr>
        <w:tabs>
          <w:tab w:val="left" w:pos="567"/>
        </w:tabs>
        <w:spacing w:before="120" w:after="120"/>
        <w:rPr>
          <w:color w:val="000000"/>
          <w:sz w:val="28"/>
          <w:lang w:val="uk-UA"/>
        </w:rPr>
      </w:pPr>
      <w:r w:rsidRPr="00F83F2D">
        <w:rPr>
          <w:rStyle w:val="a5"/>
          <w:color w:val="000000"/>
          <w:sz w:val="28"/>
          <w:lang w:val="en-US"/>
        </w:rPr>
        <w:t>V</w:t>
      </w:r>
      <w:r w:rsidR="007E483F">
        <w:rPr>
          <w:rStyle w:val="a5"/>
          <w:color w:val="000000"/>
          <w:sz w:val="28"/>
          <w:lang w:val="uk-UA"/>
        </w:rPr>
        <w:t>. </w:t>
      </w:r>
      <w:r w:rsidRPr="00F83F2D">
        <w:rPr>
          <w:rStyle w:val="a5"/>
          <w:color w:val="000000"/>
          <w:sz w:val="28"/>
          <w:lang w:val="uk-UA"/>
        </w:rPr>
        <w:t xml:space="preserve">Механізми та заходи, </w:t>
      </w:r>
      <w:r w:rsidR="009B7BE8">
        <w:rPr>
          <w:rStyle w:val="a5"/>
          <w:color w:val="000000"/>
          <w:sz w:val="28"/>
          <w:lang w:val="uk-UA"/>
        </w:rPr>
        <w:t>що</w:t>
      </w:r>
      <w:r w:rsidRPr="00F83F2D">
        <w:rPr>
          <w:rStyle w:val="a5"/>
          <w:color w:val="000000"/>
          <w:sz w:val="28"/>
          <w:lang w:val="uk-UA"/>
        </w:rPr>
        <w:t xml:space="preserve"> забезпечать розв’язання визначеної проблеми</w:t>
      </w:r>
    </w:p>
    <w:p w:rsidR="00F73E29" w:rsidRPr="00F83F2D" w:rsidRDefault="00F73E29" w:rsidP="00737029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83F2D">
        <w:rPr>
          <w:color w:val="000000"/>
          <w:sz w:val="28"/>
          <w:lang w:val="uk-UA"/>
        </w:rPr>
        <w:t xml:space="preserve">З метою досягнення цілей, визначених у розділі ІІ аналізу регуляторного впливу, пропонується погодити </w:t>
      </w:r>
      <w:r w:rsidR="009015F1">
        <w:rPr>
          <w:color w:val="000000"/>
          <w:sz w:val="28"/>
          <w:szCs w:val="28"/>
          <w:lang w:val="uk-UA"/>
        </w:rPr>
        <w:t>проект</w:t>
      </w:r>
      <w:r w:rsidRPr="00F83F2D">
        <w:rPr>
          <w:color w:val="000000"/>
          <w:sz w:val="28"/>
          <w:szCs w:val="28"/>
          <w:lang w:val="uk-UA"/>
        </w:rPr>
        <w:t xml:space="preserve"> </w:t>
      </w:r>
      <w:r w:rsidRPr="00F83F2D">
        <w:rPr>
          <w:rFonts w:eastAsia="MS Mincho"/>
          <w:bCs/>
          <w:color w:val="000000"/>
          <w:sz w:val="28"/>
          <w:szCs w:val="28"/>
          <w:lang w:val="uk-UA"/>
        </w:rPr>
        <w:t>наказу</w:t>
      </w:r>
      <w:r w:rsidRPr="00F83F2D">
        <w:rPr>
          <w:bCs/>
          <w:color w:val="000000"/>
          <w:sz w:val="28"/>
          <w:szCs w:val="28"/>
          <w:lang w:val="uk-UA"/>
        </w:rPr>
        <w:t>.</w:t>
      </w:r>
    </w:p>
    <w:p w:rsidR="00F73E29" w:rsidRPr="00F83F2D" w:rsidRDefault="00F73E29" w:rsidP="00737029">
      <w:pPr>
        <w:pStyle w:val="rvps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lang w:eastAsia="ru-RU"/>
        </w:rPr>
      </w:pPr>
      <w:r w:rsidRPr="00F83F2D">
        <w:rPr>
          <w:color w:val="000000"/>
          <w:sz w:val="28"/>
          <w:lang w:eastAsia="ru-RU"/>
        </w:rPr>
        <w:t>Заходи, які необхідно здійснити органам влади для розв’язання проблеми:</w:t>
      </w:r>
    </w:p>
    <w:p w:rsidR="00F73E29" w:rsidRPr="00F83F2D" w:rsidRDefault="00F73E29" w:rsidP="00737029">
      <w:pPr>
        <w:spacing w:line="276" w:lineRule="auto"/>
        <w:ind w:firstLine="567"/>
        <w:jc w:val="both"/>
        <w:rPr>
          <w:color w:val="000000"/>
          <w:sz w:val="28"/>
          <w:lang w:val="uk-UA" w:eastAsia="uk-UA"/>
        </w:rPr>
      </w:pPr>
      <w:r w:rsidRPr="00F83F2D">
        <w:rPr>
          <w:color w:val="000000"/>
          <w:sz w:val="28"/>
          <w:lang w:val="uk-UA" w:eastAsia="uk-UA"/>
        </w:rPr>
        <w:t xml:space="preserve">провести погодження </w:t>
      </w:r>
      <w:r w:rsidR="009015F1">
        <w:rPr>
          <w:color w:val="000000"/>
          <w:sz w:val="28"/>
          <w:lang w:val="uk-UA" w:eastAsia="uk-UA"/>
        </w:rPr>
        <w:t>проект</w:t>
      </w:r>
      <w:r w:rsidRPr="00F83F2D">
        <w:rPr>
          <w:color w:val="000000"/>
          <w:sz w:val="28"/>
          <w:lang w:val="uk-UA" w:eastAsia="uk-UA"/>
        </w:rPr>
        <w:t xml:space="preserve">у </w:t>
      </w:r>
      <w:r w:rsidRPr="00F83F2D">
        <w:rPr>
          <w:rFonts w:eastAsia="MS Mincho"/>
          <w:bCs/>
          <w:color w:val="000000"/>
          <w:sz w:val="28"/>
          <w:szCs w:val="28"/>
        </w:rPr>
        <w:t>наказу</w:t>
      </w:r>
      <w:r w:rsidRPr="00F83F2D">
        <w:rPr>
          <w:color w:val="000000"/>
          <w:sz w:val="28"/>
          <w:lang w:val="uk-UA" w:eastAsia="uk-UA"/>
        </w:rPr>
        <w:t xml:space="preserve"> з Державною регуляторною службою України;</w:t>
      </w:r>
    </w:p>
    <w:p w:rsidR="00F73E29" w:rsidRPr="00F83F2D" w:rsidRDefault="00F73E29" w:rsidP="001D1148">
      <w:pPr>
        <w:spacing w:line="276" w:lineRule="auto"/>
        <w:ind w:firstLine="567"/>
        <w:jc w:val="both"/>
        <w:rPr>
          <w:color w:val="000000"/>
          <w:sz w:val="28"/>
          <w:lang w:val="uk-UA"/>
        </w:rPr>
      </w:pPr>
      <w:r w:rsidRPr="00F83F2D">
        <w:rPr>
          <w:color w:val="000000"/>
          <w:sz w:val="28"/>
          <w:lang w:val="uk-UA" w:eastAsia="uk-UA"/>
        </w:rPr>
        <w:t xml:space="preserve">провести погодження </w:t>
      </w:r>
      <w:r w:rsidR="009015F1">
        <w:rPr>
          <w:color w:val="000000"/>
          <w:sz w:val="28"/>
          <w:lang w:val="uk-UA" w:eastAsia="uk-UA"/>
        </w:rPr>
        <w:t>проект</w:t>
      </w:r>
      <w:r w:rsidRPr="00F83F2D">
        <w:rPr>
          <w:color w:val="000000"/>
          <w:sz w:val="28"/>
          <w:lang w:val="uk-UA" w:eastAsia="uk-UA"/>
        </w:rPr>
        <w:t xml:space="preserve">у </w:t>
      </w:r>
      <w:r w:rsidRPr="00F83F2D">
        <w:rPr>
          <w:rFonts w:eastAsia="MS Mincho"/>
          <w:bCs/>
          <w:color w:val="000000"/>
          <w:sz w:val="28"/>
          <w:szCs w:val="28"/>
        </w:rPr>
        <w:t>наказу</w:t>
      </w:r>
      <w:r w:rsidRPr="00F83F2D">
        <w:rPr>
          <w:color w:val="000000"/>
          <w:sz w:val="28"/>
          <w:lang w:val="uk-UA" w:eastAsia="uk-UA"/>
        </w:rPr>
        <w:t xml:space="preserve"> </w:t>
      </w:r>
      <w:r w:rsidR="002F10A0">
        <w:rPr>
          <w:color w:val="000000"/>
          <w:sz w:val="28"/>
          <w:lang w:val="uk-UA" w:eastAsia="uk-UA"/>
        </w:rPr>
        <w:t>і</w:t>
      </w:r>
      <w:r w:rsidRPr="00F83F2D">
        <w:rPr>
          <w:color w:val="000000"/>
          <w:sz w:val="28"/>
          <w:lang w:val="uk-UA" w:eastAsia="uk-UA"/>
        </w:rPr>
        <w:t xml:space="preserve">з </w:t>
      </w:r>
      <w:r w:rsidR="001D1148">
        <w:rPr>
          <w:color w:val="000000"/>
          <w:sz w:val="28"/>
          <w:lang w:val="uk-UA"/>
        </w:rPr>
        <w:t>зацікавленими центральними органами виконавчої влади;</w:t>
      </w:r>
    </w:p>
    <w:p w:rsidR="00F73E29" w:rsidRPr="00F83F2D" w:rsidRDefault="00F73E29" w:rsidP="00737029">
      <w:pPr>
        <w:spacing w:line="276" w:lineRule="auto"/>
        <w:ind w:left="567"/>
        <w:jc w:val="both"/>
        <w:rPr>
          <w:color w:val="000000"/>
          <w:sz w:val="28"/>
          <w:lang w:val="uk-UA"/>
        </w:rPr>
      </w:pPr>
      <w:r w:rsidRPr="00F83F2D">
        <w:rPr>
          <w:color w:val="000000"/>
          <w:sz w:val="28"/>
          <w:lang w:val="uk-UA"/>
        </w:rPr>
        <w:t>провести державну реєстрацію наказу в Міністерстві юстиції України</w:t>
      </w:r>
      <w:r w:rsidR="00114AA3">
        <w:rPr>
          <w:color w:val="000000"/>
          <w:sz w:val="28"/>
          <w:lang w:val="uk-UA"/>
        </w:rPr>
        <w:t>;</w:t>
      </w:r>
    </w:p>
    <w:p w:rsidR="00F73E29" w:rsidRPr="00F83F2D" w:rsidRDefault="00F73E29" w:rsidP="00737029">
      <w:pPr>
        <w:spacing w:line="276" w:lineRule="auto"/>
        <w:ind w:firstLine="567"/>
        <w:jc w:val="both"/>
        <w:rPr>
          <w:color w:val="000000"/>
          <w:sz w:val="28"/>
          <w:lang w:val="uk-UA" w:eastAsia="uk-UA"/>
        </w:rPr>
      </w:pPr>
      <w:r w:rsidRPr="00F83F2D">
        <w:rPr>
          <w:color w:val="000000"/>
          <w:sz w:val="28"/>
          <w:lang w:val="uk-UA" w:eastAsia="uk-UA"/>
        </w:rPr>
        <w:t xml:space="preserve">забезпечити інформування громадськості про вимоги регуляторного акта шляхом його оприлюднення на офіційному веб-сайті </w:t>
      </w:r>
      <w:r w:rsidR="00B01AFA">
        <w:rPr>
          <w:color w:val="000000"/>
          <w:sz w:val="28"/>
          <w:lang w:val="uk-UA" w:eastAsia="uk-UA"/>
        </w:rPr>
        <w:t>Мінекономіки</w:t>
      </w:r>
      <w:r w:rsidRPr="00FD61A8">
        <w:rPr>
          <w:color w:val="000000"/>
          <w:sz w:val="28"/>
          <w:lang w:val="uk-UA" w:eastAsia="uk-UA"/>
        </w:rPr>
        <w:t>,</w:t>
      </w:r>
      <w:r w:rsidRPr="00F83F2D">
        <w:rPr>
          <w:color w:val="000000"/>
          <w:sz w:val="28"/>
          <w:lang w:val="uk-UA" w:eastAsia="uk-UA"/>
        </w:rPr>
        <w:t xml:space="preserve"> веб-сайті Державної служби України з питань безпечності харчових продуктів та захисту споживачів </w:t>
      </w:r>
      <w:r w:rsidRPr="00FD61A8">
        <w:rPr>
          <w:color w:val="000000"/>
          <w:sz w:val="28"/>
          <w:lang w:val="uk-UA" w:eastAsia="uk-UA"/>
        </w:rPr>
        <w:t>(</w:t>
      </w:r>
      <w:hyperlink r:id="rId9" w:history="1">
        <w:r w:rsidRPr="00FD61A8">
          <w:rPr>
            <w:rStyle w:val="a3"/>
            <w:color w:val="000000"/>
            <w:sz w:val="28"/>
            <w:u w:val="none"/>
            <w:lang w:val="uk-UA" w:eastAsia="uk-UA"/>
          </w:rPr>
          <w:t>www.consumer.gov.ua</w:t>
        </w:r>
      </w:hyperlink>
      <w:r w:rsidRPr="00FD61A8">
        <w:rPr>
          <w:color w:val="000000"/>
          <w:sz w:val="28"/>
          <w:lang w:val="uk-UA" w:eastAsia="uk-UA"/>
        </w:rPr>
        <w:t>)</w:t>
      </w:r>
      <w:r w:rsidRPr="00F83F2D">
        <w:rPr>
          <w:color w:val="000000"/>
          <w:sz w:val="28"/>
          <w:lang w:val="uk-UA" w:eastAsia="uk-UA"/>
        </w:rPr>
        <w:t xml:space="preserve"> та провести громад</w:t>
      </w:r>
      <w:r w:rsidR="006D2C24">
        <w:rPr>
          <w:color w:val="000000"/>
          <w:sz w:val="28"/>
          <w:lang w:val="uk-UA" w:eastAsia="uk-UA"/>
        </w:rPr>
        <w:t xml:space="preserve">ське обговорення </w:t>
      </w:r>
      <w:r w:rsidR="009015F1">
        <w:rPr>
          <w:color w:val="000000"/>
          <w:sz w:val="28"/>
          <w:lang w:val="uk-UA" w:eastAsia="uk-UA"/>
        </w:rPr>
        <w:t>проект</w:t>
      </w:r>
      <w:r w:rsidR="006D2C24">
        <w:rPr>
          <w:color w:val="000000"/>
          <w:sz w:val="28"/>
          <w:lang w:val="uk-UA" w:eastAsia="uk-UA"/>
        </w:rPr>
        <w:t>у наказу;</w:t>
      </w:r>
    </w:p>
    <w:p w:rsidR="00F73E29" w:rsidRPr="00F83F2D" w:rsidRDefault="00F73E29" w:rsidP="00737029">
      <w:pPr>
        <w:tabs>
          <w:tab w:val="left" w:pos="3855"/>
        </w:tabs>
        <w:ind w:right="6" w:firstLine="567"/>
        <w:jc w:val="both"/>
        <w:rPr>
          <w:color w:val="000000"/>
          <w:sz w:val="28"/>
          <w:lang w:val="uk-UA" w:eastAsia="uk-UA"/>
        </w:rPr>
      </w:pPr>
      <w:r w:rsidRPr="00F83F2D">
        <w:rPr>
          <w:color w:val="000000"/>
          <w:sz w:val="28"/>
          <w:lang w:val="uk-UA" w:eastAsia="uk-UA"/>
        </w:rPr>
        <w:t>довести до відома співробітників відповідних підрозділів Держ</w:t>
      </w:r>
      <w:r w:rsidR="006D2C24">
        <w:rPr>
          <w:color w:val="000000"/>
          <w:sz w:val="28"/>
          <w:lang w:val="uk-UA" w:eastAsia="uk-UA"/>
        </w:rPr>
        <w:t>продспоживслужби;</w:t>
      </w:r>
    </w:p>
    <w:p w:rsidR="00F73E29" w:rsidRPr="00F83F2D" w:rsidRDefault="008C6220" w:rsidP="00737029">
      <w:pPr>
        <w:tabs>
          <w:tab w:val="left" w:pos="3855"/>
        </w:tabs>
        <w:ind w:right="6" w:firstLine="567"/>
        <w:jc w:val="both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lastRenderedPageBreak/>
        <w:t>при надходженні звернення</w:t>
      </w:r>
      <w:r w:rsidR="00F73E29" w:rsidRPr="00F83F2D">
        <w:rPr>
          <w:color w:val="000000"/>
          <w:sz w:val="28"/>
          <w:lang w:val="uk-UA" w:eastAsia="uk-UA"/>
        </w:rPr>
        <w:t xml:space="preserve"> від операторів ринку у сфері поводження із побічними продуктами тваринного походження </w:t>
      </w:r>
      <w:r w:rsidR="001D1148">
        <w:rPr>
          <w:color w:val="000000"/>
          <w:sz w:val="28"/>
          <w:lang w:val="uk-UA" w:eastAsia="uk-UA"/>
        </w:rPr>
        <w:t>вивчити його щодо наявності обґрунтован</w:t>
      </w:r>
      <w:r w:rsidR="00E37F94">
        <w:rPr>
          <w:color w:val="000000"/>
          <w:sz w:val="28"/>
          <w:lang w:val="uk-UA" w:eastAsia="uk-UA"/>
        </w:rPr>
        <w:t>их</w:t>
      </w:r>
      <w:r w:rsidR="001D1148">
        <w:rPr>
          <w:color w:val="000000"/>
          <w:sz w:val="28"/>
          <w:lang w:val="uk-UA" w:eastAsia="uk-UA"/>
        </w:rPr>
        <w:t xml:space="preserve"> заперечень проти ввезення </w:t>
      </w:r>
      <w:r w:rsidR="002F10A0">
        <w:rPr>
          <w:color w:val="000000"/>
          <w:sz w:val="28"/>
          <w:lang w:val="uk-UA" w:eastAsia="uk-UA"/>
        </w:rPr>
        <w:t>(</w:t>
      </w:r>
      <w:r w:rsidR="001D1148">
        <w:rPr>
          <w:color w:val="000000"/>
          <w:sz w:val="28"/>
          <w:lang w:val="uk-UA" w:eastAsia="uk-UA"/>
        </w:rPr>
        <w:t>пересилання</w:t>
      </w:r>
      <w:r w:rsidR="002F10A0">
        <w:rPr>
          <w:color w:val="000000"/>
          <w:sz w:val="28"/>
          <w:lang w:val="uk-UA" w:eastAsia="uk-UA"/>
        </w:rPr>
        <w:t>)</w:t>
      </w:r>
      <w:r w:rsidR="00F73E29" w:rsidRPr="00F83F2D">
        <w:rPr>
          <w:color w:val="000000"/>
          <w:sz w:val="28"/>
          <w:lang w:val="uk-UA" w:eastAsia="uk-UA"/>
        </w:rPr>
        <w:t xml:space="preserve"> на митну територію України торговельних (виставкових) зразків а</w:t>
      </w:r>
      <w:r w:rsidR="00132717">
        <w:rPr>
          <w:color w:val="000000"/>
          <w:sz w:val="28"/>
          <w:lang w:val="uk-UA" w:eastAsia="uk-UA"/>
        </w:rPr>
        <w:t>бо об’єктів наукових досліджень.</w:t>
      </w:r>
    </w:p>
    <w:p w:rsidR="00F73E29" w:rsidRPr="00F83F2D" w:rsidRDefault="00F73E29" w:rsidP="00737029">
      <w:pPr>
        <w:spacing w:line="276" w:lineRule="auto"/>
        <w:ind w:firstLine="567"/>
        <w:jc w:val="both"/>
        <w:rPr>
          <w:color w:val="000000"/>
          <w:sz w:val="28"/>
          <w:lang w:val="uk-UA" w:eastAsia="uk-UA"/>
        </w:rPr>
      </w:pPr>
      <w:r w:rsidRPr="00F83F2D">
        <w:rPr>
          <w:color w:val="000000"/>
          <w:sz w:val="28"/>
          <w:lang w:val="uk-UA" w:eastAsia="uk-UA"/>
        </w:rPr>
        <w:t>Заходи, які необхідно здійснити суб’єктам господарювання для розв’язання проблеми:</w:t>
      </w:r>
    </w:p>
    <w:p w:rsidR="00F73E29" w:rsidRPr="001D1148" w:rsidRDefault="00F73E29" w:rsidP="00737029">
      <w:pPr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D1148">
        <w:rPr>
          <w:color w:val="000000"/>
          <w:sz w:val="28"/>
          <w:lang w:val="uk-UA" w:eastAsia="uk-UA"/>
        </w:rPr>
        <w:t xml:space="preserve">провести навчання відповідного персоналу щодо особливостей </w:t>
      </w:r>
      <w:r w:rsidR="005D7BD3" w:rsidRPr="001D1148">
        <w:rPr>
          <w:color w:val="000000"/>
          <w:sz w:val="28"/>
          <w:szCs w:val="28"/>
          <w:lang w:val="uk-UA" w:eastAsia="uk-UA"/>
        </w:rPr>
        <w:t>Правил 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 w:rsidR="00185CE3" w:rsidRPr="001D1148">
        <w:rPr>
          <w:bCs/>
          <w:color w:val="000000"/>
          <w:sz w:val="28"/>
          <w:szCs w:val="28"/>
          <w:lang w:val="uk-UA"/>
        </w:rPr>
        <w:t>;</w:t>
      </w:r>
    </w:p>
    <w:p w:rsidR="00F73E29" w:rsidRDefault="00F73E29" w:rsidP="00737029">
      <w:pPr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F83F2D">
        <w:rPr>
          <w:bCs/>
          <w:color w:val="000000"/>
          <w:sz w:val="28"/>
          <w:szCs w:val="28"/>
          <w:lang w:val="uk-UA"/>
        </w:rPr>
        <w:t>при ввезенні (пересиланні) на митну територію України торговельних (виставкових) зразків або об’єктів наукових досліджень звернутися до Держпродспоживслу</w:t>
      </w:r>
      <w:r w:rsidR="00D22AA3">
        <w:rPr>
          <w:bCs/>
          <w:color w:val="000000"/>
          <w:sz w:val="28"/>
          <w:szCs w:val="28"/>
          <w:lang w:val="uk-UA"/>
        </w:rPr>
        <w:t>жби</w:t>
      </w:r>
      <w:r w:rsidRPr="00F83F2D">
        <w:rPr>
          <w:bCs/>
          <w:color w:val="000000"/>
          <w:sz w:val="28"/>
          <w:szCs w:val="28"/>
          <w:lang w:val="uk-UA"/>
        </w:rPr>
        <w:t>.</w:t>
      </w:r>
    </w:p>
    <w:p w:rsidR="00F73E29" w:rsidRPr="00F83F2D" w:rsidRDefault="00F73E29" w:rsidP="00737029">
      <w:pPr>
        <w:spacing w:line="276" w:lineRule="auto"/>
        <w:ind w:firstLine="567"/>
        <w:jc w:val="both"/>
        <w:rPr>
          <w:color w:val="000000"/>
          <w:sz w:val="28"/>
          <w:lang w:val="uk-UA" w:eastAsia="uk-UA"/>
        </w:rPr>
      </w:pPr>
      <w:r w:rsidRPr="00F83F2D">
        <w:rPr>
          <w:color w:val="000000"/>
          <w:sz w:val="28"/>
          <w:lang w:val="uk-UA" w:eastAsia="uk-UA"/>
        </w:rPr>
        <w:t xml:space="preserve">Розв’язання проблеми можливе лише шляхом прийняття даного </w:t>
      </w:r>
      <w:r w:rsidR="009015F1">
        <w:rPr>
          <w:color w:val="000000"/>
          <w:sz w:val="28"/>
          <w:lang w:val="uk-UA" w:eastAsia="uk-UA"/>
        </w:rPr>
        <w:t>проект</w:t>
      </w:r>
      <w:r w:rsidRPr="00F83F2D">
        <w:rPr>
          <w:color w:val="000000"/>
          <w:sz w:val="28"/>
          <w:lang w:val="uk-UA" w:eastAsia="uk-UA"/>
        </w:rPr>
        <w:t>у наказу.</w:t>
      </w:r>
    </w:p>
    <w:p w:rsidR="00F73E29" w:rsidRPr="00F83F2D" w:rsidRDefault="00F73E29" w:rsidP="007E483F">
      <w:pPr>
        <w:spacing w:before="120" w:after="120"/>
        <w:jc w:val="both"/>
        <w:rPr>
          <w:rStyle w:val="a5"/>
          <w:color w:val="000000"/>
          <w:sz w:val="28"/>
          <w:szCs w:val="28"/>
          <w:lang w:val="uk-UA"/>
        </w:rPr>
      </w:pPr>
      <w:r w:rsidRPr="00F83F2D">
        <w:rPr>
          <w:rStyle w:val="a5"/>
          <w:color w:val="000000"/>
          <w:sz w:val="28"/>
          <w:lang w:val="en-US"/>
        </w:rPr>
        <w:t>V</w:t>
      </w:r>
      <w:r w:rsidR="007E483F">
        <w:rPr>
          <w:rStyle w:val="a5"/>
          <w:color w:val="000000"/>
          <w:sz w:val="28"/>
          <w:lang w:val="uk-UA"/>
        </w:rPr>
        <w:t>І. </w:t>
      </w:r>
      <w:r w:rsidRPr="00F83F2D">
        <w:rPr>
          <w:rStyle w:val="a5"/>
          <w:color w:val="000000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</w:t>
      </w:r>
      <w:r w:rsidR="00525D33">
        <w:rPr>
          <w:rStyle w:val="a5"/>
          <w:color w:val="000000"/>
          <w:sz w:val="28"/>
          <w:szCs w:val="28"/>
          <w:lang w:val="uk-UA"/>
        </w:rPr>
        <w:t>конувати ці вимоги</w:t>
      </w:r>
    </w:p>
    <w:p w:rsidR="00F73E29" w:rsidRPr="00F83F2D" w:rsidRDefault="00F73E29" w:rsidP="00340399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3F2D">
        <w:rPr>
          <w:color w:val="000000"/>
          <w:sz w:val="28"/>
          <w:szCs w:val="28"/>
          <w:shd w:val="clear" w:color="auto" w:fill="FFFFFF"/>
          <w:lang w:val="uk-UA"/>
        </w:rPr>
        <w:t>Можливість виконання вимог регуляторного акта оцінюється як висока, оскільки ресурсів, які є у розпорядженні компетентного органу та суб’єктів господарювання, на яких поширюватимуться відповідні вимоги, достатньо для їх виконання.</w:t>
      </w:r>
    </w:p>
    <w:p w:rsidR="00F73E29" w:rsidRPr="00F83F2D" w:rsidRDefault="00F73E29" w:rsidP="00340399">
      <w:pPr>
        <w:pStyle w:val="2"/>
        <w:spacing w:after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83F2D">
        <w:rPr>
          <w:color w:val="000000"/>
          <w:sz w:val="28"/>
          <w:szCs w:val="28"/>
          <w:shd w:val="clear" w:color="auto" w:fill="FFFFFF"/>
          <w:lang w:val="uk-UA"/>
        </w:rPr>
        <w:t>Витрати органів виконавчої влади на виконання вимог регуляторного акта</w:t>
      </w:r>
      <w:r w:rsidR="00525D3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F83F2D">
        <w:rPr>
          <w:color w:val="000000"/>
          <w:sz w:val="28"/>
          <w:szCs w:val="28"/>
          <w:shd w:val="clear" w:color="auto" w:fill="FFFFFF"/>
          <w:lang w:val="uk-UA"/>
        </w:rPr>
        <w:t xml:space="preserve"> пов’язані із необхідністю навчання посадових осіб </w:t>
      </w:r>
      <w:r w:rsidR="00DB1C4E">
        <w:rPr>
          <w:color w:val="000000"/>
          <w:sz w:val="28"/>
          <w:szCs w:val="28"/>
          <w:shd w:val="clear" w:color="auto" w:fill="FFFFFF"/>
          <w:lang w:val="uk-UA"/>
        </w:rPr>
        <w:t>Державної служби України з питань безпечності харчової продукції та захисту споживачів</w:t>
      </w:r>
      <w:r w:rsidRPr="00F83F2D">
        <w:rPr>
          <w:color w:val="000000"/>
          <w:sz w:val="28"/>
          <w:szCs w:val="28"/>
          <w:shd w:val="clear" w:color="auto" w:fill="FFFFFF"/>
          <w:lang w:val="uk-UA"/>
        </w:rPr>
        <w:t xml:space="preserve"> новим нормам законодавства та проведенням роз</w:t>
      </w:r>
      <w:r w:rsidR="001C77B5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Pr="00F83F2D">
        <w:rPr>
          <w:color w:val="000000"/>
          <w:sz w:val="28"/>
          <w:szCs w:val="28"/>
          <w:shd w:val="clear" w:color="auto" w:fill="FFFFFF"/>
          <w:lang w:val="uk-UA"/>
        </w:rPr>
        <w:t>яснювальної роботи серед зацікавлених сторін, є достатніми та будуть здійснені в рамках посадових обов’язків відповідальних осіб.</w:t>
      </w:r>
    </w:p>
    <w:p w:rsidR="00F73E29" w:rsidRPr="00F83F2D" w:rsidRDefault="00F73E29" w:rsidP="00340399">
      <w:pPr>
        <w:pStyle w:val="2"/>
        <w:spacing w:after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5606">
        <w:rPr>
          <w:color w:val="000000"/>
          <w:sz w:val="28"/>
          <w:szCs w:val="28"/>
          <w:shd w:val="clear" w:color="auto" w:fill="FFFFFF"/>
          <w:lang w:val="uk-UA"/>
        </w:rPr>
        <w:t>Розрахунок витрат на запровадження державного регулювання для суб’єкт</w:t>
      </w:r>
      <w:r w:rsidR="00F8147F">
        <w:rPr>
          <w:color w:val="000000"/>
          <w:sz w:val="28"/>
          <w:szCs w:val="28"/>
          <w:shd w:val="clear" w:color="auto" w:fill="FFFFFF"/>
          <w:lang w:val="uk-UA"/>
        </w:rPr>
        <w:t xml:space="preserve">ів малого підприємництва </w:t>
      </w:r>
      <w:r w:rsidRPr="00555606">
        <w:rPr>
          <w:color w:val="000000"/>
          <w:sz w:val="28"/>
          <w:szCs w:val="28"/>
          <w:shd w:val="clear" w:color="auto" w:fill="FFFFFF"/>
          <w:lang w:val="uk-UA"/>
        </w:rPr>
        <w:t>наведено</w:t>
      </w:r>
      <w:r w:rsidR="00F8147F">
        <w:rPr>
          <w:color w:val="000000"/>
          <w:sz w:val="28"/>
          <w:szCs w:val="28"/>
          <w:shd w:val="clear" w:color="auto" w:fill="FFFFFF"/>
          <w:lang w:val="uk-UA"/>
        </w:rPr>
        <w:t xml:space="preserve"> згідно</w:t>
      </w:r>
      <w:r w:rsidRPr="00555606">
        <w:rPr>
          <w:color w:val="000000"/>
          <w:sz w:val="28"/>
          <w:szCs w:val="28"/>
          <w:shd w:val="clear" w:color="auto" w:fill="FFFFFF"/>
          <w:lang w:val="uk-UA"/>
        </w:rPr>
        <w:t xml:space="preserve"> з додатком 4 до Методики проведення аналізу впливу регуляторного акта (Тест малого підприємництва).</w:t>
      </w:r>
    </w:p>
    <w:p w:rsidR="00F73E29" w:rsidRPr="00F83F2D" w:rsidRDefault="00F73E29" w:rsidP="00340399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196"/>
      <w:bookmarkEnd w:id="1"/>
      <w:r w:rsidRPr="00F83F2D">
        <w:rPr>
          <w:color w:val="000000"/>
          <w:sz w:val="28"/>
          <w:szCs w:val="28"/>
          <w:shd w:val="clear" w:color="auto" w:fill="FFFFFF"/>
          <w:lang w:val="uk-UA"/>
        </w:rPr>
        <w:t>Державн</w:t>
      </w:r>
      <w:r w:rsidR="00525D33">
        <w:rPr>
          <w:color w:val="000000"/>
          <w:sz w:val="28"/>
          <w:szCs w:val="28"/>
          <w:shd w:val="clear" w:color="auto" w:fill="FFFFFF"/>
          <w:lang w:val="uk-UA"/>
        </w:rPr>
        <w:t xml:space="preserve">е регулювання за </w:t>
      </w:r>
      <w:r w:rsidR="009015F1">
        <w:rPr>
          <w:color w:val="000000"/>
          <w:sz w:val="28"/>
          <w:szCs w:val="28"/>
          <w:shd w:val="clear" w:color="auto" w:fill="FFFFFF"/>
          <w:lang w:val="uk-UA"/>
        </w:rPr>
        <w:t>проект</w:t>
      </w:r>
      <w:r w:rsidR="00525D33">
        <w:rPr>
          <w:color w:val="000000"/>
          <w:sz w:val="28"/>
          <w:szCs w:val="28"/>
          <w:shd w:val="clear" w:color="auto" w:fill="FFFFFF"/>
          <w:lang w:val="uk-UA"/>
        </w:rPr>
        <w:t>ом наказу</w:t>
      </w:r>
      <w:r w:rsidRPr="00F83F2D">
        <w:rPr>
          <w:color w:val="000000"/>
          <w:sz w:val="28"/>
          <w:szCs w:val="28"/>
          <w:shd w:val="clear" w:color="auto" w:fill="FFFFFF"/>
          <w:lang w:val="uk-UA"/>
        </w:rPr>
        <w:t xml:space="preserve"> не передбачає утворення нового державного органу або нового структурного підрозділу діючого органу.</w:t>
      </w:r>
    </w:p>
    <w:p w:rsidR="00F73E29" w:rsidRPr="00F83F2D" w:rsidRDefault="00F73E29" w:rsidP="007E483F">
      <w:pPr>
        <w:spacing w:before="120" w:after="120"/>
        <w:jc w:val="both"/>
        <w:rPr>
          <w:color w:val="000000"/>
          <w:sz w:val="28"/>
          <w:szCs w:val="28"/>
          <w:lang w:val="uk-UA"/>
        </w:rPr>
      </w:pPr>
      <w:r w:rsidRPr="00F83F2D">
        <w:rPr>
          <w:rStyle w:val="a5"/>
          <w:color w:val="000000"/>
          <w:sz w:val="28"/>
          <w:szCs w:val="28"/>
          <w:lang w:val="en-US"/>
        </w:rPr>
        <w:t>V</w:t>
      </w:r>
      <w:r w:rsidRPr="00F83F2D">
        <w:rPr>
          <w:rStyle w:val="a5"/>
          <w:color w:val="000000"/>
          <w:sz w:val="28"/>
          <w:szCs w:val="28"/>
          <w:lang w:val="uk-UA"/>
        </w:rPr>
        <w:t>І</w:t>
      </w:r>
      <w:r w:rsidRPr="00F83F2D">
        <w:rPr>
          <w:rStyle w:val="a5"/>
          <w:color w:val="000000"/>
          <w:sz w:val="28"/>
          <w:szCs w:val="28"/>
          <w:lang w:val="en-US"/>
        </w:rPr>
        <w:t>I</w:t>
      </w:r>
      <w:r w:rsidR="007E483F">
        <w:rPr>
          <w:rStyle w:val="a5"/>
          <w:color w:val="000000"/>
          <w:sz w:val="28"/>
          <w:szCs w:val="28"/>
          <w:lang w:val="uk-UA"/>
        </w:rPr>
        <w:t>. </w:t>
      </w:r>
      <w:r w:rsidRPr="00F83F2D">
        <w:rPr>
          <w:rStyle w:val="a5"/>
          <w:color w:val="000000"/>
          <w:sz w:val="28"/>
          <w:szCs w:val="28"/>
          <w:lang w:val="uk-UA"/>
        </w:rPr>
        <w:t xml:space="preserve">Обґрунтування </w:t>
      </w:r>
      <w:r w:rsidR="00331FB1">
        <w:rPr>
          <w:rStyle w:val="a5"/>
          <w:color w:val="000000"/>
          <w:sz w:val="28"/>
          <w:szCs w:val="28"/>
          <w:lang w:val="uk-UA"/>
        </w:rPr>
        <w:t xml:space="preserve">запропонованого </w:t>
      </w:r>
      <w:r w:rsidRPr="00F83F2D">
        <w:rPr>
          <w:rStyle w:val="a5"/>
          <w:color w:val="000000"/>
          <w:sz w:val="28"/>
          <w:szCs w:val="28"/>
          <w:lang w:val="uk-UA"/>
        </w:rPr>
        <w:t xml:space="preserve">строку дії </w:t>
      </w:r>
      <w:r w:rsidR="00331FB1">
        <w:rPr>
          <w:rStyle w:val="a5"/>
          <w:color w:val="000000"/>
          <w:sz w:val="28"/>
          <w:szCs w:val="28"/>
          <w:lang w:val="uk-UA"/>
        </w:rPr>
        <w:t>регуляторного</w:t>
      </w:r>
      <w:r w:rsidR="00331FB1" w:rsidRPr="00F83F2D">
        <w:rPr>
          <w:rStyle w:val="a5"/>
          <w:color w:val="000000"/>
          <w:sz w:val="28"/>
          <w:szCs w:val="28"/>
          <w:lang w:val="uk-UA"/>
        </w:rPr>
        <w:t xml:space="preserve"> </w:t>
      </w:r>
      <w:r w:rsidRPr="00F83F2D">
        <w:rPr>
          <w:rStyle w:val="a5"/>
          <w:color w:val="000000"/>
          <w:sz w:val="28"/>
          <w:szCs w:val="28"/>
          <w:lang w:val="uk-UA"/>
        </w:rPr>
        <w:t>акта</w:t>
      </w:r>
    </w:p>
    <w:p w:rsidR="00F73E29" w:rsidRPr="00F83F2D" w:rsidRDefault="00F73E29" w:rsidP="00096763">
      <w:pPr>
        <w:spacing w:line="276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F83F2D">
        <w:rPr>
          <w:color w:val="000000"/>
          <w:sz w:val="28"/>
          <w:szCs w:val="28"/>
          <w:lang w:val="uk-UA" w:eastAsia="uk-UA"/>
        </w:rPr>
        <w:t>Враховуючи постійні загрози</w:t>
      </w:r>
      <w:r w:rsidR="00331FB1">
        <w:rPr>
          <w:color w:val="000000"/>
          <w:sz w:val="28"/>
          <w:szCs w:val="28"/>
          <w:lang w:val="uk-UA" w:eastAsia="uk-UA"/>
        </w:rPr>
        <w:t>,</w:t>
      </w:r>
      <w:r w:rsidRPr="00F83F2D">
        <w:rPr>
          <w:color w:val="000000"/>
          <w:sz w:val="28"/>
          <w:szCs w:val="28"/>
          <w:lang w:val="uk-UA" w:eastAsia="uk-UA"/>
        </w:rPr>
        <w:t xml:space="preserve"> пов’язані </w:t>
      </w:r>
      <w:r w:rsidR="00331FB1">
        <w:rPr>
          <w:color w:val="000000"/>
          <w:sz w:val="28"/>
          <w:szCs w:val="28"/>
          <w:lang w:val="uk-UA" w:eastAsia="uk-UA"/>
        </w:rPr>
        <w:t xml:space="preserve">з </w:t>
      </w:r>
      <w:r w:rsidRPr="00F83F2D">
        <w:rPr>
          <w:color w:val="000000"/>
          <w:sz w:val="28"/>
          <w:szCs w:val="28"/>
          <w:lang w:val="uk-UA" w:eastAsia="uk-UA"/>
        </w:rPr>
        <w:t xml:space="preserve">виникненням інфекційних захворювань тварин, що можуть виникати та/або </w:t>
      </w:r>
      <w:r w:rsidR="00DB1C4E">
        <w:rPr>
          <w:color w:val="000000"/>
          <w:sz w:val="28"/>
          <w:szCs w:val="28"/>
          <w:lang w:val="uk-UA" w:eastAsia="uk-UA"/>
        </w:rPr>
        <w:t>поширюватися</w:t>
      </w:r>
      <w:r w:rsidRPr="00F83F2D">
        <w:rPr>
          <w:color w:val="000000"/>
          <w:sz w:val="28"/>
          <w:szCs w:val="28"/>
          <w:lang w:val="uk-UA" w:eastAsia="uk-UA"/>
        </w:rPr>
        <w:t xml:space="preserve"> внаслідок </w:t>
      </w:r>
      <w:r w:rsidRPr="00F83F2D">
        <w:rPr>
          <w:color w:val="000000"/>
          <w:sz w:val="28"/>
          <w:szCs w:val="28"/>
          <w:lang w:val="uk-UA"/>
        </w:rPr>
        <w:t xml:space="preserve">ввезення (пересилання) на митну територію України торговельних (виставкових) </w:t>
      </w:r>
      <w:r w:rsidRPr="00F83F2D">
        <w:rPr>
          <w:color w:val="000000"/>
          <w:sz w:val="28"/>
          <w:szCs w:val="28"/>
          <w:lang w:val="uk-UA"/>
        </w:rPr>
        <w:lastRenderedPageBreak/>
        <w:t xml:space="preserve">зразків або об’єктів наукових досліджень, </w:t>
      </w:r>
      <w:r w:rsidR="00647C97">
        <w:rPr>
          <w:color w:val="000000"/>
          <w:sz w:val="28"/>
          <w:szCs w:val="28"/>
          <w:lang w:val="uk-UA" w:eastAsia="uk-UA"/>
        </w:rPr>
        <w:t>строк дії регуляторного акта</w:t>
      </w:r>
      <w:r w:rsidRPr="00F83F2D">
        <w:rPr>
          <w:color w:val="000000"/>
          <w:sz w:val="28"/>
          <w:szCs w:val="28"/>
          <w:lang w:val="uk-UA" w:eastAsia="uk-UA"/>
        </w:rPr>
        <w:t xml:space="preserve"> не встановлюється.</w:t>
      </w:r>
    </w:p>
    <w:p w:rsidR="00F73E29" w:rsidRPr="00F83F2D" w:rsidRDefault="00F73E29" w:rsidP="00096763">
      <w:pPr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F83F2D">
        <w:rPr>
          <w:bCs/>
          <w:color w:val="000000"/>
          <w:sz w:val="28"/>
          <w:szCs w:val="28"/>
          <w:lang w:val="uk-UA"/>
        </w:rPr>
        <w:t>Термін набрання чинност</w:t>
      </w:r>
      <w:r w:rsidR="00647C97">
        <w:rPr>
          <w:bCs/>
          <w:color w:val="000000"/>
          <w:sz w:val="28"/>
          <w:szCs w:val="28"/>
          <w:lang w:val="uk-UA"/>
        </w:rPr>
        <w:t>і регуляторного акта</w:t>
      </w:r>
      <w:r w:rsidRPr="00F83F2D">
        <w:rPr>
          <w:bCs/>
          <w:color w:val="000000"/>
          <w:sz w:val="28"/>
          <w:szCs w:val="28"/>
          <w:lang w:val="uk-UA"/>
        </w:rPr>
        <w:t xml:space="preserve"> – відповідно до вимог законодавства після його офіційного опублікування, але не раніше дати набрання чинності відповідних положень </w:t>
      </w:r>
      <w:r w:rsidR="00647C97" w:rsidRPr="00FD6F40">
        <w:rPr>
          <w:sz w:val="28"/>
          <w:szCs w:val="28"/>
          <w:lang w:val="uk-UA"/>
        </w:rPr>
        <w:t>Закон</w:t>
      </w:r>
      <w:r w:rsidR="00647C97">
        <w:rPr>
          <w:sz w:val="28"/>
          <w:szCs w:val="28"/>
          <w:lang w:val="uk-UA"/>
        </w:rPr>
        <w:t>у</w:t>
      </w:r>
      <w:r w:rsidR="00647C97" w:rsidRPr="00FD6F40">
        <w:rPr>
          <w:sz w:val="28"/>
          <w:szCs w:val="28"/>
          <w:lang w:val="uk-UA"/>
        </w:rPr>
        <w:t xml:space="preserve"> України </w:t>
      </w:r>
      <w:r w:rsidR="009015F1">
        <w:rPr>
          <w:sz w:val="28"/>
          <w:szCs w:val="28"/>
          <w:lang w:val="uk-UA"/>
        </w:rPr>
        <w:t>“</w:t>
      </w:r>
      <w:r w:rsidR="00647C97" w:rsidRPr="00FD6F40">
        <w:rPr>
          <w:sz w:val="28"/>
          <w:szCs w:val="28"/>
          <w:lang w:val="uk-UA"/>
        </w:rPr>
        <w:t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 w:rsidR="009015F1">
        <w:rPr>
          <w:sz w:val="28"/>
          <w:szCs w:val="28"/>
          <w:lang w:val="uk-UA"/>
        </w:rPr>
        <w:t>”</w:t>
      </w:r>
      <w:r w:rsidRPr="00F83F2D">
        <w:rPr>
          <w:bCs/>
          <w:color w:val="000000"/>
          <w:sz w:val="28"/>
          <w:szCs w:val="28"/>
          <w:lang w:val="uk-UA"/>
        </w:rPr>
        <w:t>.</w:t>
      </w:r>
    </w:p>
    <w:p w:rsidR="00F73E29" w:rsidRPr="00F83F2D" w:rsidRDefault="00F73E29" w:rsidP="00096763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83F2D">
        <w:rPr>
          <w:color w:val="000000"/>
          <w:sz w:val="28"/>
          <w:szCs w:val="28"/>
          <w:lang w:val="uk-UA"/>
        </w:rPr>
        <w:t xml:space="preserve">Зміна строку дії можлива </w:t>
      </w:r>
      <w:r w:rsidR="00DB1C4E">
        <w:rPr>
          <w:color w:val="000000"/>
          <w:sz w:val="28"/>
          <w:szCs w:val="28"/>
          <w:lang w:val="uk-UA"/>
        </w:rPr>
        <w:t>у</w:t>
      </w:r>
      <w:r w:rsidRPr="00F83F2D">
        <w:rPr>
          <w:color w:val="000000"/>
          <w:sz w:val="28"/>
          <w:szCs w:val="28"/>
          <w:lang w:val="uk-UA"/>
        </w:rPr>
        <w:t xml:space="preserve"> разі зміни міжнародно-правових актів, рекомендацій відповідних міжнародних організацій чи законодавчих актів України вищої юридичної сили, на виконання яких розроблений цей </w:t>
      </w:r>
      <w:r w:rsidR="009015F1">
        <w:rPr>
          <w:color w:val="000000"/>
          <w:sz w:val="28"/>
          <w:szCs w:val="28"/>
          <w:lang w:val="uk-UA"/>
        </w:rPr>
        <w:t>проект</w:t>
      </w:r>
      <w:r w:rsidRPr="00F83F2D">
        <w:rPr>
          <w:color w:val="000000"/>
          <w:sz w:val="28"/>
          <w:szCs w:val="28"/>
          <w:lang w:val="uk-UA"/>
        </w:rPr>
        <w:t xml:space="preserve"> наказу.</w:t>
      </w:r>
    </w:p>
    <w:p w:rsidR="00F73E29" w:rsidRPr="00F83F2D" w:rsidRDefault="00F73E29" w:rsidP="007E483F">
      <w:pPr>
        <w:spacing w:before="120" w:after="120"/>
        <w:rPr>
          <w:rStyle w:val="a5"/>
          <w:color w:val="000000"/>
          <w:sz w:val="28"/>
          <w:szCs w:val="28"/>
          <w:lang w:val="uk-UA"/>
        </w:rPr>
      </w:pPr>
      <w:r w:rsidRPr="00F83F2D">
        <w:rPr>
          <w:rStyle w:val="a5"/>
          <w:color w:val="000000"/>
          <w:sz w:val="28"/>
          <w:szCs w:val="28"/>
          <w:lang w:val="en-US"/>
        </w:rPr>
        <w:t>V</w:t>
      </w:r>
      <w:r w:rsidRPr="00F83F2D">
        <w:rPr>
          <w:rStyle w:val="a5"/>
          <w:color w:val="000000"/>
          <w:sz w:val="28"/>
          <w:szCs w:val="28"/>
          <w:lang w:val="uk-UA"/>
        </w:rPr>
        <w:t>І</w:t>
      </w:r>
      <w:r w:rsidRPr="00F83F2D">
        <w:rPr>
          <w:rStyle w:val="a5"/>
          <w:color w:val="000000"/>
          <w:sz w:val="28"/>
          <w:szCs w:val="28"/>
          <w:lang w:val="en-US"/>
        </w:rPr>
        <w:t>II</w:t>
      </w:r>
      <w:r w:rsidR="007E483F">
        <w:rPr>
          <w:rStyle w:val="a5"/>
          <w:color w:val="000000"/>
          <w:sz w:val="28"/>
          <w:szCs w:val="28"/>
          <w:lang w:val="uk-UA"/>
        </w:rPr>
        <w:t>. </w:t>
      </w:r>
      <w:r w:rsidRPr="00F83F2D">
        <w:rPr>
          <w:rStyle w:val="a5"/>
          <w:color w:val="000000"/>
          <w:sz w:val="28"/>
          <w:szCs w:val="28"/>
          <w:lang w:val="uk-UA"/>
        </w:rPr>
        <w:t>Визначення показників результативності дії регуляторного акта</w:t>
      </w:r>
    </w:p>
    <w:p w:rsidR="00F73E29" w:rsidRPr="00F83F2D" w:rsidRDefault="00F73E29" w:rsidP="006F09D9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83F2D">
        <w:rPr>
          <w:color w:val="000000"/>
          <w:sz w:val="28"/>
          <w:szCs w:val="28"/>
          <w:lang w:val="uk-UA"/>
        </w:rPr>
        <w:t>Прогнозні значення показників результативності регуляторного акта будуть встановлюватися після набрання чинності актом.</w:t>
      </w:r>
    </w:p>
    <w:p w:rsidR="00F73E29" w:rsidRPr="00F83F2D" w:rsidRDefault="00F73E29" w:rsidP="006F09D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83F2D">
        <w:rPr>
          <w:color w:val="000000"/>
          <w:sz w:val="28"/>
          <w:szCs w:val="28"/>
          <w:lang w:val="uk-UA"/>
        </w:rPr>
        <w:t>Прогнозними значеннями показників результативності регуляторного акта є:</w:t>
      </w:r>
    </w:p>
    <w:p w:rsidR="00F73E29" w:rsidRPr="00F83F2D" w:rsidRDefault="00252E28" w:rsidP="006F09D9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 </w:t>
      </w:r>
      <w:r w:rsidR="00402467">
        <w:rPr>
          <w:color w:val="000000"/>
          <w:sz w:val="28"/>
          <w:szCs w:val="28"/>
          <w:lang w:val="uk-UA"/>
        </w:rPr>
        <w:t>р</w:t>
      </w:r>
      <w:r w:rsidR="00F73E29" w:rsidRPr="00F83F2D">
        <w:rPr>
          <w:color w:val="000000"/>
          <w:sz w:val="28"/>
          <w:szCs w:val="28"/>
          <w:lang w:val="uk-UA"/>
        </w:rPr>
        <w:t>озмір надходжень до державного та місцевих бюджетів і державних цільових фондів, пов’язаних із дією акта</w:t>
      </w:r>
      <w:r w:rsidR="003E5331">
        <w:rPr>
          <w:color w:val="000000"/>
          <w:sz w:val="28"/>
          <w:szCs w:val="28"/>
          <w:lang w:val="uk-UA"/>
        </w:rPr>
        <w:t>,</w:t>
      </w:r>
      <w:r w:rsidR="00F73E29" w:rsidRPr="00F83F2D">
        <w:rPr>
          <w:color w:val="000000"/>
          <w:sz w:val="28"/>
          <w:szCs w:val="28"/>
          <w:lang w:val="uk-UA"/>
        </w:rPr>
        <w:t xml:space="preserve"> – прямих надходжень до держа</w:t>
      </w:r>
      <w:r w:rsidR="00402467">
        <w:rPr>
          <w:color w:val="000000"/>
          <w:sz w:val="28"/>
          <w:szCs w:val="28"/>
          <w:lang w:val="uk-UA"/>
        </w:rPr>
        <w:t>вного бюджету не передбачається;</w:t>
      </w:r>
    </w:p>
    <w:p w:rsidR="00F73E29" w:rsidRDefault="00252E28" w:rsidP="00454F0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 </w:t>
      </w:r>
      <w:r w:rsidR="00402467">
        <w:rPr>
          <w:color w:val="000000"/>
          <w:sz w:val="28"/>
          <w:szCs w:val="28"/>
          <w:lang w:val="uk-UA"/>
        </w:rPr>
        <w:t>к</w:t>
      </w:r>
      <w:r w:rsidR="00F73E29" w:rsidRPr="00F83F2D">
        <w:rPr>
          <w:color w:val="000000"/>
          <w:sz w:val="28"/>
          <w:szCs w:val="28"/>
          <w:lang w:val="uk-UA"/>
        </w:rPr>
        <w:t>ількість суб’єктів господарювання та/або фізичних осіб, на яких поширюється дія акта</w:t>
      </w:r>
      <w:r w:rsidR="005F5454">
        <w:rPr>
          <w:color w:val="000000"/>
          <w:sz w:val="28"/>
          <w:szCs w:val="28"/>
          <w:lang w:val="uk-UA"/>
        </w:rPr>
        <w:t>,</w:t>
      </w:r>
      <w:r w:rsidR="00F73E29" w:rsidRPr="00F83F2D">
        <w:rPr>
          <w:color w:val="000000"/>
          <w:sz w:val="28"/>
          <w:szCs w:val="28"/>
          <w:lang w:val="uk-UA"/>
        </w:rPr>
        <w:t xml:space="preserve"> – </w:t>
      </w:r>
      <w:r w:rsidR="00F73E29" w:rsidRPr="0081343D">
        <w:rPr>
          <w:b/>
          <w:sz w:val="28"/>
          <w:szCs w:val="28"/>
          <w:lang w:val="uk-UA"/>
        </w:rPr>
        <w:t>434</w:t>
      </w:r>
      <w:r w:rsidR="00F73E29" w:rsidRPr="0081343D">
        <w:rPr>
          <w:sz w:val="28"/>
          <w:szCs w:val="28"/>
          <w:lang w:val="uk-UA"/>
        </w:rPr>
        <w:t xml:space="preserve"> (одиниці), у тому числі малого та мікропідприємства </w:t>
      </w:r>
      <w:r w:rsidR="00F73E29" w:rsidRPr="0081343D">
        <w:rPr>
          <w:b/>
          <w:sz w:val="28"/>
          <w:szCs w:val="28"/>
          <w:lang w:val="uk-UA"/>
        </w:rPr>
        <w:t>217</w:t>
      </w:r>
      <w:r w:rsidR="00F73E29" w:rsidRPr="0081343D">
        <w:rPr>
          <w:sz w:val="28"/>
          <w:szCs w:val="28"/>
          <w:lang w:val="uk-UA"/>
        </w:rPr>
        <w:t xml:space="preserve"> (одиниць)</w:t>
      </w:r>
      <w:r w:rsidR="00402467">
        <w:rPr>
          <w:sz w:val="28"/>
          <w:szCs w:val="28"/>
          <w:lang w:val="uk-UA"/>
        </w:rPr>
        <w:t>;</w:t>
      </w:r>
    </w:p>
    <w:p w:rsidR="00F73E29" w:rsidRPr="00F83F2D" w:rsidRDefault="00252E28" w:rsidP="00454F00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 </w:t>
      </w:r>
      <w:r w:rsidR="00402467">
        <w:rPr>
          <w:color w:val="000000"/>
          <w:sz w:val="28"/>
          <w:szCs w:val="28"/>
          <w:lang w:val="uk-UA"/>
        </w:rPr>
        <w:t>р</w:t>
      </w:r>
      <w:r w:rsidR="00F73E29" w:rsidRPr="00F83F2D">
        <w:rPr>
          <w:color w:val="000000"/>
          <w:sz w:val="28"/>
          <w:szCs w:val="28"/>
          <w:lang w:val="uk-UA"/>
        </w:rPr>
        <w:t xml:space="preserve">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</w:t>
      </w:r>
      <w:r w:rsidR="009015F1">
        <w:rPr>
          <w:color w:val="000000"/>
          <w:sz w:val="28"/>
          <w:szCs w:val="28"/>
          <w:lang w:val="uk-UA"/>
        </w:rPr>
        <w:t>проект</w:t>
      </w:r>
      <w:r w:rsidR="00F73E29" w:rsidRPr="00F83F2D">
        <w:rPr>
          <w:color w:val="000000"/>
          <w:sz w:val="28"/>
          <w:szCs w:val="28"/>
          <w:lang w:val="uk-UA"/>
        </w:rPr>
        <w:t xml:space="preserve"> наказу та аналіз регуляторного впливу акта розміщено на офіційному веб-сайті Держпродспоживслужби </w:t>
      </w:r>
      <w:r w:rsidR="00F73E29" w:rsidRPr="006E7537">
        <w:rPr>
          <w:color w:val="000000"/>
          <w:sz w:val="28"/>
          <w:szCs w:val="28"/>
          <w:lang w:val="uk-UA"/>
        </w:rPr>
        <w:t>(</w:t>
      </w:r>
      <w:r w:rsidR="006E7537" w:rsidRPr="003E5331">
        <w:rPr>
          <w:color w:val="000000"/>
          <w:sz w:val="28"/>
          <w:szCs w:val="28"/>
          <w:lang w:val="uk-UA"/>
        </w:rPr>
        <w:t>www.consumer.gov.ua</w:t>
      </w:r>
      <w:r w:rsidR="006E7537">
        <w:rPr>
          <w:color w:val="000000"/>
          <w:sz w:val="28"/>
          <w:szCs w:val="28"/>
          <w:lang w:val="uk-UA"/>
        </w:rPr>
        <w:t xml:space="preserve">, розділ Діяльність, підрозділ </w:t>
      </w:r>
      <w:r w:rsidR="00F73E29" w:rsidRPr="00F83F2D">
        <w:rPr>
          <w:color w:val="000000"/>
          <w:sz w:val="28"/>
          <w:szCs w:val="28"/>
          <w:lang w:val="uk-UA"/>
        </w:rPr>
        <w:t>О</w:t>
      </w:r>
      <w:r w:rsidR="00402467">
        <w:rPr>
          <w:color w:val="000000"/>
          <w:sz w:val="28"/>
          <w:szCs w:val="28"/>
          <w:lang w:val="uk-UA"/>
        </w:rPr>
        <w:t xml:space="preserve">бговорення </w:t>
      </w:r>
      <w:r w:rsidR="009015F1">
        <w:rPr>
          <w:color w:val="000000"/>
          <w:sz w:val="28"/>
          <w:szCs w:val="28"/>
          <w:lang w:val="uk-UA"/>
        </w:rPr>
        <w:t>проект</w:t>
      </w:r>
      <w:r w:rsidR="006E7537">
        <w:rPr>
          <w:color w:val="000000"/>
          <w:sz w:val="28"/>
          <w:szCs w:val="28"/>
          <w:lang w:val="uk-UA"/>
        </w:rPr>
        <w:t>ів документів</w:t>
      </w:r>
      <w:r w:rsidR="005F5454">
        <w:rPr>
          <w:color w:val="000000"/>
          <w:sz w:val="28"/>
          <w:szCs w:val="28"/>
          <w:lang w:val="uk-UA"/>
        </w:rPr>
        <w:t>)</w:t>
      </w:r>
      <w:r w:rsidR="00402467">
        <w:rPr>
          <w:color w:val="000000"/>
          <w:sz w:val="28"/>
          <w:szCs w:val="28"/>
          <w:lang w:val="uk-UA"/>
        </w:rPr>
        <w:t>;</w:t>
      </w:r>
    </w:p>
    <w:p w:rsidR="00F73E29" w:rsidRPr="00F83F2D" w:rsidRDefault="00252E28" w:rsidP="006F09D9">
      <w:pPr>
        <w:tabs>
          <w:tab w:val="left" w:pos="1134"/>
        </w:tabs>
        <w:spacing w:line="276" w:lineRule="auto"/>
        <w:ind w:firstLine="709"/>
        <w:jc w:val="both"/>
        <w:rPr>
          <w:rStyle w:val="FontStyle14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4) </w:t>
      </w:r>
      <w:r w:rsidR="00402467">
        <w:rPr>
          <w:color w:val="000000"/>
          <w:sz w:val="28"/>
          <w:szCs w:val="28"/>
          <w:lang w:val="uk-UA"/>
        </w:rPr>
        <w:t>ч</w:t>
      </w:r>
      <w:r w:rsidR="005F5454">
        <w:rPr>
          <w:color w:val="000000"/>
          <w:sz w:val="28"/>
          <w:szCs w:val="28"/>
          <w:lang w:val="uk-UA"/>
        </w:rPr>
        <w:t>ас, який</w:t>
      </w:r>
      <w:r w:rsidR="00F73E29" w:rsidRPr="00F83F2D">
        <w:rPr>
          <w:color w:val="000000"/>
          <w:sz w:val="28"/>
          <w:szCs w:val="28"/>
          <w:lang w:val="uk-UA"/>
        </w:rPr>
        <w:t xml:space="preserve"> необхідно буде витратити суб’єктам господ</w:t>
      </w:r>
      <w:r w:rsidR="006E7537">
        <w:rPr>
          <w:color w:val="000000"/>
          <w:sz w:val="28"/>
          <w:szCs w:val="28"/>
          <w:lang w:val="uk-UA"/>
        </w:rPr>
        <w:t>арювання та/або фізичним особам</w:t>
      </w:r>
      <w:r w:rsidR="00F73E29" w:rsidRPr="00F83F2D">
        <w:rPr>
          <w:color w:val="000000"/>
          <w:sz w:val="28"/>
          <w:szCs w:val="28"/>
          <w:lang w:val="uk-UA"/>
        </w:rPr>
        <w:t xml:space="preserve"> для виконання вимог акта</w:t>
      </w:r>
      <w:r w:rsidR="001C6C04">
        <w:rPr>
          <w:color w:val="000000"/>
          <w:sz w:val="28"/>
          <w:szCs w:val="28"/>
          <w:lang w:val="uk-UA"/>
        </w:rPr>
        <w:t>,</w:t>
      </w:r>
      <w:r w:rsidR="00F73E29" w:rsidRPr="00F83F2D">
        <w:rPr>
          <w:color w:val="000000"/>
          <w:sz w:val="28"/>
          <w:szCs w:val="28"/>
          <w:lang w:val="uk-UA"/>
        </w:rPr>
        <w:t xml:space="preserve"> – одноразово орієнтовно </w:t>
      </w:r>
      <w:r w:rsidR="006E7537">
        <w:rPr>
          <w:color w:val="000000"/>
          <w:sz w:val="28"/>
          <w:szCs w:val="28"/>
          <w:lang w:val="uk-UA"/>
        </w:rPr>
        <w:t>чотири</w:t>
      </w:r>
      <w:r w:rsidR="00F73E29" w:rsidRPr="00F83F2D">
        <w:rPr>
          <w:color w:val="000000"/>
          <w:sz w:val="28"/>
          <w:szCs w:val="28"/>
          <w:lang w:val="uk-UA"/>
        </w:rPr>
        <w:t xml:space="preserve"> години для відповідальних працівн</w:t>
      </w:r>
      <w:r w:rsidR="00236615">
        <w:rPr>
          <w:color w:val="000000"/>
          <w:sz w:val="28"/>
          <w:szCs w:val="28"/>
          <w:lang w:val="uk-UA"/>
        </w:rPr>
        <w:t xml:space="preserve">иків на ознайомлення з </w:t>
      </w:r>
      <w:r w:rsidR="00402467">
        <w:rPr>
          <w:color w:val="000000"/>
          <w:sz w:val="28"/>
          <w:szCs w:val="28"/>
          <w:lang w:eastAsia="uk-UA"/>
        </w:rPr>
        <w:t>Правил</w:t>
      </w:r>
      <w:r w:rsidR="00402467">
        <w:rPr>
          <w:color w:val="000000"/>
          <w:sz w:val="28"/>
          <w:szCs w:val="28"/>
          <w:lang w:val="uk-UA" w:eastAsia="uk-UA"/>
        </w:rPr>
        <w:t>ами</w:t>
      </w:r>
      <w:r w:rsidR="00402467" w:rsidRPr="00EB0F52">
        <w:rPr>
          <w:color w:val="000000"/>
          <w:sz w:val="28"/>
          <w:szCs w:val="28"/>
          <w:lang w:eastAsia="uk-UA"/>
        </w:rPr>
        <w:t xml:space="preserve"> поводження з продуктами, ввезеними (пересланими) на митну територію України як торговельні (виставкові) зразки або об’єкти наукових досліджень</w:t>
      </w:r>
      <w:r w:rsidR="00F73E29" w:rsidRPr="00F83F2D">
        <w:rPr>
          <w:color w:val="000000"/>
          <w:sz w:val="28"/>
          <w:szCs w:val="28"/>
          <w:lang w:val="uk-UA"/>
        </w:rPr>
        <w:t xml:space="preserve">, а також для </w:t>
      </w:r>
      <w:r w:rsidR="00DB1C4E">
        <w:rPr>
          <w:color w:val="000000"/>
          <w:sz w:val="28"/>
          <w:szCs w:val="28"/>
          <w:lang w:val="uk-UA"/>
        </w:rPr>
        <w:t>проведення навчання персоналу, залежно</w:t>
      </w:r>
      <w:r w:rsidR="00F73E29" w:rsidRPr="00F83F2D">
        <w:rPr>
          <w:color w:val="000000"/>
          <w:sz w:val="28"/>
          <w:szCs w:val="28"/>
          <w:lang w:val="uk-UA"/>
        </w:rPr>
        <w:t xml:space="preserve"> від рівня попередньої підготовки, орієнтовно до </w:t>
      </w:r>
      <w:r w:rsidR="006E7537">
        <w:rPr>
          <w:color w:val="000000"/>
          <w:sz w:val="28"/>
          <w:szCs w:val="28"/>
          <w:lang w:val="uk-UA"/>
        </w:rPr>
        <w:t>восьми</w:t>
      </w:r>
      <w:r w:rsidR="00F73E29" w:rsidRPr="00F83F2D">
        <w:rPr>
          <w:color w:val="000000"/>
          <w:sz w:val="28"/>
          <w:szCs w:val="28"/>
          <w:lang w:val="uk-UA"/>
        </w:rPr>
        <w:t xml:space="preserve"> годин. Час</w:t>
      </w:r>
      <w:r w:rsidR="006E7537">
        <w:rPr>
          <w:color w:val="000000"/>
          <w:sz w:val="28"/>
          <w:szCs w:val="28"/>
          <w:lang w:val="uk-UA"/>
        </w:rPr>
        <w:t>, витрачений у</w:t>
      </w:r>
      <w:r w:rsidR="00F73E29" w:rsidRPr="00F83F2D">
        <w:rPr>
          <w:color w:val="000000"/>
          <w:sz w:val="28"/>
          <w:szCs w:val="28"/>
          <w:lang w:val="uk-UA"/>
        </w:rPr>
        <w:t xml:space="preserve"> даному випадку</w:t>
      </w:r>
      <w:r w:rsidR="006E7537">
        <w:rPr>
          <w:color w:val="000000"/>
          <w:sz w:val="28"/>
          <w:szCs w:val="28"/>
          <w:lang w:val="uk-UA"/>
        </w:rPr>
        <w:t>,</w:t>
      </w:r>
      <w:r w:rsidR="00F73E29" w:rsidRPr="00F83F2D">
        <w:rPr>
          <w:color w:val="000000"/>
          <w:sz w:val="28"/>
          <w:szCs w:val="28"/>
          <w:lang w:val="uk-UA"/>
        </w:rPr>
        <w:t xml:space="preserve"> має обл</w:t>
      </w:r>
      <w:r w:rsidR="00DB1C4E">
        <w:rPr>
          <w:color w:val="000000"/>
          <w:sz w:val="28"/>
          <w:szCs w:val="28"/>
          <w:lang w:val="uk-UA"/>
        </w:rPr>
        <w:t>іковуватися</w:t>
      </w:r>
      <w:r w:rsidR="00F73E29" w:rsidRPr="00F83F2D">
        <w:rPr>
          <w:color w:val="000000"/>
          <w:sz w:val="28"/>
          <w:szCs w:val="28"/>
          <w:lang w:val="uk-UA"/>
        </w:rPr>
        <w:t xml:space="preserve"> в межах норм часу, що витрачається на виконання безпосередніх фахових обов’язків</w:t>
      </w:r>
      <w:r w:rsidR="00F73E29" w:rsidRPr="00F83F2D">
        <w:rPr>
          <w:color w:val="000000"/>
          <w:sz w:val="28"/>
          <w:szCs w:val="28"/>
        </w:rPr>
        <w:t>.</w:t>
      </w:r>
    </w:p>
    <w:p w:rsidR="00F73E29" w:rsidRPr="00F83F2D" w:rsidRDefault="00F73E29" w:rsidP="000000EA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83F2D">
        <w:rPr>
          <w:color w:val="000000"/>
          <w:sz w:val="28"/>
          <w:szCs w:val="28"/>
          <w:lang w:val="uk-UA"/>
        </w:rPr>
        <w:t>Показниками результативності регуляторного акта є:</w:t>
      </w:r>
    </w:p>
    <w:p w:rsidR="00F73E29" w:rsidRPr="00F83F2D" w:rsidRDefault="006E7537" w:rsidP="000000EA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1) </w:t>
      </w:r>
      <w:r w:rsidR="00594F1E">
        <w:rPr>
          <w:color w:val="000000"/>
          <w:sz w:val="28"/>
          <w:szCs w:val="28"/>
          <w:lang w:val="uk-UA"/>
        </w:rPr>
        <w:t>к</w:t>
      </w:r>
      <w:r w:rsidR="00F73E29" w:rsidRPr="00F83F2D">
        <w:rPr>
          <w:color w:val="000000"/>
          <w:sz w:val="28"/>
          <w:szCs w:val="28"/>
          <w:lang w:val="uk-UA"/>
        </w:rPr>
        <w:t>ількість звернень щодо ввезення (пересилання) на митну територію України продуктів, які ввозяться (пересилаються) як торговельні (виставкові) зразки або об’єкти наукових досліджень</w:t>
      </w:r>
      <w:r w:rsidR="005F5454">
        <w:rPr>
          <w:color w:val="000000"/>
          <w:sz w:val="28"/>
          <w:szCs w:val="28"/>
          <w:lang w:val="uk-UA"/>
        </w:rPr>
        <w:t>,</w:t>
      </w:r>
      <w:r w:rsidR="00F73E29" w:rsidRPr="00F83F2D">
        <w:rPr>
          <w:color w:val="000000"/>
          <w:sz w:val="28"/>
          <w:szCs w:val="28"/>
          <w:lang w:val="uk-UA"/>
        </w:rPr>
        <w:t xml:space="preserve"> та подальшого поводження з ними;</w:t>
      </w:r>
    </w:p>
    <w:p w:rsidR="00F73E29" w:rsidRPr="00F83F2D" w:rsidRDefault="006E7537" w:rsidP="000000EA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 </w:t>
      </w:r>
      <w:r w:rsidR="00594F1E">
        <w:rPr>
          <w:color w:val="000000"/>
          <w:sz w:val="28"/>
          <w:szCs w:val="28"/>
          <w:lang w:val="uk-UA"/>
        </w:rPr>
        <w:t>к</w:t>
      </w:r>
      <w:r w:rsidR="00F73E29" w:rsidRPr="00F83F2D">
        <w:rPr>
          <w:color w:val="000000"/>
          <w:sz w:val="28"/>
          <w:szCs w:val="28"/>
          <w:lang w:val="uk-UA"/>
        </w:rPr>
        <w:t xml:space="preserve">ількість рішень Держпродспоживслужби про надання </w:t>
      </w:r>
      <w:r w:rsidR="008C6220">
        <w:rPr>
          <w:color w:val="000000"/>
          <w:sz w:val="28"/>
          <w:szCs w:val="28"/>
          <w:lang w:val="uk-UA"/>
        </w:rPr>
        <w:t>погодження</w:t>
      </w:r>
      <w:r w:rsidR="00F73E29" w:rsidRPr="00F83F2D">
        <w:rPr>
          <w:color w:val="000000"/>
          <w:sz w:val="28"/>
          <w:szCs w:val="28"/>
          <w:lang w:val="uk-UA"/>
        </w:rPr>
        <w:t xml:space="preserve"> на ввезення (пересилання) на митну територію України продуктів, які ввозяться (пересилаються) як торговельні (виставкові) зразки або об’єкти наукових досліджень</w:t>
      </w:r>
      <w:r>
        <w:rPr>
          <w:color w:val="000000"/>
          <w:sz w:val="28"/>
          <w:szCs w:val="28"/>
          <w:lang w:val="uk-UA"/>
        </w:rPr>
        <w:t>,</w:t>
      </w:r>
      <w:r w:rsidR="00F73E29" w:rsidRPr="00F83F2D">
        <w:rPr>
          <w:color w:val="000000"/>
          <w:sz w:val="28"/>
          <w:szCs w:val="28"/>
          <w:lang w:val="uk-UA"/>
        </w:rPr>
        <w:t xml:space="preserve"> та подальшого </w:t>
      </w:r>
      <w:r w:rsidR="00594F1E">
        <w:rPr>
          <w:color w:val="000000"/>
          <w:sz w:val="28"/>
          <w:szCs w:val="28"/>
          <w:lang w:val="uk-UA"/>
        </w:rPr>
        <w:t>поводження з ними.</w:t>
      </w:r>
    </w:p>
    <w:p w:rsidR="00F73E29" w:rsidRPr="00F83F2D" w:rsidRDefault="00F73E29" w:rsidP="007E483F">
      <w:pPr>
        <w:spacing w:before="120" w:after="120"/>
        <w:jc w:val="both"/>
        <w:rPr>
          <w:rStyle w:val="a5"/>
          <w:color w:val="000000"/>
          <w:sz w:val="28"/>
          <w:szCs w:val="28"/>
          <w:lang w:val="uk-UA"/>
        </w:rPr>
      </w:pPr>
      <w:r w:rsidRPr="00F83F2D">
        <w:rPr>
          <w:rStyle w:val="a5"/>
          <w:color w:val="000000"/>
          <w:sz w:val="28"/>
          <w:szCs w:val="28"/>
          <w:lang w:val="uk-UA"/>
        </w:rPr>
        <w:t>І</w:t>
      </w:r>
      <w:r w:rsidRPr="00F83F2D">
        <w:rPr>
          <w:rStyle w:val="a5"/>
          <w:color w:val="000000"/>
          <w:sz w:val="28"/>
          <w:szCs w:val="28"/>
          <w:lang w:val="en-US"/>
        </w:rPr>
        <w:t>X</w:t>
      </w:r>
      <w:r w:rsidR="007E483F">
        <w:rPr>
          <w:rStyle w:val="a5"/>
          <w:color w:val="000000"/>
          <w:sz w:val="28"/>
          <w:szCs w:val="28"/>
          <w:lang w:val="uk-UA"/>
        </w:rPr>
        <w:t>. </w:t>
      </w:r>
      <w:r w:rsidRPr="00F83F2D">
        <w:rPr>
          <w:rStyle w:val="a5"/>
          <w:color w:val="000000"/>
          <w:sz w:val="28"/>
          <w:szCs w:val="28"/>
          <w:lang w:val="uk-UA"/>
        </w:rPr>
        <w:t>Визначення заходів, за д</w:t>
      </w:r>
      <w:r w:rsidR="008A236C">
        <w:rPr>
          <w:rStyle w:val="a5"/>
          <w:color w:val="000000"/>
          <w:sz w:val="28"/>
          <w:szCs w:val="28"/>
          <w:lang w:val="uk-UA"/>
        </w:rPr>
        <w:t>опомогою яких</w:t>
      </w:r>
      <w:r w:rsidR="00594F1E">
        <w:rPr>
          <w:rStyle w:val="a5"/>
          <w:color w:val="000000"/>
          <w:sz w:val="28"/>
          <w:szCs w:val="28"/>
          <w:lang w:val="uk-UA"/>
        </w:rPr>
        <w:t xml:space="preserve"> здійснюватиметься</w:t>
      </w:r>
      <w:r w:rsidRPr="00F83F2D">
        <w:rPr>
          <w:rStyle w:val="a5"/>
          <w:color w:val="000000"/>
          <w:sz w:val="28"/>
          <w:szCs w:val="28"/>
          <w:lang w:val="uk-UA"/>
        </w:rPr>
        <w:t xml:space="preserve"> відстеження результативності </w:t>
      </w:r>
      <w:r w:rsidR="00594F1E">
        <w:rPr>
          <w:rStyle w:val="a5"/>
          <w:color w:val="000000"/>
          <w:sz w:val="28"/>
          <w:szCs w:val="28"/>
          <w:lang w:val="uk-UA"/>
        </w:rPr>
        <w:t xml:space="preserve">дії </w:t>
      </w:r>
      <w:r w:rsidRPr="00F83F2D">
        <w:rPr>
          <w:rStyle w:val="a5"/>
          <w:color w:val="000000"/>
          <w:sz w:val="28"/>
          <w:szCs w:val="28"/>
          <w:lang w:val="uk-UA"/>
        </w:rPr>
        <w:t>регуляторного акта</w:t>
      </w:r>
    </w:p>
    <w:p w:rsidR="00F73E29" w:rsidRPr="00F83F2D" w:rsidRDefault="00F73E29" w:rsidP="007370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Відстеження результативності регуляторного акта буде здійснюватися шляхом аналізу даних відповідно до встановлених показників результативності Державною службою України з питань безпечності харчових продуктів та захисту споживачів.</w:t>
      </w:r>
    </w:p>
    <w:p w:rsidR="00F73E29" w:rsidRPr="00F83F2D" w:rsidRDefault="00F73E29" w:rsidP="007370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Базове відстеження здійснюватиметься після набрання</w:t>
      </w:r>
      <w:r w:rsidR="00594F1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чинності регуляторного акта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, але не пізніше дня</w:t>
      </w:r>
      <w:r w:rsidR="00594F1E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якого почнеться повторне відстеження, шляхом моніторингу статистичних даних з боку Державної служби України з питань безпечності харчових продуктів та захисту споживачів.</w:t>
      </w:r>
    </w:p>
    <w:p w:rsidR="00F73E29" w:rsidRPr="00F83F2D" w:rsidRDefault="00F73E29" w:rsidP="007370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Повторне відстеження здійснюватиметься не пізніше ніж через рік </w:t>
      </w:r>
      <w:r w:rsidR="00DB1C4E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з дн</w:t>
      </w:r>
      <w:r w:rsidR="00594F1E">
        <w:rPr>
          <w:rFonts w:ascii="Times New Roman" w:hAnsi="Times New Roman"/>
          <w:color w:val="000000"/>
          <w:sz w:val="28"/>
          <w:szCs w:val="28"/>
          <w:lang w:val="uk-UA" w:eastAsia="ru-RU"/>
        </w:rPr>
        <w:t>я набрання чинності регуляторного акта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шляхом порівняння статистичних даних з боку Державної служби України з питань безпечності харчових продуктів та захисту споживачів.</w:t>
      </w:r>
    </w:p>
    <w:p w:rsidR="00F73E29" w:rsidRPr="00F83F2D" w:rsidRDefault="00F73E29" w:rsidP="007370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Періодичне відстеження здійснюватиметься раз на три роки, починаючи з дня виконання заходів </w:t>
      </w:r>
      <w:r w:rsidR="00DB1C4E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з повторного відстеження</w:t>
      </w:r>
      <w:r w:rsidR="00DB1C4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шляхом порівняння показників </w:t>
      </w:r>
      <w:r w:rsidR="001C6C04">
        <w:rPr>
          <w:rFonts w:ascii="Times New Roman" w:hAnsi="Times New Roman"/>
          <w:color w:val="000000"/>
          <w:sz w:val="28"/>
          <w:szCs w:val="28"/>
          <w:lang w:val="uk-UA" w:eastAsia="ru-RU"/>
        </w:rPr>
        <w:t>з аналогічними показниками, встановленими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 час повторного відстеження.</w:t>
      </w:r>
    </w:p>
    <w:p w:rsidR="00F73E29" w:rsidRPr="00F83F2D" w:rsidRDefault="00F73E29" w:rsidP="007370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Метод проведення відстеження результативності – статистичний.</w:t>
      </w:r>
    </w:p>
    <w:p w:rsidR="00F73E29" w:rsidRPr="00F83F2D" w:rsidRDefault="00F73E29" w:rsidP="0073702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Вид даних, за допомогою яких здійснюватиметься відстеженн</w:t>
      </w:r>
      <w:r w:rsidR="008A236C">
        <w:rPr>
          <w:rFonts w:ascii="Times New Roman" w:hAnsi="Times New Roman"/>
          <w:color w:val="000000"/>
          <w:sz w:val="28"/>
          <w:szCs w:val="28"/>
          <w:lang w:val="uk-UA" w:eastAsia="ru-RU"/>
        </w:rPr>
        <w:t>я результативності</w:t>
      </w:r>
      <w:r w:rsidR="001C6C04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8A23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статистичний</w:t>
      </w: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73E29" w:rsidRPr="00F83F2D" w:rsidRDefault="00F73E29" w:rsidP="00BE008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83F2D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відстеження результативності будуть використовуватися дані, отримані за результатами моніторингу, що здійснюватиметься структурними підрозділами Держпродспоживслужби та її територіальн</w:t>
      </w:r>
      <w:r w:rsidR="00BE0086">
        <w:rPr>
          <w:rFonts w:ascii="Times New Roman" w:hAnsi="Times New Roman"/>
          <w:color w:val="000000"/>
          <w:sz w:val="28"/>
          <w:szCs w:val="28"/>
          <w:lang w:val="uk-UA" w:eastAsia="ru-RU"/>
        </w:rPr>
        <w:t>ими органами.</w:t>
      </w:r>
    </w:p>
    <w:p w:rsidR="000C696B" w:rsidRDefault="000C696B" w:rsidP="0033354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60" w:line="276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655ED" w:rsidRPr="001655ED" w:rsidRDefault="001655ED" w:rsidP="001655ED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655E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Міністр розвитку економіки, торгівлі </w:t>
      </w:r>
    </w:p>
    <w:p w:rsidR="00F73E29" w:rsidRPr="00F83F2D" w:rsidRDefault="001655ED" w:rsidP="001655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655E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та сільського господарства України                           Тимофій МИЛОВАНОВ</w:t>
      </w:r>
    </w:p>
    <w:p w:rsidR="000C696B" w:rsidRDefault="000C696B" w:rsidP="004B0598">
      <w:pPr>
        <w:jc w:val="both"/>
        <w:rPr>
          <w:sz w:val="28"/>
          <w:lang w:val="uk-UA"/>
        </w:rPr>
      </w:pPr>
    </w:p>
    <w:p w:rsidR="00F73E29" w:rsidRDefault="009015F1" w:rsidP="004B0598">
      <w:pPr>
        <w:jc w:val="both"/>
        <w:rPr>
          <w:sz w:val="28"/>
        </w:rPr>
      </w:pPr>
      <w:r>
        <w:rPr>
          <w:sz w:val="28"/>
          <w:lang w:val="uk-UA"/>
        </w:rPr>
        <w:t>“</w:t>
      </w:r>
      <w:r w:rsidR="00F73E29">
        <w:rPr>
          <w:sz w:val="28"/>
        </w:rPr>
        <w:t>___</w:t>
      </w:r>
      <w:r>
        <w:rPr>
          <w:sz w:val="28"/>
          <w:lang w:val="uk-UA"/>
        </w:rPr>
        <w:t>”</w:t>
      </w:r>
      <w:r w:rsidR="00F73E29" w:rsidRPr="00864335">
        <w:rPr>
          <w:sz w:val="28"/>
        </w:rPr>
        <w:t>_______________ 201</w:t>
      </w:r>
      <w:r w:rsidR="00864933">
        <w:rPr>
          <w:sz w:val="28"/>
          <w:lang w:val="uk-UA"/>
        </w:rPr>
        <w:t>9</w:t>
      </w:r>
      <w:r w:rsidR="00F73E29" w:rsidRPr="00864335">
        <w:rPr>
          <w:sz w:val="28"/>
        </w:rPr>
        <w:t xml:space="preserve"> р.</w:t>
      </w:r>
    </w:p>
    <w:p w:rsidR="001C6C04" w:rsidRDefault="001C6C04" w:rsidP="004B0598">
      <w:pPr>
        <w:jc w:val="both"/>
        <w:rPr>
          <w:sz w:val="28"/>
          <w:lang w:val="uk-UA"/>
        </w:rPr>
      </w:pPr>
    </w:p>
    <w:p w:rsidR="001C6C04" w:rsidRDefault="001C6C04" w:rsidP="004B0598">
      <w:pPr>
        <w:jc w:val="both"/>
        <w:rPr>
          <w:sz w:val="28"/>
          <w:lang w:val="uk-UA"/>
        </w:rPr>
        <w:sectPr w:rsidR="001C6C04" w:rsidSect="00BE0086">
          <w:headerReference w:type="default" r:id="rId10"/>
          <w:pgSz w:w="11906" w:h="16838"/>
          <w:pgMar w:top="850" w:right="850" w:bottom="1418" w:left="1417" w:header="708" w:footer="708" w:gutter="0"/>
          <w:cols w:space="708"/>
          <w:titlePg/>
          <w:docGrid w:linePitch="360"/>
        </w:sectPr>
      </w:pPr>
    </w:p>
    <w:p w:rsidR="00136AFF" w:rsidRPr="00136AFF" w:rsidRDefault="00136AFF" w:rsidP="00136AFF">
      <w:pPr>
        <w:jc w:val="center"/>
        <w:rPr>
          <w:sz w:val="28"/>
          <w:szCs w:val="28"/>
          <w:lang w:val="uk-UA"/>
        </w:rPr>
      </w:pPr>
      <w:r w:rsidRPr="00136AFF">
        <w:rPr>
          <w:sz w:val="28"/>
          <w:szCs w:val="28"/>
          <w:lang w:val="uk-UA"/>
        </w:rPr>
        <w:lastRenderedPageBreak/>
        <w:t>ТЕСТ</w:t>
      </w:r>
    </w:p>
    <w:p w:rsidR="00136AFF" w:rsidRDefault="00136AFF" w:rsidP="00136AFF">
      <w:pPr>
        <w:jc w:val="center"/>
        <w:rPr>
          <w:sz w:val="28"/>
          <w:szCs w:val="28"/>
          <w:lang w:val="uk-UA"/>
        </w:rPr>
      </w:pPr>
      <w:r w:rsidRPr="00136AFF">
        <w:rPr>
          <w:sz w:val="28"/>
          <w:szCs w:val="28"/>
          <w:lang w:val="uk-UA"/>
        </w:rPr>
        <w:t>малого підприємництва (М-Тест)</w:t>
      </w:r>
    </w:p>
    <w:p w:rsidR="00650E72" w:rsidRPr="00136AFF" w:rsidRDefault="00650E72" w:rsidP="00136AFF">
      <w:pPr>
        <w:jc w:val="center"/>
        <w:rPr>
          <w:sz w:val="28"/>
          <w:szCs w:val="28"/>
          <w:lang w:val="uk-UA"/>
        </w:rPr>
      </w:pPr>
    </w:p>
    <w:p w:rsidR="00136AFF" w:rsidRPr="00136AFF" w:rsidRDefault="0032481D" w:rsidP="0032481D">
      <w:pPr>
        <w:ind w:firstLine="709"/>
        <w:jc w:val="both"/>
        <w:rPr>
          <w:sz w:val="28"/>
          <w:szCs w:val="28"/>
          <w:lang w:val="uk-UA"/>
        </w:rPr>
      </w:pPr>
      <w:bookmarkStart w:id="2" w:name="n132"/>
      <w:bookmarkEnd w:id="2"/>
      <w:r>
        <w:rPr>
          <w:sz w:val="28"/>
          <w:szCs w:val="28"/>
          <w:lang w:val="uk-UA"/>
        </w:rPr>
        <w:t>1. </w:t>
      </w:r>
      <w:r w:rsidR="00136AFF" w:rsidRPr="00136AFF">
        <w:rPr>
          <w:sz w:val="28"/>
          <w:szCs w:val="28"/>
          <w:lang w:val="uk-UA"/>
        </w:rPr>
        <w:t>Консультації з представниками мікро- та малого підприємництва щодо оцінки впливу регулювання</w:t>
      </w:r>
    </w:p>
    <w:p w:rsidR="00DB1C4E" w:rsidRDefault="00DB1C4E" w:rsidP="00650E72">
      <w:pPr>
        <w:spacing w:after="120"/>
        <w:jc w:val="both"/>
        <w:rPr>
          <w:sz w:val="28"/>
          <w:szCs w:val="28"/>
          <w:lang w:val="uk-UA"/>
        </w:rPr>
      </w:pPr>
      <w:bookmarkStart w:id="3" w:name="n133"/>
      <w:bookmarkEnd w:id="3"/>
    </w:p>
    <w:p w:rsidR="00136AFF" w:rsidRPr="00136AFF" w:rsidRDefault="00136AFF" w:rsidP="00DB1C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36AFF">
        <w:rPr>
          <w:sz w:val="28"/>
          <w:szCs w:val="28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</w:t>
      </w:r>
      <w:r w:rsidR="00256B8F">
        <w:rPr>
          <w:sz w:val="28"/>
          <w:szCs w:val="28"/>
          <w:lang w:val="uk-UA"/>
        </w:rPr>
        <w:t>ідне</w:t>
      </w:r>
      <w:r w:rsidRPr="00136AFF">
        <w:rPr>
          <w:sz w:val="28"/>
          <w:szCs w:val="28"/>
          <w:lang w:val="uk-UA"/>
        </w:rPr>
        <w:t xml:space="preserve"> для здійснення регулювання, проведено розробником </w:t>
      </w:r>
      <w:r w:rsidR="00DB1C4E">
        <w:rPr>
          <w:sz w:val="28"/>
          <w:szCs w:val="28"/>
          <w:lang w:val="uk-UA"/>
        </w:rPr>
        <w:t xml:space="preserve">у період з </w:t>
      </w:r>
      <w:r w:rsidR="009015F1">
        <w:rPr>
          <w:sz w:val="28"/>
          <w:szCs w:val="28"/>
          <w:lang w:val="uk-UA"/>
        </w:rPr>
        <w:t>“</w:t>
      </w:r>
      <w:r w:rsidR="00DB1C4E">
        <w:rPr>
          <w:sz w:val="28"/>
          <w:szCs w:val="28"/>
          <w:lang w:val="uk-UA"/>
        </w:rPr>
        <w:t>____</w:t>
      </w:r>
      <w:r w:rsidR="009015F1">
        <w:rPr>
          <w:sz w:val="28"/>
          <w:szCs w:val="28"/>
          <w:lang w:val="uk-UA"/>
        </w:rPr>
        <w:t>”</w:t>
      </w:r>
      <w:r w:rsidR="0032481D">
        <w:rPr>
          <w:sz w:val="28"/>
          <w:szCs w:val="28"/>
          <w:lang w:val="uk-UA"/>
        </w:rPr>
        <w:t>_____ 20__ р. д</w:t>
      </w:r>
      <w:r w:rsidR="00DB1C4E">
        <w:rPr>
          <w:sz w:val="28"/>
          <w:szCs w:val="28"/>
          <w:lang w:val="uk-UA"/>
        </w:rPr>
        <w:t xml:space="preserve">о </w:t>
      </w:r>
      <w:r w:rsidR="009015F1">
        <w:rPr>
          <w:sz w:val="28"/>
          <w:szCs w:val="28"/>
          <w:lang w:val="uk-UA"/>
        </w:rPr>
        <w:t>“</w:t>
      </w:r>
      <w:r w:rsidR="00DB1C4E">
        <w:rPr>
          <w:sz w:val="28"/>
          <w:szCs w:val="28"/>
          <w:lang w:val="uk-UA"/>
        </w:rPr>
        <w:t>____</w:t>
      </w:r>
      <w:r w:rsidR="009015F1">
        <w:rPr>
          <w:sz w:val="28"/>
          <w:szCs w:val="28"/>
          <w:lang w:val="uk-UA"/>
        </w:rPr>
        <w:t>”</w:t>
      </w:r>
      <w:r w:rsidRPr="00136AFF">
        <w:rPr>
          <w:sz w:val="28"/>
          <w:szCs w:val="28"/>
          <w:lang w:val="uk-UA"/>
        </w:rPr>
        <w:t>_____ 20__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671"/>
        <w:gridCol w:w="3833"/>
        <w:gridCol w:w="1866"/>
        <w:gridCol w:w="2259"/>
      </w:tblGrid>
      <w:tr w:rsidR="00136AFF" w:rsidRPr="00136AFF" w:rsidTr="00BF6CE2">
        <w:tc>
          <w:tcPr>
            <w:tcW w:w="850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136AFF">
              <w:rPr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1950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136AFF">
              <w:rPr>
                <w:szCs w:val="28"/>
                <w:lang w:val="uk-UA" w:eastAsia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136AFF">
              <w:rPr>
                <w:szCs w:val="28"/>
                <w:lang w:val="uk-UA" w:eastAsia="uk-UA"/>
              </w:rPr>
              <w:t>Кількість учасників консультацій, осіб</w:t>
            </w:r>
          </w:p>
        </w:tc>
        <w:tc>
          <w:tcPr>
            <w:tcW w:w="1150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136AFF">
              <w:rPr>
                <w:szCs w:val="28"/>
                <w:lang w:val="uk-UA" w:eastAsia="uk-UA"/>
              </w:rPr>
              <w:t>Основні результати консультацій (опис)</w:t>
            </w:r>
          </w:p>
        </w:tc>
      </w:tr>
      <w:tr w:rsidR="00136AFF" w:rsidRPr="00136AFF" w:rsidTr="00BF6CE2">
        <w:tc>
          <w:tcPr>
            <w:tcW w:w="850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 w:rsidRPr="00136AFF"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1950" w:type="pct"/>
            <w:vAlign w:val="center"/>
          </w:tcPr>
          <w:p w:rsidR="00136AFF" w:rsidRPr="00136AFF" w:rsidRDefault="00256B8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950" w:type="pct"/>
            <w:vAlign w:val="center"/>
          </w:tcPr>
          <w:p w:rsidR="00136AFF" w:rsidRPr="00136AFF" w:rsidRDefault="00256B8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1150" w:type="pct"/>
            <w:vAlign w:val="center"/>
          </w:tcPr>
          <w:p w:rsidR="00136AFF" w:rsidRPr="00136AFF" w:rsidRDefault="00256B8F" w:rsidP="00136AFF">
            <w:pPr>
              <w:spacing w:before="100" w:beforeAutospacing="1" w:after="100" w:afterAutospacing="1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</w:tr>
    </w:tbl>
    <w:p w:rsidR="00136AFF" w:rsidRPr="00136AFF" w:rsidRDefault="0032481D" w:rsidP="0032481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36AFF" w:rsidRPr="00136AFF">
        <w:rPr>
          <w:sz w:val="28"/>
          <w:szCs w:val="28"/>
          <w:lang w:val="uk-UA"/>
        </w:rPr>
        <w:t>Вимірювання впливу регулювання на суб’єктів малого підприємництва (мікро- та малі):</w:t>
      </w:r>
    </w:p>
    <w:p w:rsidR="00136AFF" w:rsidRPr="00136AFF" w:rsidRDefault="00136AFF" w:rsidP="00650E72">
      <w:pPr>
        <w:ind w:firstLine="709"/>
        <w:jc w:val="both"/>
        <w:rPr>
          <w:sz w:val="28"/>
          <w:szCs w:val="28"/>
          <w:lang w:val="uk-UA"/>
        </w:rPr>
      </w:pPr>
      <w:bookmarkStart w:id="4" w:name="n136"/>
      <w:bookmarkEnd w:id="4"/>
      <w:r w:rsidRPr="00136AFF">
        <w:rPr>
          <w:sz w:val="28"/>
          <w:szCs w:val="28"/>
          <w:lang w:val="uk-UA"/>
        </w:rPr>
        <w:t>кількість суб’єктів малого підприємництва, на яких поширюється регулювання</w:t>
      </w:r>
      <w:r w:rsidR="007A2B54">
        <w:rPr>
          <w:sz w:val="28"/>
          <w:szCs w:val="28"/>
          <w:lang w:val="uk-UA"/>
        </w:rPr>
        <w:t>,</w:t>
      </w:r>
      <w:r w:rsidRPr="00136AFF">
        <w:rPr>
          <w:sz w:val="28"/>
          <w:szCs w:val="28"/>
          <w:lang w:val="uk-UA"/>
        </w:rPr>
        <w:t xml:space="preserve"> станом на 10.02.2018 становить </w:t>
      </w:r>
      <w:r w:rsidRPr="00136AFF">
        <w:rPr>
          <w:b/>
          <w:sz w:val="28"/>
          <w:szCs w:val="28"/>
          <w:lang w:val="uk-UA"/>
        </w:rPr>
        <w:t>434</w:t>
      </w:r>
      <w:r w:rsidRPr="00136AFF">
        <w:rPr>
          <w:sz w:val="28"/>
          <w:szCs w:val="28"/>
          <w:lang w:val="uk-UA"/>
        </w:rPr>
        <w:t xml:space="preserve"> (одиниці), у тому числі малого та мікропідприємства </w:t>
      </w:r>
      <w:r w:rsidRPr="00136AFF">
        <w:rPr>
          <w:b/>
          <w:sz w:val="28"/>
          <w:szCs w:val="28"/>
          <w:lang w:val="uk-UA"/>
        </w:rPr>
        <w:t>217</w:t>
      </w:r>
      <w:r w:rsidRPr="00136AFF">
        <w:rPr>
          <w:sz w:val="28"/>
          <w:szCs w:val="28"/>
          <w:lang w:val="uk-UA"/>
        </w:rPr>
        <w:t xml:space="preserve"> (одиниць)</w:t>
      </w:r>
      <w:bookmarkStart w:id="5" w:name="n137"/>
      <w:bookmarkEnd w:id="5"/>
      <w:r w:rsidR="0032481D">
        <w:rPr>
          <w:sz w:val="28"/>
          <w:szCs w:val="28"/>
          <w:lang w:val="uk-UA"/>
        </w:rPr>
        <w:t>;</w:t>
      </w:r>
    </w:p>
    <w:p w:rsidR="00136AFF" w:rsidRPr="00136AFF" w:rsidRDefault="00136AFF" w:rsidP="00650E72">
      <w:pPr>
        <w:ind w:firstLine="709"/>
        <w:jc w:val="both"/>
        <w:rPr>
          <w:sz w:val="28"/>
          <w:szCs w:val="28"/>
          <w:lang w:val="uk-UA"/>
        </w:rPr>
      </w:pPr>
      <w:r w:rsidRPr="00136AFF">
        <w:rPr>
          <w:sz w:val="28"/>
          <w:szCs w:val="28"/>
          <w:lang w:val="uk-UA"/>
        </w:rPr>
        <w:t>питома вага суб’єктів малого та мікропідприємництва у загальній кількості суб’єктів господарювання, на яких проблема справляє вплив</w:t>
      </w:r>
      <w:r w:rsidR="00256B8F">
        <w:rPr>
          <w:sz w:val="28"/>
          <w:szCs w:val="28"/>
          <w:lang w:val="uk-UA"/>
        </w:rPr>
        <w:t>,</w:t>
      </w:r>
      <w:r w:rsidR="0032481D">
        <w:rPr>
          <w:sz w:val="28"/>
          <w:szCs w:val="28"/>
          <w:lang w:val="uk-UA"/>
        </w:rPr>
        <w:t xml:space="preserve"> </w:t>
      </w:r>
      <w:r w:rsidR="007A2B54" w:rsidRPr="00F83F2D">
        <w:rPr>
          <w:color w:val="000000"/>
          <w:sz w:val="28"/>
          <w:szCs w:val="28"/>
          <w:lang w:val="uk-UA"/>
        </w:rPr>
        <w:t>–</w:t>
      </w:r>
      <w:r w:rsidR="0032481D">
        <w:rPr>
          <w:sz w:val="28"/>
          <w:szCs w:val="28"/>
          <w:lang w:val="uk-UA"/>
        </w:rPr>
        <w:t xml:space="preserve">                      </w:t>
      </w:r>
      <w:r w:rsidRPr="00136AFF">
        <w:rPr>
          <w:sz w:val="28"/>
          <w:szCs w:val="28"/>
          <w:lang w:val="uk-UA"/>
        </w:rPr>
        <w:t xml:space="preserve"> </w:t>
      </w:r>
      <w:r w:rsidRPr="00136AFF">
        <w:rPr>
          <w:b/>
          <w:sz w:val="28"/>
          <w:szCs w:val="28"/>
          <w:lang w:val="uk-UA"/>
        </w:rPr>
        <w:t>50</w:t>
      </w:r>
      <w:r w:rsidR="0032481D">
        <w:rPr>
          <w:sz w:val="28"/>
          <w:szCs w:val="28"/>
          <w:lang w:val="uk-UA"/>
        </w:rPr>
        <w:t xml:space="preserve"> (відсотків)</w:t>
      </w:r>
      <w:r w:rsidRPr="00136AFF">
        <w:rPr>
          <w:sz w:val="28"/>
          <w:szCs w:val="28"/>
          <w:lang w:val="uk-UA"/>
        </w:rPr>
        <w:t xml:space="preserve"> (відповідно до таблиці </w:t>
      </w:r>
      <w:r w:rsidR="009015F1">
        <w:rPr>
          <w:sz w:val="28"/>
          <w:szCs w:val="28"/>
          <w:lang w:val="uk-UA"/>
        </w:rPr>
        <w:t>“</w:t>
      </w:r>
      <w:r w:rsidRPr="00136AFF">
        <w:rPr>
          <w:sz w:val="28"/>
          <w:szCs w:val="28"/>
          <w:lang w:val="uk-UA"/>
        </w:rPr>
        <w:t>Оцінка впливу на сферу інтересів суб’єктів господарювання</w:t>
      </w:r>
      <w:r w:rsidR="009015F1">
        <w:rPr>
          <w:sz w:val="28"/>
          <w:szCs w:val="28"/>
          <w:lang w:val="uk-UA"/>
        </w:rPr>
        <w:t>”</w:t>
      </w:r>
      <w:r w:rsidRPr="00136AFF">
        <w:rPr>
          <w:sz w:val="28"/>
          <w:szCs w:val="28"/>
          <w:lang w:val="uk-UA"/>
        </w:rPr>
        <w:t>).</w:t>
      </w:r>
    </w:p>
    <w:p w:rsidR="00136AFF" w:rsidRPr="00136AFF" w:rsidRDefault="0032481D" w:rsidP="0032481D">
      <w:pPr>
        <w:tabs>
          <w:tab w:val="left" w:pos="567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36AFF" w:rsidRPr="00136AFF">
        <w:rPr>
          <w:sz w:val="28"/>
          <w:szCs w:val="28"/>
          <w:lang w:val="uk-UA"/>
        </w:rPr>
        <w:t>Розрахунок витрат суб’єктів малого підприємництва на виконання вимог регулювання</w:t>
      </w:r>
    </w:p>
    <w:p w:rsidR="00136AFF" w:rsidRPr="00136AFF" w:rsidRDefault="00136AFF" w:rsidP="00EE2143">
      <w:pPr>
        <w:tabs>
          <w:tab w:val="left" w:pos="709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136AFF">
        <w:rPr>
          <w:sz w:val="28"/>
          <w:szCs w:val="28"/>
          <w:lang w:val="uk-UA"/>
        </w:rPr>
        <w:t>Розра</w:t>
      </w:r>
      <w:r w:rsidR="00756804">
        <w:rPr>
          <w:sz w:val="28"/>
          <w:szCs w:val="28"/>
          <w:lang w:val="uk-UA"/>
        </w:rPr>
        <w:t>хунки витрат здійснювалися для одного суб’єкта</w:t>
      </w:r>
      <w:r w:rsidRPr="00136AFF">
        <w:rPr>
          <w:sz w:val="28"/>
          <w:szCs w:val="28"/>
          <w:lang w:val="uk-UA"/>
        </w:rPr>
        <w:t xml:space="preserve"> господарюва</w:t>
      </w:r>
      <w:r w:rsidR="00756804">
        <w:rPr>
          <w:sz w:val="28"/>
          <w:szCs w:val="28"/>
          <w:lang w:val="uk-UA"/>
        </w:rPr>
        <w:t xml:space="preserve">ння, що здійснює поводження </w:t>
      </w:r>
      <w:r w:rsidRPr="00136AFF">
        <w:rPr>
          <w:sz w:val="28"/>
          <w:szCs w:val="28"/>
          <w:lang w:val="uk-UA"/>
        </w:rPr>
        <w:t>з побічними продуктами тваринного походження</w:t>
      </w:r>
      <w:r w:rsidR="007A2B54">
        <w:rPr>
          <w:sz w:val="28"/>
          <w:szCs w:val="28"/>
          <w:lang w:val="uk-UA"/>
        </w:rPr>
        <w:t>,</w:t>
      </w:r>
      <w:r w:rsidRPr="00136AFF">
        <w:rPr>
          <w:sz w:val="28"/>
          <w:szCs w:val="28"/>
          <w:lang w:val="uk-UA"/>
        </w:rPr>
        <w:t xml:space="preserve"> за умови ввезення (пересилання) на митну територію України </w:t>
      </w:r>
      <w:r w:rsidR="00756804">
        <w:rPr>
          <w:sz w:val="28"/>
          <w:szCs w:val="28"/>
          <w:lang w:val="uk-UA"/>
        </w:rPr>
        <w:t>одного</w:t>
      </w:r>
      <w:r w:rsidRPr="00136AFF">
        <w:rPr>
          <w:sz w:val="28"/>
          <w:szCs w:val="28"/>
          <w:lang w:val="uk-UA"/>
        </w:rPr>
        <w:t xml:space="preserve"> торг</w:t>
      </w:r>
      <w:r w:rsidR="00756804">
        <w:rPr>
          <w:sz w:val="28"/>
          <w:szCs w:val="28"/>
          <w:lang w:val="uk-UA"/>
        </w:rPr>
        <w:t>о</w:t>
      </w:r>
      <w:r w:rsidRPr="00136AFF">
        <w:rPr>
          <w:sz w:val="28"/>
          <w:szCs w:val="28"/>
          <w:lang w:val="uk-UA"/>
        </w:rPr>
        <w:t>вельного (виставкового) зразка.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339"/>
        <w:gridCol w:w="3827"/>
        <w:gridCol w:w="1487"/>
        <w:gridCol w:w="1396"/>
        <w:gridCol w:w="1409"/>
      </w:tblGrid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bookmarkStart w:id="6" w:name="n139"/>
            <w:bookmarkEnd w:id="6"/>
            <w:r w:rsidRPr="00136AFF">
              <w:rPr>
                <w:lang w:val="uk-UA"/>
              </w:rPr>
              <w:t>Порядковий номер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Найменування оцінки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Періодичні (за наступний рік)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Витрати за п’ять років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5000" w:type="pct"/>
            <w:gridSpan w:val="5"/>
            <w:vAlign w:val="center"/>
          </w:tcPr>
          <w:p w:rsidR="00136AFF" w:rsidRPr="00136AFF" w:rsidRDefault="00136AFF" w:rsidP="00136AFF">
            <w:pPr>
              <w:spacing w:before="120" w:after="120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 xml:space="preserve">Оцінка </w:t>
            </w:r>
            <w:r w:rsidR="009015F1">
              <w:rPr>
                <w:lang w:val="uk-UA"/>
              </w:rPr>
              <w:t>“</w:t>
            </w:r>
            <w:r w:rsidRPr="00136AFF">
              <w:rPr>
                <w:lang w:val="uk-UA"/>
              </w:rPr>
              <w:t>прямих</w:t>
            </w:r>
            <w:r w:rsidR="009015F1">
              <w:rPr>
                <w:lang w:val="uk-UA"/>
              </w:rPr>
              <w:t>”</w:t>
            </w:r>
            <w:r w:rsidRPr="00136AFF">
              <w:rPr>
                <w:lang w:val="uk-UA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</w:t>
            </w:r>
          </w:p>
        </w:tc>
        <w:tc>
          <w:tcPr>
            <w:tcW w:w="2023" w:type="pct"/>
            <w:vAlign w:val="center"/>
          </w:tcPr>
          <w:p w:rsidR="00136AFF" w:rsidRPr="00136AFF" w:rsidRDefault="00DB1C4E" w:rsidP="00136AFF">
            <w:pPr>
              <w:spacing w:before="100" w:beforeAutospacing="1" w:after="100" w:afterAutospacing="1" w:line="12" w:lineRule="atLeast"/>
              <w:ind w:left="141" w:right="160"/>
              <w:jc w:val="both"/>
            </w:pPr>
            <w:r>
              <w:rPr>
                <w:lang w:val="uk-UA"/>
              </w:rPr>
              <w:t>Придбання </w:t>
            </w:r>
            <w:r w:rsidR="00136AFF" w:rsidRPr="00136AFF">
              <w:rPr>
                <w:lang w:val="uk-UA"/>
              </w:rPr>
              <w:t>необхідного обладнання (пристроїв, машин, механізмів</w:t>
            </w:r>
            <w:r w:rsidR="00136AFF" w:rsidRPr="00136AFF">
              <w:t>)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lastRenderedPageBreak/>
              <w:t>2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C6C04">
            <w:pPr>
              <w:spacing w:before="100" w:beforeAutospacing="1" w:after="100" w:afterAutospacing="1" w:line="12" w:lineRule="atLeast"/>
              <w:ind w:left="141" w:right="160"/>
              <w:jc w:val="both"/>
              <w:rPr>
                <w:lang w:val="uk-UA"/>
              </w:rPr>
            </w:pPr>
            <w:r w:rsidRPr="00136AFF">
              <w:rPr>
                <w:lang w:val="uk-UA"/>
              </w:rPr>
              <w:t>Процедури повірки та/або постановки на відповідний облік у виз</w:t>
            </w:r>
            <w:r w:rsidR="00DB1C4E">
              <w:rPr>
                <w:lang w:val="uk-UA"/>
              </w:rPr>
              <w:t>наченому органі державної влади чи </w:t>
            </w:r>
            <w:r w:rsidRPr="00136AFF">
              <w:rPr>
                <w:lang w:val="uk-UA"/>
              </w:rPr>
              <w:t>місцевого самоврядування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3</w:t>
            </w:r>
          </w:p>
        </w:tc>
        <w:tc>
          <w:tcPr>
            <w:tcW w:w="2023" w:type="pct"/>
            <w:vAlign w:val="center"/>
          </w:tcPr>
          <w:p w:rsidR="00136AFF" w:rsidRPr="00136AFF" w:rsidRDefault="00DB1C4E" w:rsidP="00136AFF">
            <w:pPr>
              <w:spacing w:before="100" w:beforeAutospacing="1" w:after="100" w:afterAutospacing="1" w:line="12" w:lineRule="atLeast"/>
              <w:ind w:left="141" w:right="16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Процедури експлуатації обладнання </w:t>
            </w:r>
            <w:r w:rsidR="00136AFF" w:rsidRPr="00136AFF">
              <w:rPr>
                <w:lang w:val="uk-UA" w:eastAsia="uk-UA"/>
              </w:rPr>
              <w:t xml:space="preserve">(експлуатаційні витрати </w:t>
            </w:r>
            <w:r w:rsidR="00842C78" w:rsidRPr="00136AFF">
              <w:rPr>
                <w:lang w:val="uk-UA" w:eastAsia="uk-UA"/>
              </w:rPr>
              <w:t>–</w:t>
            </w:r>
            <w:r>
              <w:rPr>
                <w:lang w:val="uk-UA" w:eastAsia="uk-UA"/>
              </w:rPr>
              <w:t xml:space="preserve"> витратні матеріали), у тому числі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4</w:t>
            </w:r>
          </w:p>
        </w:tc>
        <w:tc>
          <w:tcPr>
            <w:tcW w:w="2023" w:type="pct"/>
            <w:vAlign w:val="center"/>
          </w:tcPr>
          <w:p w:rsidR="00136AFF" w:rsidRPr="00136AFF" w:rsidRDefault="00DB1C4E" w:rsidP="00DB1C4E">
            <w:pPr>
              <w:spacing w:before="100" w:beforeAutospacing="1" w:after="100" w:afterAutospacing="1" w:line="12" w:lineRule="atLeast"/>
              <w:ind w:left="141" w:right="160"/>
              <w:jc w:val="both"/>
              <w:rPr>
                <w:lang w:val="uk-UA"/>
              </w:rPr>
            </w:pPr>
            <w:r>
              <w:rPr>
                <w:lang w:val="uk-UA"/>
              </w:rPr>
              <w:t>Процедури обслуговування обладнання </w:t>
            </w:r>
            <w:r w:rsidR="00136AFF" w:rsidRPr="00136AFF">
              <w:rPr>
                <w:lang w:val="uk-UA"/>
              </w:rPr>
              <w:t>(технічне обслуговування)</w:t>
            </w:r>
            <w:r w:rsidR="00136AFF" w:rsidRPr="00136AFF">
              <w:rPr>
                <w:lang w:val="uk-UA" w:eastAsia="uk-UA"/>
              </w:rPr>
              <w:t>, у т</w:t>
            </w:r>
            <w:r>
              <w:rPr>
                <w:lang w:val="uk-UA" w:eastAsia="uk-UA"/>
              </w:rPr>
              <w:t>ому числі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5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rPr>
                <w:lang w:val="uk-UA"/>
              </w:rPr>
            </w:pPr>
            <w:r w:rsidRPr="00136AFF">
              <w:rPr>
                <w:lang w:val="uk-UA"/>
              </w:rPr>
              <w:t>Інші процедури (уточнити)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5.1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rPr>
                <w:lang w:val="uk-UA"/>
              </w:rPr>
            </w:pPr>
            <w:r w:rsidRPr="00136AFF">
              <w:rPr>
                <w:lang w:val="uk-UA"/>
              </w:rPr>
              <w:t>Пакування т</w:t>
            </w:r>
            <w:r w:rsidR="00EE2143">
              <w:rPr>
                <w:lang w:val="uk-UA"/>
              </w:rPr>
              <w:t>орго</w:t>
            </w:r>
            <w:r w:rsidR="00756804">
              <w:rPr>
                <w:lang w:val="uk-UA"/>
              </w:rPr>
              <w:t>вельних зразків у герметичні</w:t>
            </w:r>
            <w:r w:rsidRPr="00136AFF">
              <w:rPr>
                <w:lang w:val="uk-UA"/>
              </w:rPr>
              <w:t xml:space="preserve"> контейнери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200 грн</w:t>
            </w:r>
            <w:r w:rsidR="00AE061E">
              <w:rPr>
                <w:lang w:val="uk-UA"/>
              </w:rPr>
              <w:t xml:space="preserve"> </w:t>
            </w:r>
            <w:r w:rsidR="00923498">
              <w:rPr>
                <w:lang w:val="uk-UA"/>
              </w:rPr>
              <w:t xml:space="preserve">               </w:t>
            </w:r>
            <w:r w:rsidR="00AE061E">
              <w:rPr>
                <w:lang w:val="uk-UA"/>
              </w:rPr>
              <w:t>00 коп.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 xml:space="preserve">200 грн </w:t>
            </w:r>
            <w:r w:rsidR="00923498">
              <w:rPr>
                <w:lang w:val="uk-UA"/>
              </w:rPr>
              <w:t xml:space="preserve">          </w:t>
            </w:r>
            <w:r w:rsidR="00AE061E">
              <w:rPr>
                <w:lang w:val="uk-UA"/>
              </w:rPr>
              <w:t>00 коп.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1000 грн</w:t>
            </w:r>
            <w:r w:rsidR="00AE061E">
              <w:rPr>
                <w:lang w:val="uk-UA"/>
              </w:rPr>
              <w:t xml:space="preserve"> </w:t>
            </w:r>
            <w:r w:rsidR="00923498">
              <w:rPr>
                <w:lang w:val="uk-UA"/>
              </w:rPr>
              <w:t xml:space="preserve">        </w:t>
            </w:r>
            <w:r w:rsidR="00AE061E">
              <w:rPr>
                <w:lang w:val="uk-UA"/>
              </w:rPr>
              <w:t>00 коп.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6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1"/>
              <w:rPr>
                <w:lang w:eastAsia="en-US"/>
              </w:rPr>
            </w:pPr>
            <w:r w:rsidRPr="00136AFF">
              <w:rPr>
                <w:lang w:eastAsia="en-US"/>
              </w:rPr>
              <w:t>Разом, гривень</w:t>
            </w:r>
          </w:p>
          <w:p w:rsidR="00136AFF" w:rsidRPr="00136AFF" w:rsidRDefault="00136AFF" w:rsidP="00136AFF">
            <w:pPr>
              <w:spacing w:before="100" w:beforeAutospacing="1"/>
              <w:ind w:left="142"/>
              <w:rPr>
                <w:i/>
                <w:lang w:eastAsia="en-US"/>
              </w:rPr>
            </w:pPr>
            <w:r w:rsidRPr="00136AFF">
              <w:rPr>
                <w:i/>
                <w:lang w:eastAsia="en-US"/>
              </w:rPr>
              <w:t>Формула:</w:t>
            </w:r>
          </w:p>
          <w:p w:rsidR="00136AFF" w:rsidRPr="00136AFF" w:rsidRDefault="00136AFF" w:rsidP="00136AFF">
            <w:pPr>
              <w:ind w:left="142"/>
              <w:rPr>
                <w:lang w:eastAsia="en-US"/>
              </w:rPr>
            </w:pPr>
            <w:r w:rsidRPr="00136AFF">
              <w:rPr>
                <w:i/>
                <w:lang w:eastAsia="en-US"/>
              </w:rPr>
              <w:t>(сума рядків 1 + 2 + 3 + 4 + 5)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7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rPr>
                <w:lang w:val="uk-UA"/>
              </w:rPr>
            </w:pPr>
            <w:r w:rsidRPr="00136AFF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8</w:t>
            </w:r>
          </w:p>
        </w:tc>
        <w:tc>
          <w:tcPr>
            <w:tcW w:w="2023" w:type="pct"/>
            <w:vAlign w:val="center"/>
          </w:tcPr>
          <w:p w:rsidR="00136AFF" w:rsidRPr="00136AFF" w:rsidRDefault="00756804" w:rsidP="00136AFF">
            <w:pPr>
              <w:spacing w:before="100" w:beforeAutospacing="1" w:after="100" w:afterAutospacing="1" w:line="12" w:lineRule="atLeast"/>
              <w:ind w:left="141" w:right="160"/>
              <w:rPr>
                <w:lang w:val="uk-UA"/>
              </w:rPr>
            </w:pPr>
            <w:r>
              <w:rPr>
                <w:lang w:val="uk-UA"/>
              </w:rPr>
              <w:t>Сум</w:t>
            </w:r>
            <w:r w:rsidR="00136AFF" w:rsidRPr="00136AFF">
              <w:rPr>
                <w:lang w:val="uk-UA"/>
              </w:rPr>
              <w:t>арно, гривень</w:t>
            </w:r>
          </w:p>
          <w:p w:rsidR="00136AFF" w:rsidRPr="00136AFF" w:rsidRDefault="00136AFF" w:rsidP="00136AFF">
            <w:pPr>
              <w:spacing w:before="100" w:beforeAutospacing="1"/>
              <w:ind w:left="142" w:right="159"/>
              <w:jc w:val="both"/>
              <w:rPr>
                <w:i/>
                <w:lang w:val="uk-UA" w:eastAsia="en-US"/>
              </w:rPr>
            </w:pPr>
            <w:r w:rsidRPr="00136AFF">
              <w:rPr>
                <w:i/>
                <w:lang w:val="uk-UA" w:eastAsia="en-US"/>
              </w:rPr>
              <w:t>Формула:</w:t>
            </w:r>
          </w:p>
          <w:p w:rsidR="00136AFF" w:rsidRPr="00756804" w:rsidRDefault="00136AFF" w:rsidP="003D6941">
            <w:pPr>
              <w:ind w:left="142" w:right="159"/>
              <w:jc w:val="both"/>
              <w:rPr>
                <w:lang w:val="uk-UA" w:eastAsia="en-US"/>
              </w:rPr>
            </w:pPr>
            <w:r w:rsidRPr="00136AFF">
              <w:rPr>
                <w:i/>
                <w:lang w:val="uk-UA" w:eastAsia="en-US"/>
              </w:rPr>
              <w:t xml:space="preserve">відповідний стовпчик </w:t>
            </w:r>
            <w:r w:rsidR="009015F1">
              <w:rPr>
                <w:i/>
                <w:lang w:val="uk-UA" w:eastAsia="en-US"/>
              </w:rPr>
              <w:t>“</w:t>
            </w:r>
            <w:r w:rsidRPr="00136AFF">
              <w:rPr>
                <w:i/>
                <w:lang w:val="uk-UA" w:eastAsia="en-US"/>
              </w:rPr>
              <w:t>разом</w:t>
            </w:r>
            <w:r w:rsidR="009015F1">
              <w:rPr>
                <w:i/>
                <w:lang w:val="uk-UA" w:eastAsia="en-US"/>
              </w:rPr>
              <w:t>”</w:t>
            </w:r>
            <w:r w:rsidRPr="007A2B54">
              <w:rPr>
                <w:i/>
                <w:lang w:val="uk-UA" w:eastAsia="en-US"/>
              </w:rPr>
              <w:t xml:space="preserve">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en-US"/>
              </w:rPr>
              <w:t xml:space="preserve"> кількість суб’єктів малого підприємництва, що повинні виконати вимоги регулювання (рядок 6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en-US"/>
              </w:rPr>
              <w:t xml:space="preserve"> рядок 7)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43</w:t>
            </w:r>
            <w:r w:rsidR="00AE061E">
              <w:rPr>
                <w:lang w:val="uk-UA"/>
              </w:rPr>
              <w:t> </w:t>
            </w:r>
            <w:r w:rsidRPr="00136AFF">
              <w:rPr>
                <w:lang w:val="uk-UA"/>
              </w:rPr>
              <w:t>400</w:t>
            </w:r>
            <w:r w:rsidR="00AE061E">
              <w:rPr>
                <w:lang w:val="uk-UA"/>
              </w:rPr>
              <w:t xml:space="preserve"> грн               00 коп.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43</w:t>
            </w:r>
            <w:r w:rsidR="00AE061E">
              <w:rPr>
                <w:lang w:val="uk-UA"/>
              </w:rPr>
              <w:t> </w:t>
            </w:r>
            <w:r w:rsidRPr="00136AFF">
              <w:rPr>
                <w:lang w:val="uk-UA"/>
              </w:rPr>
              <w:t>400</w:t>
            </w:r>
            <w:r w:rsidR="00AE061E">
              <w:rPr>
                <w:lang w:val="uk-UA"/>
              </w:rPr>
              <w:t xml:space="preserve"> грн </w:t>
            </w:r>
            <w:r w:rsidR="007A2B54">
              <w:rPr>
                <w:lang w:val="uk-UA"/>
              </w:rPr>
              <w:t xml:space="preserve"> </w:t>
            </w:r>
            <w:r w:rsidR="00AE061E">
              <w:rPr>
                <w:lang w:val="uk-UA"/>
              </w:rPr>
              <w:t>00 коп.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  <w:r w:rsidR="00AE061E">
              <w:rPr>
                <w:lang w:val="uk-UA"/>
              </w:rPr>
              <w:t> </w:t>
            </w:r>
            <w:r w:rsidRPr="00136AFF">
              <w:rPr>
                <w:lang w:val="uk-UA"/>
              </w:rPr>
              <w:t>000</w:t>
            </w:r>
            <w:r w:rsidR="00AE061E">
              <w:rPr>
                <w:lang w:val="uk-UA"/>
              </w:rPr>
              <w:t xml:space="preserve"> грн 00 коп.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5000" w:type="pct"/>
            <w:gridSpan w:val="5"/>
            <w:vAlign w:val="center"/>
          </w:tcPr>
          <w:p w:rsidR="00136AFF" w:rsidRPr="00136AFF" w:rsidRDefault="00136AFF" w:rsidP="00136AFF">
            <w:pPr>
              <w:spacing w:before="120" w:after="120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9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1" w:right="159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Процедури</w:t>
            </w:r>
            <w:r w:rsidR="00DB1C4E">
              <w:rPr>
                <w:lang w:val="uk-UA" w:eastAsia="uk-UA"/>
              </w:rPr>
              <w:t xml:space="preserve"> отримання первинної інформації про </w:t>
            </w:r>
            <w:r w:rsidRPr="00136AFF">
              <w:rPr>
                <w:lang w:val="uk-UA" w:eastAsia="uk-UA"/>
              </w:rPr>
              <w:t xml:space="preserve">вимоги регулювання – </w:t>
            </w:r>
            <w:r w:rsidR="00756804">
              <w:rPr>
                <w:b/>
                <w:i/>
                <w:lang w:val="uk-UA" w:eastAsia="uk-UA"/>
              </w:rPr>
              <w:t>чотири</w:t>
            </w:r>
            <w:r w:rsidRPr="00136AFF">
              <w:rPr>
                <w:b/>
                <w:i/>
                <w:lang w:val="uk-UA" w:eastAsia="uk-UA"/>
              </w:rPr>
              <w:t xml:space="preserve"> години</w:t>
            </w:r>
          </w:p>
          <w:p w:rsidR="00136AFF" w:rsidRPr="00136AFF" w:rsidRDefault="00136AFF" w:rsidP="00136AFF">
            <w:pPr>
              <w:spacing w:before="100" w:beforeAutospacing="1"/>
              <w:ind w:left="142" w:right="159"/>
              <w:jc w:val="both"/>
              <w:rPr>
                <w:i/>
                <w:lang w:val="uk-UA" w:eastAsia="uk-UA"/>
              </w:rPr>
            </w:pPr>
            <w:r w:rsidRPr="00136AFF">
              <w:rPr>
                <w:i/>
                <w:lang w:val="uk-UA" w:eastAsia="uk-UA"/>
              </w:rPr>
              <w:t>Формула:</w:t>
            </w:r>
          </w:p>
          <w:p w:rsidR="00136AFF" w:rsidRPr="00136AFF" w:rsidRDefault="00136AFF" w:rsidP="00756804">
            <w:pPr>
              <w:ind w:left="142" w:right="159"/>
              <w:jc w:val="both"/>
              <w:rPr>
                <w:lang w:val="uk-UA"/>
              </w:rPr>
            </w:pPr>
            <w:r w:rsidRPr="00136AFF">
              <w:rPr>
                <w:i/>
                <w:lang w:val="uk-UA" w:eastAsia="uk-UA"/>
              </w:rPr>
              <w:t xml:space="preserve">витрати часу на отримання інформації про регулювання, отримання необхідних форм та заявок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="00DB1C4E">
              <w:rPr>
                <w:i/>
                <w:lang w:val="uk-UA" w:eastAsia="uk-UA"/>
              </w:rPr>
              <w:t xml:space="preserve"> вартість часу суб’єкта малого </w:t>
            </w:r>
            <w:r w:rsidRPr="00136AFF">
              <w:rPr>
                <w:i/>
                <w:lang w:val="uk-UA" w:eastAsia="uk-UA"/>
              </w:rPr>
              <w:t xml:space="preserve">підприємництва (заробітна плата)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="00756804">
              <w:rPr>
                <w:i/>
                <w:lang w:val="uk-UA" w:eastAsia="uk-UA"/>
              </w:rPr>
              <w:t xml:space="preserve"> оціночну</w:t>
            </w:r>
            <w:r w:rsidRPr="00136AFF">
              <w:rPr>
                <w:i/>
                <w:lang w:val="uk-UA" w:eastAsia="uk-UA"/>
              </w:rPr>
              <w:t xml:space="preserve"> кількість форм</w:t>
            </w:r>
          </w:p>
        </w:tc>
        <w:tc>
          <w:tcPr>
            <w:tcW w:w="786" w:type="pct"/>
            <w:vAlign w:val="center"/>
          </w:tcPr>
          <w:p w:rsidR="00136AFF" w:rsidRPr="00136AFF" w:rsidRDefault="00650E72" w:rsidP="00136AFF">
            <w:pPr>
              <w:spacing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372</w:t>
            </w:r>
            <w:r w:rsidR="00136AFF" w:rsidRPr="00136AFF">
              <w:rPr>
                <w:lang w:val="uk-UA"/>
              </w:rPr>
              <w:t xml:space="preserve"> грн</w:t>
            </w:r>
          </w:p>
          <w:p w:rsidR="00136AFF" w:rsidRPr="00136AFF" w:rsidRDefault="00136AFF" w:rsidP="00756804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sz w:val="20"/>
                <w:szCs w:val="20"/>
                <w:lang w:val="uk-UA" w:eastAsia="uk-UA"/>
              </w:rPr>
              <w:t xml:space="preserve">(1 день – 8 годин, заробітна плата на місяць – </w:t>
            </w:r>
            <w:r w:rsidR="00650E72">
              <w:rPr>
                <w:sz w:val="20"/>
                <w:szCs w:val="20"/>
                <w:lang w:val="uk-UA" w:eastAsia="uk-UA"/>
              </w:rPr>
              <w:t>14 842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грн, 20 робоч</w:t>
            </w:r>
            <w:r w:rsidR="00756804">
              <w:rPr>
                <w:sz w:val="20"/>
                <w:szCs w:val="20"/>
                <w:lang w:val="uk-UA" w:eastAsia="uk-UA"/>
              </w:rPr>
              <w:t>их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дні</w:t>
            </w:r>
            <w:r w:rsidR="00756804">
              <w:rPr>
                <w:sz w:val="20"/>
                <w:szCs w:val="20"/>
                <w:lang w:val="uk-UA" w:eastAsia="uk-UA"/>
              </w:rPr>
              <w:t>в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– </w:t>
            </w:r>
            <w:r w:rsidR="00650E72">
              <w:rPr>
                <w:sz w:val="20"/>
                <w:szCs w:val="20"/>
                <w:lang w:val="uk-UA" w:eastAsia="uk-UA"/>
              </w:rPr>
              <w:t>93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грн /год)</w:t>
            </w:r>
            <w:r w:rsidRPr="00136AFF">
              <w:rPr>
                <w:b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738" w:type="pct"/>
            <w:vAlign w:val="center"/>
          </w:tcPr>
          <w:p w:rsidR="00136AFF" w:rsidRPr="00136AFF" w:rsidRDefault="004928CD" w:rsidP="004928CD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4928CD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10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1" w:right="159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Процедури організації виконання вимог регулювання</w:t>
            </w:r>
          </w:p>
          <w:p w:rsidR="00136AFF" w:rsidRPr="00136AFF" w:rsidRDefault="00136AFF" w:rsidP="00136AFF">
            <w:pPr>
              <w:ind w:left="142" w:right="159"/>
              <w:jc w:val="both"/>
              <w:rPr>
                <w:i/>
                <w:lang w:val="uk-UA" w:eastAsia="uk-UA"/>
              </w:rPr>
            </w:pPr>
            <w:r w:rsidRPr="00136AFF">
              <w:rPr>
                <w:i/>
                <w:lang w:val="uk-UA" w:eastAsia="uk-UA"/>
              </w:rPr>
              <w:lastRenderedPageBreak/>
              <w:t>Формула:</w:t>
            </w:r>
          </w:p>
          <w:p w:rsidR="00136AFF" w:rsidRPr="00136AFF" w:rsidRDefault="00136AFF" w:rsidP="0013126C">
            <w:pPr>
              <w:spacing w:after="100" w:afterAutospacing="1" w:line="12" w:lineRule="atLeast"/>
              <w:ind w:left="142" w:right="159"/>
              <w:jc w:val="both"/>
              <w:rPr>
                <w:lang w:val="uk-UA"/>
              </w:rPr>
            </w:pPr>
            <w:r w:rsidRPr="00136AFF">
              <w:rPr>
                <w:i/>
                <w:lang w:val="uk-UA" w:eastAsia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uk-UA"/>
              </w:rPr>
              <w:t xml:space="preserve"> вартість часу суб’єкта малого підприємництва (заробітна плата)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="0013126C">
              <w:rPr>
                <w:i/>
                <w:lang w:val="uk-UA" w:eastAsia="uk-UA"/>
              </w:rPr>
              <w:t xml:space="preserve"> оціночну</w:t>
            </w:r>
            <w:r w:rsidRPr="00136AFF">
              <w:rPr>
                <w:i/>
                <w:lang w:val="uk-UA" w:eastAsia="uk-UA"/>
              </w:rPr>
              <w:t xml:space="preserve"> кількість внутрішніх процедур</w:t>
            </w:r>
          </w:p>
        </w:tc>
        <w:tc>
          <w:tcPr>
            <w:tcW w:w="786" w:type="pct"/>
            <w:vAlign w:val="center"/>
          </w:tcPr>
          <w:p w:rsidR="00136AFF" w:rsidRPr="00136AFF" w:rsidRDefault="004928CD" w:rsidP="004928CD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186</w:t>
            </w:r>
            <w:r w:rsidRPr="00136AFF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 xml:space="preserve"> </w:t>
            </w:r>
            <w:r w:rsidR="003D6941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>00 коп.</w:t>
            </w:r>
          </w:p>
        </w:tc>
        <w:tc>
          <w:tcPr>
            <w:tcW w:w="738" w:type="pct"/>
            <w:vAlign w:val="center"/>
          </w:tcPr>
          <w:p w:rsidR="00136AFF" w:rsidRPr="004928CD" w:rsidRDefault="004928CD" w:rsidP="004928CD">
            <w:pPr>
              <w:spacing w:before="100" w:beforeAutospacing="1" w:after="100" w:afterAutospacing="1" w:line="12" w:lineRule="atLeast"/>
              <w:jc w:val="center"/>
              <w:rPr>
                <w:sz w:val="23"/>
                <w:szCs w:val="23"/>
                <w:lang w:val="uk-UA"/>
              </w:rPr>
            </w:pPr>
            <w:r w:rsidRPr="004928CD">
              <w:rPr>
                <w:sz w:val="23"/>
                <w:szCs w:val="23"/>
                <w:lang w:val="uk-UA"/>
              </w:rPr>
              <w:t xml:space="preserve">186 грн </w:t>
            </w:r>
            <w:r w:rsidR="003D6941">
              <w:rPr>
                <w:sz w:val="23"/>
                <w:szCs w:val="23"/>
                <w:lang w:val="uk-UA"/>
              </w:rPr>
              <w:t xml:space="preserve">                   </w:t>
            </w:r>
            <w:r w:rsidRPr="004928CD">
              <w:rPr>
                <w:sz w:val="23"/>
                <w:szCs w:val="23"/>
                <w:lang w:val="uk-UA"/>
              </w:rPr>
              <w:t>00 коп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745" w:type="pct"/>
            <w:vAlign w:val="center"/>
          </w:tcPr>
          <w:p w:rsidR="00136AFF" w:rsidRPr="00136AFF" w:rsidRDefault="004928CD" w:rsidP="003D6941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4928CD">
              <w:rPr>
                <w:sz w:val="23"/>
                <w:szCs w:val="23"/>
                <w:lang w:val="uk-UA"/>
              </w:rPr>
              <w:t xml:space="preserve">930 грн </w:t>
            </w:r>
            <w:r w:rsidR="003D6941">
              <w:rPr>
                <w:sz w:val="23"/>
                <w:szCs w:val="23"/>
                <w:lang w:val="uk-UA"/>
              </w:rPr>
              <w:t xml:space="preserve">                   </w:t>
            </w:r>
            <w:r w:rsidRPr="004928CD">
              <w:rPr>
                <w:sz w:val="23"/>
                <w:szCs w:val="23"/>
                <w:lang w:val="uk-UA"/>
              </w:rPr>
              <w:t>00 коп</w:t>
            </w:r>
            <w:r>
              <w:rPr>
                <w:sz w:val="23"/>
                <w:szCs w:val="23"/>
                <w:lang w:val="uk-UA"/>
              </w:rPr>
              <w:t>.</w:t>
            </w:r>
          </w:p>
        </w:tc>
      </w:tr>
      <w:tr w:rsidR="00136AFF" w:rsidRPr="00136AFF" w:rsidTr="003D6941">
        <w:trPr>
          <w:trHeight w:val="2991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10.1</w:t>
            </w:r>
          </w:p>
        </w:tc>
        <w:tc>
          <w:tcPr>
            <w:tcW w:w="2023" w:type="pct"/>
          </w:tcPr>
          <w:p w:rsidR="00136AFF" w:rsidRPr="00136AFF" w:rsidRDefault="00136AFF" w:rsidP="003D6941">
            <w:pPr>
              <w:spacing w:before="100" w:beforeAutospacing="1" w:after="100" w:afterAutospacing="1"/>
              <w:ind w:left="141" w:right="159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 xml:space="preserve">Заповнення та подання до ДПСС заяви про ввезення (пересилання) на митну територію України продуктів, які ввозяться (пересилаються) як торговельні (виставкові) зразки або об’єкти наукових досліджень – </w:t>
            </w:r>
            <w:r w:rsidR="0013126C">
              <w:rPr>
                <w:b/>
                <w:i/>
                <w:lang w:val="uk-UA" w:eastAsia="uk-UA"/>
              </w:rPr>
              <w:t>дві</w:t>
            </w:r>
            <w:r w:rsidRPr="00136AFF">
              <w:rPr>
                <w:b/>
                <w:i/>
                <w:lang w:val="uk-UA" w:eastAsia="uk-UA"/>
              </w:rPr>
              <w:t xml:space="preserve"> години</w:t>
            </w:r>
          </w:p>
        </w:tc>
        <w:tc>
          <w:tcPr>
            <w:tcW w:w="786" w:type="pct"/>
          </w:tcPr>
          <w:p w:rsidR="00136AFF" w:rsidRPr="00136AFF" w:rsidRDefault="004928CD" w:rsidP="003D6941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  <w:r w:rsidR="00136AFF" w:rsidRPr="00136AFF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 xml:space="preserve"> </w:t>
            </w:r>
            <w:r w:rsidR="003D6941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>00 коп.</w:t>
            </w:r>
          </w:p>
          <w:p w:rsidR="00136AFF" w:rsidRPr="00136AFF" w:rsidRDefault="00136AFF" w:rsidP="003D6941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sz w:val="20"/>
                <w:szCs w:val="20"/>
                <w:lang w:val="uk-UA" w:eastAsia="uk-UA"/>
              </w:rPr>
              <w:t>(1 день – 8 годин, заробітна плата на місяць – 9</w:t>
            </w:r>
            <w:r w:rsidR="00EE2143">
              <w:rPr>
                <w:sz w:val="20"/>
                <w:szCs w:val="20"/>
                <w:lang w:val="uk-UA" w:eastAsia="uk-UA"/>
              </w:rPr>
              <w:t xml:space="preserve"> </w:t>
            </w:r>
            <w:r w:rsidRPr="00136AFF">
              <w:rPr>
                <w:sz w:val="20"/>
                <w:szCs w:val="20"/>
                <w:lang w:val="uk-UA" w:eastAsia="uk-UA"/>
              </w:rPr>
              <w:t>964 грн, 20 робоч</w:t>
            </w:r>
            <w:r w:rsidR="0013126C">
              <w:rPr>
                <w:sz w:val="20"/>
                <w:szCs w:val="20"/>
                <w:lang w:val="uk-UA" w:eastAsia="uk-UA"/>
              </w:rPr>
              <w:t>их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дні</w:t>
            </w:r>
            <w:r w:rsidR="0013126C">
              <w:rPr>
                <w:sz w:val="20"/>
                <w:szCs w:val="20"/>
                <w:lang w:val="uk-UA" w:eastAsia="uk-UA"/>
              </w:rPr>
              <w:t>в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– 62 грн /год)</w:t>
            </w:r>
            <w:r w:rsidRPr="00136AFF">
              <w:rPr>
                <w:b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738" w:type="pct"/>
          </w:tcPr>
          <w:p w:rsidR="004928CD" w:rsidRPr="004928CD" w:rsidRDefault="004928CD" w:rsidP="003D6941">
            <w:pPr>
              <w:spacing w:before="100" w:beforeAutospacing="1" w:after="100" w:afterAutospacing="1" w:line="12" w:lineRule="atLeast"/>
              <w:jc w:val="center"/>
              <w:rPr>
                <w:sz w:val="23"/>
                <w:szCs w:val="23"/>
                <w:lang w:val="uk-UA"/>
              </w:rPr>
            </w:pPr>
            <w:r w:rsidRPr="004928CD">
              <w:rPr>
                <w:sz w:val="23"/>
                <w:szCs w:val="23"/>
                <w:lang w:val="uk-UA"/>
              </w:rPr>
              <w:t xml:space="preserve">186 грн </w:t>
            </w:r>
            <w:r w:rsidR="003D6941">
              <w:rPr>
                <w:sz w:val="23"/>
                <w:szCs w:val="23"/>
                <w:lang w:val="uk-UA"/>
              </w:rPr>
              <w:t xml:space="preserve">                </w:t>
            </w:r>
            <w:r w:rsidRPr="004928CD">
              <w:rPr>
                <w:sz w:val="23"/>
                <w:szCs w:val="23"/>
                <w:lang w:val="uk-UA"/>
              </w:rPr>
              <w:t>00 коп</w:t>
            </w:r>
            <w:r>
              <w:rPr>
                <w:sz w:val="23"/>
                <w:szCs w:val="23"/>
                <w:lang w:val="uk-UA"/>
              </w:rPr>
              <w:t>.</w:t>
            </w:r>
          </w:p>
          <w:p w:rsidR="00136AFF" w:rsidRPr="00136AFF" w:rsidRDefault="004928CD" w:rsidP="003D6941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sz w:val="20"/>
                <w:szCs w:val="20"/>
                <w:lang w:val="uk-UA" w:eastAsia="uk-UA"/>
              </w:rPr>
              <w:t>(1 день – 8 годин, заробітна плата</w:t>
            </w:r>
            <w:r w:rsidR="0013126C">
              <w:rPr>
                <w:sz w:val="20"/>
                <w:szCs w:val="20"/>
                <w:lang w:val="uk-UA" w:eastAsia="uk-UA"/>
              </w:rPr>
              <w:t xml:space="preserve"> на місяць – </w:t>
            </w:r>
            <w:r w:rsidR="00EE2143">
              <w:rPr>
                <w:sz w:val="20"/>
                <w:szCs w:val="20"/>
                <w:lang w:val="uk-UA" w:eastAsia="uk-UA"/>
              </w:rPr>
              <w:t xml:space="preserve">      </w:t>
            </w:r>
            <w:r w:rsidR="0013126C">
              <w:rPr>
                <w:sz w:val="20"/>
                <w:szCs w:val="20"/>
                <w:lang w:val="uk-UA" w:eastAsia="uk-UA"/>
              </w:rPr>
              <w:t>9</w:t>
            </w:r>
            <w:r w:rsidR="00EE2143">
              <w:rPr>
                <w:sz w:val="20"/>
                <w:szCs w:val="20"/>
                <w:lang w:val="uk-UA" w:eastAsia="uk-UA"/>
              </w:rPr>
              <w:t xml:space="preserve"> </w:t>
            </w:r>
            <w:r w:rsidR="0013126C">
              <w:rPr>
                <w:sz w:val="20"/>
                <w:szCs w:val="20"/>
                <w:lang w:val="uk-UA" w:eastAsia="uk-UA"/>
              </w:rPr>
              <w:t>964 грн, 20 робочих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дні</w:t>
            </w:r>
            <w:r w:rsidR="0013126C">
              <w:rPr>
                <w:sz w:val="20"/>
                <w:szCs w:val="20"/>
                <w:lang w:val="uk-UA" w:eastAsia="uk-UA"/>
              </w:rPr>
              <w:t>в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– 62 грн /год)</w:t>
            </w:r>
            <w:r w:rsidRPr="00136AFF">
              <w:rPr>
                <w:b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745" w:type="pct"/>
          </w:tcPr>
          <w:p w:rsidR="00136AFF" w:rsidRPr="004928CD" w:rsidRDefault="004928CD" w:rsidP="003D6941">
            <w:pPr>
              <w:spacing w:before="100" w:beforeAutospacing="1" w:after="100" w:afterAutospacing="1" w:line="12" w:lineRule="atLeast"/>
              <w:jc w:val="center"/>
              <w:rPr>
                <w:sz w:val="23"/>
                <w:szCs w:val="23"/>
                <w:lang w:val="uk-UA"/>
              </w:rPr>
            </w:pPr>
            <w:r w:rsidRPr="004928CD">
              <w:rPr>
                <w:sz w:val="23"/>
                <w:szCs w:val="23"/>
                <w:lang w:val="uk-UA"/>
              </w:rPr>
              <w:t>930</w:t>
            </w:r>
            <w:r w:rsidR="00136AFF" w:rsidRPr="004928CD">
              <w:rPr>
                <w:sz w:val="23"/>
                <w:szCs w:val="23"/>
                <w:lang w:val="uk-UA"/>
              </w:rPr>
              <w:t xml:space="preserve"> грн</w:t>
            </w:r>
            <w:r w:rsidRPr="004928CD">
              <w:rPr>
                <w:sz w:val="23"/>
                <w:szCs w:val="23"/>
                <w:lang w:val="uk-UA"/>
              </w:rPr>
              <w:t xml:space="preserve"> </w:t>
            </w:r>
            <w:r w:rsidR="003D6941">
              <w:rPr>
                <w:sz w:val="23"/>
                <w:szCs w:val="23"/>
                <w:lang w:val="uk-UA"/>
              </w:rPr>
              <w:t xml:space="preserve">             </w:t>
            </w:r>
            <w:r w:rsidRPr="004928CD">
              <w:rPr>
                <w:sz w:val="23"/>
                <w:szCs w:val="23"/>
                <w:lang w:val="uk-UA"/>
              </w:rPr>
              <w:t>00 коп</w:t>
            </w:r>
            <w:r>
              <w:rPr>
                <w:sz w:val="23"/>
                <w:szCs w:val="23"/>
                <w:lang w:val="uk-UA"/>
              </w:rPr>
              <w:t>.</w:t>
            </w:r>
          </w:p>
          <w:p w:rsidR="00136AFF" w:rsidRPr="00136AFF" w:rsidRDefault="00136AFF" w:rsidP="003D6941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sz w:val="20"/>
                <w:szCs w:val="20"/>
                <w:lang w:val="uk-UA" w:eastAsia="uk-UA"/>
              </w:rPr>
              <w:t>(1 день – 8 годин, заробітна плата</w:t>
            </w:r>
            <w:r w:rsidR="0013126C">
              <w:rPr>
                <w:sz w:val="20"/>
                <w:szCs w:val="20"/>
                <w:lang w:val="uk-UA" w:eastAsia="uk-UA"/>
              </w:rPr>
              <w:t xml:space="preserve"> на місяць – </w:t>
            </w:r>
            <w:r w:rsidR="00EE2143">
              <w:rPr>
                <w:sz w:val="20"/>
                <w:szCs w:val="20"/>
                <w:lang w:val="uk-UA" w:eastAsia="uk-UA"/>
              </w:rPr>
              <w:t xml:space="preserve">      </w:t>
            </w:r>
            <w:r w:rsidR="0013126C">
              <w:rPr>
                <w:sz w:val="20"/>
                <w:szCs w:val="20"/>
                <w:lang w:val="uk-UA" w:eastAsia="uk-UA"/>
              </w:rPr>
              <w:t>9</w:t>
            </w:r>
            <w:r w:rsidR="00EE2143">
              <w:rPr>
                <w:sz w:val="20"/>
                <w:szCs w:val="20"/>
                <w:lang w:val="uk-UA" w:eastAsia="uk-UA"/>
              </w:rPr>
              <w:t xml:space="preserve"> </w:t>
            </w:r>
            <w:r w:rsidR="0013126C">
              <w:rPr>
                <w:sz w:val="20"/>
                <w:szCs w:val="20"/>
                <w:lang w:val="uk-UA" w:eastAsia="uk-UA"/>
              </w:rPr>
              <w:t>964 грн, 20 робочих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дні</w:t>
            </w:r>
            <w:r w:rsidR="0013126C">
              <w:rPr>
                <w:sz w:val="20"/>
                <w:szCs w:val="20"/>
                <w:lang w:val="uk-UA" w:eastAsia="uk-UA"/>
              </w:rPr>
              <w:t>в</w:t>
            </w:r>
            <w:r w:rsidRPr="00136AFF">
              <w:rPr>
                <w:sz w:val="20"/>
                <w:szCs w:val="20"/>
                <w:lang w:val="uk-UA" w:eastAsia="uk-UA"/>
              </w:rPr>
              <w:t xml:space="preserve"> – 62 грн /год)</w:t>
            </w:r>
            <w:r w:rsidRPr="00136AFF">
              <w:rPr>
                <w:b/>
                <w:sz w:val="20"/>
                <w:szCs w:val="20"/>
                <w:lang w:val="uk-UA" w:eastAsia="uk-UA"/>
              </w:rPr>
              <w:t>*</w:t>
            </w:r>
          </w:p>
        </w:tc>
      </w:tr>
      <w:tr w:rsidR="00136AFF" w:rsidRPr="00136AFF" w:rsidTr="003D6941">
        <w:trPr>
          <w:trHeight w:val="526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11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rPr>
                <w:lang w:val="uk-UA"/>
              </w:rPr>
            </w:pPr>
            <w:r w:rsidRPr="00136AFF">
              <w:rPr>
                <w:lang w:val="uk-UA" w:eastAsia="uk-UA"/>
              </w:rPr>
              <w:t>Процедури офіційного звітування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12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jc w:val="both"/>
              <w:rPr>
                <w:lang w:val="uk-UA"/>
              </w:rPr>
            </w:pPr>
            <w:r w:rsidRPr="00136AFF">
              <w:rPr>
                <w:lang w:val="uk-UA"/>
              </w:rPr>
              <w:t>Процедури щодо забезпечення процесу перевірок</w:t>
            </w:r>
          </w:p>
          <w:p w:rsidR="00136AFF" w:rsidRPr="00136AFF" w:rsidRDefault="00136AFF" w:rsidP="00136AFF">
            <w:pPr>
              <w:ind w:left="142" w:right="159"/>
              <w:rPr>
                <w:i/>
                <w:lang w:val="uk-UA" w:eastAsia="en-US"/>
              </w:rPr>
            </w:pPr>
            <w:r w:rsidRPr="00136AFF">
              <w:rPr>
                <w:i/>
                <w:lang w:val="uk-UA" w:eastAsia="en-US"/>
              </w:rPr>
              <w:t xml:space="preserve">Формула: </w:t>
            </w:r>
          </w:p>
          <w:p w:rsidR="00136AFF" w:rsidRPr="00136AFF" w:rsidRDefault="00136AFF" w:rsidP="0013126C">
            <w:pPr>
              <w:ind w:left="142" w:right="159"/>
              <w:rPr>
                <w:i/>
                <w:lang w:eastAsia="en-US"/>
              </w:rPr>
            </w:pPr>
            <w:r w:rsidRPr="00136AFF">
              <w:rPr>
                <w:i/>
                <w:lang w:val="uk-UA" w:eastAsia="en-US"/>
              </w:rPr>
              <w:t xml:space="preserve">витрати часу на забезпечення процесу перевірок з боку контролюючих органів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en-US"/>
              </w:rPr>
              <w:t xml:space="preserve"> вартість часу суб’єкта малого підприємництва (заробітна плата)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en-US"/>
              </w:rPr>
              <w:t xml:space="preserve"> оціночн</w:t>
            </w:r>
            <w:r w:rsidR="0013126C">
              <w:rPr>
                <w:i/>
                <w:lang w:val="uk-UA" w:eastAsia="en-US"/>
              </w:rPr>
              <w:t>у</w:t>
            </w:r>
            <w:r w:rsidRPr="00136AFF">
              <w:rPr>
                <w:i/>
                <w:lang w:val="uk-UA" w:eastAsia="en-US"/>
              </w:rPr>
              <w:t xml:space="preserve"> кількість перевірок за рік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13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rPr>
                <w:lang w:val="uk-UA"/>
              </w:rPr>
            </w:pPr>
            <w:r w:rsidRPr="00136AFF">
              <w:rPr>
                <w:lang w:val="uk-UA"/>
              </w:rPr>
              <w:t>Інші процедури (уточнити)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Х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14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1"/>
              <w:jc w:val="both"/>
            </w:pPr>
            <w:r w:rsidRPr="00136AFF">
              <w:t>Разом, гривень</w:t>
            </w:r>
          </w:p>
          <w:p w:rsidR="00136AFF" w:rsidRPr="00136AFF" w:rsidRDefault="00136AFF" w:rsidP="00136AFF">
            <w:pPr>
              <w:ind w:left="141"/>
              <w:jc w:val="both"/>
              <w:rPr>
                <w:i/>
              </w:rPr>
            </w:pPr>
            <w:r w:rsidRPr="00136AFF">
              <w:rPr>
                <w:i/>
              </w:rPr>
              <w:t xml:space="preserve">Формула: </w:t>
            </w:r>
          </w:p>
          <w:p w:rsidR="00136AFF" w:rsidRPr="00136AFF" w:rsidRDefault="00136AFF" w:rsidP="00136AFF">
            <w:pPr>
              <w:spacing w:line="12" w:lineRule="atLeast"/>
              <w:ind w:left="142" w:right="159"/>
              <w:rPr>
                <w:lang w:val="uk-UA"/>
              </w:rPr>
            </w:pPr>
            <w:r w:rsidRPr="00136AFF">
              <w:rPr>
                <w:i/>
              </w:rPr>
              <w:t>(сума рядків 9 + 10 + 11 + 12 + 13)</w:t>
            </w:r>
          </w:p>
        </w:tc>
        <w:tc>
          <w:tcPr>
            <w:tcW w:w="786" w:type="pct"/>
            <w:vAlign w:val="center"/>
          </w:tcPr>
          <w:p w:rsidR="00136AFF" w:rsidRPr="00136AFF" w:rsidRDefault="00185073" w:rsidP="003D6941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558 грн </w:t>
            </w:r>
            <w:r w:rsidR="003D6941">
              <w:rPr>
                <w:lang w:val="uk-UA"/>
              </w:rPr>
              <w:t xml:space="preserve">                 </w:t>
            </w:r>
            <w:r>
              <w:rPr>
                <w:lang w:val="uk-UA"/>
              </w:rPr>
              <w:t>00 коп</w:t>
            </w:r>
            <w:r w:rsidR="003E5CD1">
              <w:rPr>
                <w:lang w:val="uk-UA"/>
              </w:rPr>
              <w:t>.</w:t>
            </w:r>
          </w:p>
        </w:tc>
        <w:tc>
          <w:tcPr>
            <w:tcW w:w="738" w:type="pct"/>
            <w:vAlign w:val="center"/>
          </w:tcPr>
          <w:p w:rsidR="00136AFF" w:rsidRPr="00136AFF" w:rsidRDefault="003E5CD1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  <w:r w:rsidR="00185073">
              <w:rPr>
                <w:lang w:val="uk-UA"/>
              </w:rPr>
              <w:t xml:space="preserve"> грн </w:t>
            </w:r>
            <w:r>
              <w:rPr>
                <w:lang w:val="uk-UA"/>
              </w:rPr>
              <w:t xml:space="preserve">             </w:t>
            </w:r>
            <w:r w:rsidR="00185073">
              <w:rPr>
                <w:lang w:val="uk-UA"/>
              </w:rPr>
              <w:t>00 коп</w:t>
            </w:r>
            <w:r>
              <w:rPr>
                <w:lang w:val="uk-UA"/>
              </w:rPr>
              <w:t>.</w:t>
            </w:r>
          </w:p>
        </w:tc>
        <w:tc>
          <w:tcPr>
            <w:tcW w:w="745" w:type="pct"/>
            <w:vAlign w:val="center"/>
          </w:tcPr>
          <w:p w:rsidR="00136AFF" w:rsidRPr="00136AFF" w:rsidRDefault="003E5CD1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930 грн           00 коп.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15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ind w:left="141" w:right="160"/>
              <w:jc w:val="both"/>
              <w:rPr>
                <w:highlight w:val="yellow"/>
                <w:lang w:val="uk-UA"/>
              </w:rPr>
            </w:pPr>
            <w:r w:rsidRPr="00136AFF">
              <w:rPr>
                <w:lang w:val="uk-UA"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786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</w:p>
        </w:tc>
        <w:tc>
          <w:tcPr>
            <w:tcW w:w="73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</w:p>
        </w:tc>
        <w:tc>
          <w:tcPr>
            <w:tcW w:w="745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217</w:t>
            </w:r>
          </w:p>
        </w:tc>
      </w:tr>
      <w:tr w:rsidR="00136AFF" w:rsidRPr="00136AFF" w:rsidTr="003D6941">
        <w:trPr>
          <w:trHeight w:val="12"/>
          <w:jc w:val="center"/>
        </w:trPr>
        <w:tc>
          <w:tcPr>
            <w:tcW w:w="708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>16</w:t>
            </w:r>
          </w:p>
        </w:tc>
        <w:tc>
          <w:tcPr>
            <w:tcW w:w="2023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1"/>
              <w:jc w:val="both"/>
              <w:rPr>
                <w:lang w:val="uk-UA" w:eastAsia="en-US"/>
              </w:rPr>
            </w:pPr>
            <w:r w:rsidRPr="00136AFF">
              <w:rPr>
                <w:lang w:val="uk-UA" w:eastAsia="en-US"/>
              </w:rPr>
              <w:t xml:space="preserve">Сумарно, гривень </w:t>
            </w:r>
          </w:p>
          <w:p w:rsidR="00136AFF" w:rsidRPr="00136AFF" w:rsidRDefault="00136AFF" w:rsidP="00136AFF">
            <w:pPr>
              <w:spacing w:before="100" w:beforeAutospacing="1"/>
              <w:ind w:left="142" w:right="159"/>
              <w:jc w:val="both"/>
              <w:rPr>
                <w:i/>
                <w:lang w:val="uk-UA" w:eastAsia="en-US"/>
              </w:rPr>
            </w:pPr>
            <w:r w:rsidRPr="00136AFF">
              <w:rPr>
                <w:i/>
                <w:lang w:val="uk-UA" w:eastAsia="en-US"/>
              </w:rPr>
              <w:t xml:space="preserve">Формула: </w:t>
            </w:r>
          </w:p>
          <w:p w:rsidR="00136AFF" w:rsidRPr="00136AFF" w:rsidRDefault="00136AFF" w:rsidP="000A511B">
            <w:pPr>
              <w:ind w:left="142" w:right="159"/>
              <w:jc w:val="both"/>
              <w:rPr>
                <w:lang w:val="uk-UA" w:eastAsia="en-US"/>
              </w:rPr>
            </w:pPr>
            <w:r w:rsidRPr="00136AFF">
              <w:rPr>
                <w:i/>
                <w:lang w:val="uk-UA" w:eastAsia="en-US"/>
              </w:rPr>
              <w:t xml:space="preserve">відповідний стовпчик </w:t>
            </w:r>
            <w:r w:rsidR="009015F1">
              <w:rPr>
                <w:i/>
                <w:lang w:val="uk-UA" w:eastAsia="en-US"/>
              </w:rPr>
              <w:t>“</w:t>
            </w:r>
            <w:r w:rsidRPr="00136AFF">
              <w:rPr>
                <w:i/>
                <w:lang w:val="uk-UA" w:eastAsia="en-US"/>
              </w:rPr>
              <w:t>разом</w:t>
            </w:r>
            <w:r w:rsidR="009015F1">
              <w:rPr>
                <w:i/>
                <w:lang w:val="uk-UA" w:eastAsia="en-US"/>
              </w:rPr>
              <w:t>”</w:t>
            </w:r>
            <w:r w:rsidRPr="00136AFF">
              <w:rPr>
                <w:i/>
                <w:lang w:val="uk-UA" w:eastAsia="en-US"/>
              </w:rPr>
              <w:t xml:space="preserve">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en-US"/>
              </w:rPr>
              <w:t xml:space="preserve"> кількість суб’єктів малого підприємництва, що повинні </w:t>
            </w:r>
            <w:r w:rsidRPr="00136AFF">
              <w:rPr>
                <w:i/>
                <w:lang w:val="uk-UA" w:eastAsia="en-US"/>
              </w:rPr>
              <w:lastRenderedPageBreak/>
              <w:t xml:space="preserve">виконати вимоги регулювання (рядок 14 </w:t>
            </w:r>
            <w:r w:rsidR="003D6941" w:rsidRPr="003D6941">
              <w:rPr>
                <w:i/>
                <w:lang w:val="uk-UA" w:eastAsia="en-US"/>
              </w:rPr>
              <w:t>×</w:t>
            </w:r>
            <w:r w:rsidRPr="00136AFF">
              <w:rPr>
                <w:i/>
                <w:lang w:val="uk-UA" w:eastAsia="en-US"/>
              </w:rPr>
              <w:t xml:space="preserve"> рядок 15)</w:t>
            </w:r>
          </w:p>
        </w:tc>
        <w:tc>
          <w:tcPr>
            <w:tcW w:w="786" w:type="pct"/>
            <w:vAlign w:val="center"/>
          </w:tcPr>
          <w:p w:rsidR="00136AFF" w:rsidRPr="00136AFF" w:rsidRDefault="003E5CD1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121 086 грн 00 коп</w:t>
            </w:r>
            <w:r w:rsidR="00B9713A">
              <w:rPr>
                <w:lang w:val="uk-UA"/>
              </w:rPr>
              <w:t>.</w:t>
            </w:r>
          </w:p>
        </w:tc>
        <w:tc>
          <w:tcPr>
            <w:tcW w:w="738" w:type="pct"/>
            <w:vAlign w:val="center"/>
          </w:tcPr>
          <w:p w:rsidR="00136AFF" w:rsidRPr="00136AFF" w:rsidRDefault="003E5CD1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40 362 грн  00 коп</w:t>
            </w:r>
            <w:r w:rsidR="00B9713A">
              <w:rPr>
                <w:lang w:val="uk-UA"/>
              </w:rPr>
              <w:t>.</w:t>
            </w:r>
          </w:p>
        </w:tc>
        <w:tc>
          <w:tcPr>
            <w:tcW w:w="745" w:type="pct"/>
            <w:vAlign w:val="center"/>
          </w:tcPr>
          <w:p w:rsidR="00136AFF" w:rsidRPr="00136AFF" w:rsidRDefault="003E5CD1" w:rsidP="00136AFF">
            <w:pPr>
              <w:spacing w:before="100" w:beforeAutospacing="1" w:after="100" w:afterAutospacing="1" w:line="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201 810 грн 00 коп</w:t>
            </w:r>
            <w:r w:rsidR="00B9713A">
              <w:rPr>
                <w:lang w:val="uk-UA"/>
              </w:rPr>
              <w:t>.</w:t>
            </w:r>
          </w:p>
        </w:tc>
      </w:tr>
    </w:tbl>
    <w:p w:rsidR="0025176F" w:rsidRDefault="0025176F" w:rsidP="0025176F">
      <w:pPr>
        <w:spacing w:before="100" w:beforeAutospacing="1"/>
        <w:ind w:firstLine="425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__________</w:t>
      </w:r>
    </w:p>
    <w:p w:rsidR="00136AFF" w:rsidRPr="00136AFF" w:rsidRDefault="004F0C7C" w:rsidP="0025176F">
      <w:pPr>
        <w:spacing w:after="100" w:afterAutospacing="1"/>
        <w:ind w:firstLine="425"/>
        <w:jc w:val="both"/>
        <w:rPr>
          <w:i/>
          <w:lang w:val="uk-UA" w:eastAsia="uk-UA"/>
        </w:rPr>
      </w:pPr>
      <w:r>
        <w:rPr>
          <w:sz w:val="28"/>
          <w:lang w:val="uk-UA" w:eastAsia="uk-UA"/>
        </w:rPr>
        <w:t xml:space="preserve">* </w:t>
      </w:r>
      <w:r w:rsidRPr="004F0C7C">
        <w:rPr>
          <w:i/>
          <w:sz w:val="28"/>
          <w:lang w:val="uk-UA" w:eastAsia="uk-UA"/>
        </w:rPr>
        <w:t>І</w:t>
      </w:r>
      <w:r w:rsidR="00136AFF" w:rsidRPr="00650E72">
        <w:rPr>
          <w:i/>
          <w:lang w:val="uk-UA" w:eastAsia="uk-UA"/>
        </w:rPr>
        <w:t xml:space="preserve">нформація </w:t>
      </w:r>
      <w:r w:rsidR="00136AFF" w:rsidRPr="00136AFF">
        <w:rPr>
          <w:i/>
          <w:lang w:val="uk-UA" w:eastAsia="uk-UA"/>
        </w:rPr>
        <w:t>щодо варт</w:t>
      </w:r>
      <w:r w:rsidR="00650E72">
        <w:rPr>
          <w:i/>
          <w:lang w:val="uk-UA" w:eastAsia="uk-UA"/>
        </w:rPr>
        <w:t>ості</w:t>
      </w:r>
      <w:r w:rsidR="00136AFF" w:rsidRPr="00136AFF">
        <w:rPr>
          <w:i/>
          <w:lang w:val="uk-UA" w:eastAsia="uk-UA"/>
        </w:rPr>
        <w:t xml:space="preserve"> часу суб’єкта малого підприємництва (заробітна плата) отр</w:t>
      </w:r>
      <w:r w:rsidR="00650E72">
        <w:rPr>
          <w:i/>
          <w:lang w:val="uk-UA" w:eastAsia="uk-UA"/>
        </w:rPr>
        <w:t>и</w:t>
      </w:r>
      <w:r w:rsidR="00136AFF" w:rsidRPr="00136AFF">
        <w:rPr>
          <w:i/>
          <w:lang w:val="uk-UA" w:eastAsia="uk-UA"/>
        </w:rPr>
        <w:t>мана за результатами даних</w:t>
      </w:r>
      <w:r>
        <w:rPr>
          <w:i/>
          <w:lang w:val="uk-UA" w:eastAsia="uk-UA"/>
        </w:rPr>
        <w:t>,</w:t>
      </w:r>
      <w:r w:rsidR="00136AFF" w:rsidRPr="00136AFF">
        <w:rPr>
          <w:i/>
          <w:lang w:val="uk-UA" w:eastAsia="uk-UA"/>
        </w:rPr>
        <w:t xml:space="preserve"> наведених </w:t>
      </w:r>
      <w:r>
        <w:rPr>
          <w:i/>
          <w:lang w:val="uk-UA" w:eastAsia="uk-UA"/>
        </w:rPr>
        <w:t>на веб-сайті</w:t>
      </w:r>
      <w:r w:rsidR="00136AFF" w:rsidRPr="00136AFF">
        <w:rPr>
          <w:i/>
          <w:lang w:val="uk-UA" w:eastAsia="uk-UA"/>
        </w:rPr>
        <w:t xml:space="preserve"> </w:t>
      </w:r>
      <w:hyperlink r:id="rId11" w:history="1">
        <w:r w:rsidR="00136AFF" w:rsidRPr="00B73F4F">
          <w:rPr>
            <w:i/>
            <w:lang w:val="en-US" w:eastAsia="uk-UA"/>
          </w:rPr>
          <w:t>www</w:t>
        </w:r>
        <w:r w:rsidR="00136AFF" w:rsidRPr="00B73F4F">
          <w:rPr>
            <w:i/>
            <w:lang w:eastAsia="uk-UA"/>
          </w:rPr>
          <w:t>.</w:t>
        </w:r>
        <w:r w:rsidR="00136AFF" w:rsidRPr="00B73F4F">
          <w:rPr>
            <w:i/>
            <w:lang w:val="en-US" w:eastAsia="uk-UA"/>
          </w:rPr>
          <w:t>work</w:t>
        </w:r>
        <w:r w:rsidR="00136AFF" w:rsidRPr="00B73F4F">
          <w:rPr>
            <w:i/>
            <w:lang w:eastAsia="uk-UA"/>
          </w:rPr>
          <w:t>.</w:t>
        </w:r>
        <w:r w:rsidR="00136AFF" w:rsidRPr="00B73F4F">
          <w:rPr>
            <w:i/>
            <w:lang w:val="en-US" w:eastAsia="uk-UA"/>
          </w:rPr>
          <w:t>ua</w:t>
        </w:r>
      </w:hyperlink>
      <w:r w:rsidR="00136AFF" w:rsidRPr="00136AFF">
        <w:rPr>
          <w:i/>
          <w:lang w:eastAsia="uk-UA"/>
        </w:rPr>
        <w:t xml:space="preserve"> </w:t>
      </w:r>
      <w:r w:rsidR="009015F1">
        <w:rPr>
          <w:i/>
          <w:lang w:val="uk-UA" w:eastAsia="uk-UA"/>
        </w:rPr>
        <w:t>“</w:t>
      </w:r>
      <w:r w:rsidR="00136AFF" w:rsidRPr="00136AFF">
        <w:rPr>
          <w:i/>
          <w:lang w:val="uk-UA" w:eastAsia="uk-UA"/>
        </w:rPr>
        <w:t xml:space="preserve">Статистика зарплат в Україні станом на </w:t>
      </w:r>
      <w:r w:rsidR="00650E72">
        <w:rPr>
          <w:i/>
          <w:lang w:val="uk-UA" w:eastAsia="uk-UA"/>
        </w:rPr>
        <w:t>липень 2019</w:t>
      </w:r>
      <w:r w:rsidR="009015F1">
        <w:rPr>
          <w:i/>
          <w:lang w:val="uk-UA" w:eastAsia="uk-UA"/>
        </w:rPr>
        <w:t>”</w:t>
      </w:r>
      <w:r w:rsidR="00136AFF" w:rsidRPr="00136AFF">
        <w:rPr>
          <w:i/>
          <w:lang w:val="uk-UA" w:eastAsia="uk-UA"/>
        </w:rPr>
        <w:t xml:space="preserve"> у сфері діяльності </w:t>
      </w:r>
      <w:r w:rsidR="009015F1">
        <w:rPr>
          <w:i/>
          <w:lang w:val="uk-UA" w:eastAsia="uk-UA"/>
        </w:rPr>
        <w:t>“</w:t>
      </w:r>
      <w:r w:rsidR="00136AFF" w:rsidRPr="00136AFF">
        <w:rPr>
          <w:i/>
          <w:lang w:val="uk-UA" w:eastAsia="uk-UA"/>
        </w:rPr>
        <w:t>Сільське господарство</w:t>
      </w:r>
      <w:r w:rsidR="009015F1">
        <w:rPr>
          <w:i/>
          <w:lang w:val="uk-UA" w:eastAsia="uk-UA"/>
        </w:rPr>
        <w:t>”</w:t>
      </w:r>
      <w:r w:rsidR="00650E72">
        <w:rPr>
          <w:i/>
          <w:lang w:val="uk-UA" w:eastAsia="uk-UA"/>
        </w:rPr>
        <w:t xml:space="preserve"> (за вакансіями)</w:t>
      </w:r>
      <w:r w:rsidR="00136AFF" w:rsidRPr="00136AFF">
        <w:rPr>
          <w:i/>
          <w:lang w:val="uk-UA" w:eastAsia="uk-UA"/>
        </w:rPr>
        <w:t>.</w:t>
      </w:r>
    </w:p>
    <w:p w:rsidR="00136AFF" w:rsidRPr="00136AFF" w:rsidRDefault="00136AFF" w:rsidP="00136AFF">
      <w:pPr>
        <w:spacing w:before="100" w:beforeAutospacing="1" w:after="100" w:afterAutospacing="1"/>
        <w:ind w:firstLine="426"/>
        <w:jc w:val="both"/>
        <w:rPr>
          <w:b/>
          <w:sz w:val="28"/>
          <w:lang w:val="uk-UA" w:eastAsia="uk-UA"/>
        </w:rPr>
      </w:pPr>
      <w:r w:rsidRPr="00136AFF">
        <w:rPr>
          <w:b/>
          <w:sz w:val="28"/>
          <w:lang w:val="uk-UA" w:eastAsia="uk-UA"/>
        </w:rPr>
        <w:t>Бюджетні витрати на адміністрування регулювання суб’єктів малого підприємництва</w:t>
      </w:r>
    </w:p>
    <w:p w:rsidR="00136AFF" w:rsidRPr="00136AFF" w:rsidRDefault="00136AFF" w:rsidP="00136AFF">
      <w:pPr>
        <w:spacing w:before="100" w:beforeAutospacing="1" w:after="100" w:afterAutospacing="1"/>
        <w:ind w:firstLine="426"/>
        <w:jc w:val="both"/>
        <w:rPr>
          <w:sz w:val="28"/>
          <w:lang w:val="uk-UA" w:eastAsia="uk-UA"/>
        </w:rPr>
      </w:pPr>
      <w:bookmarkStart w:id="7" w:name="n141"/>
      <w:bookmarkEnd w:id="7"/>
      <w:r w:rsidRPr="00136AFF">
        <w:rPr>
          <w:sz w:val="28"/>
          <w:lang w:val="uk-UA" w:eastAsia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</w:t>
      </w:r>
      <w:r w:rsidR="00B73F4F">
        <w:rPr>
          <w:sz w:val="28"/>
          <w:lang w:val="uk-UA" w:eastAsia="uk-UA"/>
        </w:rPr>
        <w:t>ого самоврядування, залученого</w:t>
      </w:r>
      <w:r w:rsidRPr="00136AFF">
        <w:rPr>
          <w:sz w:val="28"/>
          <w:lang w:val="uk-UA" w:eastAsia="uk-UA"/>
        </w:rPr>
        <w:t xml:space="preserve"> до процесу регулювання.</w:t>
      </w:r>
    </w:p>
    <w:p w:rsidR="00136AFF" w:rsidRPr="000E4505" w:rsidRDefault="00136AFF" w:rsidP="00F54BA6">
      <w:pPr>
        <w:spacing w:after="60"/>
        <w:ind w:firstLine="425"/>
        <w:jc w:val="both"/>
        <w:rPr>
          <w:sz w:val="28"/>
          <w:lang w:val="en-US" w:eastAsia="uk-UA"/>
        </w:rPr>
      </w:pPr>
      <w:bookmarkStart w:id="8" w:name="n142"/>
      <w:bookmarkEnd w:id="8"/>
      <w:r w:rsidRPr="00136AFF">
        <w:rPr>
          <w:sz w:val="28"/>
          <w:lang w:val="uk-UA" w:eastAsia="uk-UA"/>
        </w:rPr>
        <w:t xml:space="preserve">Державний орган, для якого здійснюється розрахунок вартості адміністрування регулювання: </w:t>
      </w:r>
      <w:r w:rsidRPr="00136AFF">
        <w:rPr>
          <w:sz w:val="28"/>
          <w:u w:val="single"/>
          <w:lang w:val="uk-UA" w:eastAsia="uk-UA"/>
        </w:rPr>
        <w:t>Державна служба України з питань безпечності харчових продуктів та захисту споживачів</w:t>
      </w:r>
      <w:r w:rsidRPr="00136AFF">
        <w:rPr>
          <w:sz w:val="28"/>
          <w:lang w:val="uk-UA" w:eastAsia="uk-UA"/>
        </w:rPr>
        <w:t>.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2698"/>
        <w:gridCol w:w="1552"/>
        <w:gridCol w:w="1414"/>
        <w:gridCol w:w="1271"/>
        <w:gridCol w:w="1414"/>
        <w:gridCol w:w="1552"/>
      </w:tblGrid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136AFF" w:rsidP="00B73F4F">
            <w:pPr>
              <w:spacing w:before="100" w:beforeAutospacing="1" w:after="100" w:afterAutospacing="1"/>
              <w:ind w:right="129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</w:t>
            </w:r>
            <w:r w:rsidR="00B73F4F" w:rsidRPr="00F83F2D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136AFF">
              <w:rPr>
                <w:lang w:val="uk-UA" w:eastAsia="uk-UA"/>
              </w:rPr>
              <w:t xml:space="preserve"> за потреби окрем</w:t>
            </w:r>
            <w:r w:rsidR="004F0C7C">
              <w:rPr>
                <w:lang w:val="uk-UA" w:eastAsia="uk-UA"/>
              </w:rPr>
              <w:t>о для суб’єктів малого та мікро</w:t>
            </w:r>
            <w:r w:rsidRPr="00136AFF">
              <w:rPr>
                <w:lang w:val="uk-UA" w:eastAsia="uk-UA"/>
              </w:rPr>
              <w:t>підприємництв)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Планові витрати часу на процедуру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right="74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Вартість часу співробітни</w:t>
            </w:r>
            <w:r w:rsidR="004F0C7C">
              <w:rPr>
                <w:lang w:val="uk-UA" w:eastAsia="uk-UA"/>
              </w:rPr>
              <w:t>-</w:t>
            </w:r>
            <w:r w:rsidRPr="00136AFF">
              <w:rPr>
                <w:lang w:val="uk-UA" w:eastAsia="uk-UA"/>
              </w:rPr>
              <w:t>ка органу державної влади відповідної категорії (заробітна плата)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784" w:type="pct"/>
            <w:vAlign w:val="center"/>
          </w:tcPr>
          <w:p w:rsidR="00136AFF" w:rsidRPr="00136AFF" w:rsidRDefault="004F0C7C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Витрати на адміністру-ва</w:t>
            </w:r>
            <w:r w:rsidR="00136AFF" w:rsidRPr="00136AFF">
              <w:rPr>
                <w:lang w:val="uk-UA" w:eastAsia="uk-UA"/>
              </w:rPr>
              <w:t>ння регулювання* (за рік), гривень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4F0C7C" w:rsidP="000A511B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1. </w:t>
            </w:r>
            <w:r w:rsidR="000A511B">
              <w:rPr>
                <w:lang w:val="uk-UA"/>
              </w:rPr>
              <w:t>Облік суб’єкта господарювання, що перебуває </w:t>
            </w:r>
            <w:r w:rsidR="00136AFF" w:rsidRPr="00136AFF">
              <w:rPr>
                <w:lang w:val="uk-UA"/>
              </w:rPr>
              <w:t>у</w:t>
            </w:r>
            <w:r w:rsidR="000A511B">
              <w:rPr>
                <w:lang w:val="uk-UA"/>
              </w:rPr>
              <w:t> </w:t>
            </w:r>
            <w:r w:rsidR="00136AFF" w:rsidRPr="00136AFF">
              <w:rPr>
                <w:lang w:val="uk-UA"/>
              </w:rPr>
              <w:t>сфері регулювання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4F0C7C" w:rsidP="004F0C7C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2. </w:t>
            </w:r>
            <w:r w:rsidR="000A511B">
              <w:rPr>
                <w:lang w:val="uk-UA" w:eastAsia="uk-UA"/>
              </w:rPr>
              <w:t>Поточний контроль за </w:t>
            </w:r>
            <w:r w:rsidR="00136AFF" w:rsidRPr="00136AFF">
              <w:rPr>
                <w:lang w:val="uk-UA" w:eastAsia="uk-UA"/>
              </w:rPr>
              <w:t>суб’єкт</w:t>
            </w:r>
            <w:r w:rsidR="000A511B">
              <w:rPr>
                <w:lang w:val="uk-UA" w:eastAsia="uk-UA"/>
              </w:rPr>
              <w:t>ом господарювання, що перебуває у </w:t>
            </w:r>
            <w:r w:rsidR="00136AFF" w:rsidRPr="00136AFF">
              <w:rPr>
                <w:lang w:val="uk-UA" w:eastAsia="uk-UA"/>
              </w:rPr>
              <w:t xml:space="preserve">сфері регулювання </w:t>
            </w:r>
            <w:r w:rsidR="00136AFF" w:rsidRPr="00136AFF">
              <w:rPr>
                <w:b/>
                <w:i/>
                <w:lang w:val="uk-UA" w:eastAsia="uk-UA"/>
              </w:rPr>
              <w:t>(</w:t>
            </w:r>
            <w:r w:rsidR="000E1E8A">
              <w:rPr>
                <w:b/>
                <w:i/>
                <w:lang w:val="uk-UA" w:eastAsia="uk-UA"/>
              </w:rPr>
              <w:t>вивчення інформації щодо</w:t>
            </w:r>
            <w:r w:rsidR="000A511B">
              <w:rPr>
                <w:b/>
                <w:i/>
                <w:lang w:val="uk-UA" w:eastAsia="uk-UA"/>
              </w:rPr>
              <w:t> ввезення (пересилання) на митну </w:t>
            </w:r>
            <w:r w:rsidR="00136AFF" w:rsidRPr="00136AFF">
              <w:rPr>
                <w:b/>
                <w:i/>
                <w:lang w:val="uk-UA" w:eastAsia="uk-UA"/>
              </w:rPr>
              <w:t>територію України торг</w:t>
            </w:r>
            <w:r>
              <w:rPr>
                <w:b/>
                <w:i/>
                <w:lang w:val="uk-UA" w:eastAsia="uk-UA"/>
              </w:rPr>
              <w:t>о</w:t>
            </w:r>
            <w:r w:rsidR="00136AFF" w:rsidRPr="00136AFF">
              <w:rPr>
                <w:b/>
                <w:i/>
                <w:lang w:val="uk-UA" w:eastAsia="uk-UA"/>
              </w:rPr>
              <w:t>вельних зразків)</w:t>
            </w:r>
            <w:r>
              <w:rPr>
                <w:lang w:val="uk-UA" w:eastAsia="uk-UA"/>
              </w:rPr>
              <w:t>, у тому числі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8 годин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375 грн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1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jc w:val="center"/>
              <w:rPr>
                <w:highlight w:val="yellow"/>
              </w:rPr>
            </w:pPr>
            <w:r w:rsidRPr="00136AFF">
              <w:rPr>
                <w:color w:val="000000"/>
                <w:szCs w:val="28"/>
                <w:lang w:val="uk-UA"/>
              </w:rPr>
              <w:t>217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 xml:space="preserve">81 375 грн </w:t>
            </w:r>
          </w:p>
          <w:p w:rsidR="00136AFF" w:rsidRPr="00136AFF" w:rsidRDefault="00136AFF" w:rsidP="00136AFF">
            <w:pPr>
              <w:jc w:val="center"/>
              <w:rPr>
                <w:highlight w:val="yellow"/>
                <w:lang w:val="uk-UA"/>
              </w:rPr>
            </w:pPr>
            <w:r w:rsidRPr="00136AFF">
              <w:rPr>
                <w:lang w:val="uk-UA"/>
              </w:rPr>
              <w:t>00 коп</w:t>
            </w:r>
            <w:r w:rsidR="0026589E">
              <w:rPr>
                <w:lang w:val="uk-UA"/>
              </w:rPr>
              <w:t>.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 xml:space="preserve">камеральні – </w:t>
            </w:r>
            <w:r w:rsidRPr="00136AFF">
              <w:rPr>
                <w:b/>
                <w:i/>
                <w:lang w:val="uk-UA" w:eastAsia="uk-UA"/>
              </w:rPr>
              <w:t>8 годин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 xml:space="preserve">8 годин </w:t>
            </w:r>
            <w:r w:rsidRPr="00136AFF">
              <w:rPr>
                <w:sz w:val="20"/>
                <w:lang w:val="uk-UA" w:eastAsia="uk-UA"/>
              </w:rPr>
              <w:t>(</w:t>
            </w:r>
            <w:r w:rsidRPr="00136AFF">
              <w:rPr>
                <w:i/>
                <w:sz w:val="20"/>
                <w:lang w:val="uk-UA" w:eastAsia="uk-UA"/>
              </w:rPr>
              <w:t>розгляд</w:t>
            </w:r>
            <w:r w:rsidRPr="00136AFF">
              <w:rPr>
                <w:i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 заяви про ввезення (перес</w:t>
            </w:r>
            <w:r w:rsidR="004F0C7C">
              <w:rPr>
                <w:i/>
                <w:color w:val="000000"/>
                <w:sz w:val="20"/>
                <w:szCs w:val="28"/>
                <w:shd w:val="clear" w:color="auto" w:fill="FFFFFF"/>
                <w:lang w:val="uk-UA"/>
              </w:rPr>
              <w:t xml:space="preserve">илання) на митну </w:t>
            </w:r>
            <w:r w:rsidR="004F0C7C">
              <w:rPr>
                <w:i/>
                <w:color w:val="000000"/>
                <w:sz w:val="20"/>
                <w:szCs w:val="28"/>
                <w:shd w:val="clear" w:color="auto" w:fill="FFFFFF"/>
                <w:lang w:val="uk-UA"/>
              </w:rPr>
              <w:lastRenderedPageBreak/>
              <w:t>територію торго</w:t>
            </w:r>
            <w:r w:rsidRPr="00136AFF">
              <w:rPr>
                <w:i/>
                <w:color w:val="000000"/>
                <w:sz w:val="20"/>
                <w:szCs w:val="28"/>
                <w:shd w:val="clear" w:color="auto" w:fill="FFFFFF"/>
                <w:lang w:val="uk-UA"/>
              </w:rPr>
              <w:t>вельних зразків)</w:t>
            </w:r>
          </w:p>
        </w:tc>
        <w:tc>
          <w:tcPr>
            <w:tcW w:w="714" w:type="pct"/>
            <w:vAlign w:val="center"/>
          </w:tcPr>
          <w:p w:rsidR="00136AFF" w:rsidRPr="00136AFF" w:rsidRDefault="004F0C7C" w:rsidP="00136AFF">
            <w:pPr>
              <w:ind w:left="142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375 грн</w:t>
            </w:r>
          </w:p>
          <w:p w:rsidR="00136AFF" w:rsidRPr="00136AFF" w:rsidRDefault="00136AFF" w:rsidP="004F0C7C">
            <w:pPr>
              <w:ind w:left="142"/>
              <w:jc w:val="center"/>
              <w:rPr>
                <w:i/>
                <w:lang w:val="uk-UA" w:eastAsia="uk-UA"/>
              </w:rPr>
            </w:pPr>
            <w:r w:rsidRPr="00136AFF">
              <w:rPr>
                <w:i/>
                <w:sz w:val="20"/>
                <w:lang w:val="uk-UA" w:eastAsia="uk-UA"/>
              </w:rPr>
              <w:t xml:space="preserve">(1 день – 8 годин, заробітна плата на </w:t>
            </w:r>
            <w:r w:rsidRPr="00136AFF">
              <w:rPr>
                <w:i/>
                <w:sz w:val="20"/>
                <w:lang w:val="uk-UA" w:eastAsia="uk-UA"/>
              </w:rPr>
              <w:lastRenderedPageBreak/>
              <w:t xml:space="preserve">місяць – </w:t>
            </w:r>
            <w:r w:rsidR="000A511B">
              <w:rPr>
                <w:i/>
                <w:sz w:val="20"/>
                <w:lang w:val="uk-UA" w:eastAsia="uk-UA"/>
              </w:rPr>
              <w:t xml:space="preserve">            </w:t>
            </w:r>
            <w:r w:rsidRPr="00136AFF">
              <w:rPr>
                <w:i/>
                <w:sz w:val="20"/>
                <w:lang w:val="uk-UA" w:eastAsia="uk-UA"/>
              </w:rPr>
              <w:t>7</w:t>
            </w:r>
            <w:r w:rsidR="003D6941">
              <w:rPr>
                <w:i/>
                <w:sz w:val="20"/>
                <w:lang w:val="uk-UA" w:eastAsia="uk-UA"/>
              </w:rPr>
              <w:t xml:space="preserve"> </w:t>
            </w:r>
            <w:r w:rsidRPr="00136AFF">
              <w:rPr>
                <w:i/>
                <w:sz w:val="20"/>
                <w:lang w:val="uk-UA" w:eastAsia="uk-UA"/>
              </w:rPr>
              <w:t>500 грн, 20 робоч</w:t>
            </w:r>
            <w:r w:rsidR="004F0C7C">
              <w:rPr>
                <w:i/>
                <w:sz w:val="20"/>
                <w:lang w:val="uk-UA" w:eastAsia="uk-UA"/>
              </w:rPr>
              <w:t>их</w:t>
            </w:r>
            <w:r w:rsidRPr="00136AFF">
              <w:rPr>
                <w:i/>
                <w:sz w:val="20"/>
                <w:lang w:val="uk-UA" w:eastAsia="uk-UA"/>
              </w:rPr>
              <w:t xml:space="preserve"> дні</w:t>
            </w:r>
            <w:r w:rsidR="004F0C7C">
              <w:rPr>
                <w:i/>
                <w:sz w:val="20"/>
                <w:lang w:val="uk-UA" w:eastAsia="uk-UA"/>
              </w:rPr>
              <w:t>в</w:t>
            </w:r>
            <w:r w:rsidRPr="00136AFF">
              <w:rPr>
                <w:i/>
                <w:sz w:val="20"/>
                <w:lang w:val="uk-UA" w:eastAsia="uk-UA"/>
              </w:rPr>
              <w:t xml:space="preserve"> – 375 грн /день)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lastRenderedPageBreak/>
              <w:t>1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highlight w:val="yellow"/>
                <w:lang w:val="uk-UA" w:eastAsia="uk-UA"/>
              </w:rPr>
            </w:pPr>
            <w:r w:rsidRPr="00136AFF">
              <w:rPr>
                <w:color w:val="000000"/>
                <w:szCs w:val="28"/>
                <w:lang w:val="uk-UA"/>
              </w:rPr>
              <w:t>217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 xml:space="preserve">81 375 грн </w:t>
            </w:r>
          </w:p>
          <w:p w:rsidR="00136AFF" w:rsidRPr="00136AFF" w:rsidRDefault="00136AFF" w:rsidP="00136AFF">
            <w:pPr>
              <w:ind w:left="142"/>
              <w:jc w:val="center"/>
              <w:rPr>
                <w:highlight w:val="yellow"/>
                <w:lang w:val="uk-UA" w:eastAsia="uk-UA"/>
              </w:rPr>
            </w:pPr>
            <w:r w:rsidRPr="00136AFF">
              <w:rPr>
                <w:lang w:val="uk-UA"/>
              </w:rPr>
              <w:t>00 коп</w:t>
            </w:r>
            <w:r w:rsidR="0026589E">
              <w:rPr>
                <w:lang w:val="uk-UA"/>
              </w:rPr>
              <w:t>.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136AFF" w:rsidP="00136AFF">
            <w:pPr>
              <w:ind w:left="142" w:right="129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виїзні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4F0C7C" w:rsidP="00136AFF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3. </w:t>
            </w:r>
            <w:r w:rsidR="000A511B">
              <w:rPr>
                <w:lang w:val="uk-UA"/>
              </w:rPr>
              <w:t>Підготовка,    затвердження </w:t>
            </w:r>
            <w:r w:rsidR="00136AFF" w:rsidRPr="00136AFF">
              <w:rPr>
                <w:lang w:val="uk-UA"/>
              </w:rPr>
              <w:t>та опрацювання одн</w:t>
            </w:r>
            <w:r w:rsidR="000A511B">
              <w:rPr>
                <w:lang w:val="uk-UA"/>
              </w:rPr>
              <w:t>ого окремого акта про порушення </w:t>
            </w:r>
            <w:r w:rsidR="00136AFF" w:rsidRPr="00136AFF">
              <w:rPr>
                <w:lang w:val="uk-UA"/>
              </w:rPr>
              <w:t>вимог регулювання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</w:tcPr>
          <w:p w:rsidR="00136AFF" w:rsidRPr="00136AFF" w:rsidRDefault="004F0C7C" w:rsidP="00136AFF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4. </w:t>
            </w:r>
            <w:r w:rsidR="000A511B">
              <w:rPr>
                <w:lang w:val="uk-UA" w:eastAsia="en-US"/>
              </w:rPr>
              <w:t>Реалізація одного окремого рішення щодо </w:t>
            </w:r>
            <w:r w:rsidR="00136AFF" w:rsidRPr="00136AFF">
              <w:rPr>
                <w:lang w:val="uk-UA" w:eastAsia="en-US"/>
              </w:rPr>
              <w:t xml:space="preserve">порушення вимог регулювання 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</w:tcPr>
          <w:p w:rsidR="00136AFF" w:rsidRPr="00136AFF" w:rsidRDefault="004F0C7C" w:rsidP="00136AFF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5. </w:t>
            </w:r>
            <w:r w:rsidR="000A511B">
              <w:rPr>
                <w:lang w:val="uk-UA" w:eastAsia="en-US"/>
              </w:rPr>
              <w:t>Оскарження одного окремого </w:t>
            </w:r>
            <w:r w:rsidR="00136AFF" w:rsidRPr="00136AFF">
              <w:rPr>
                <w:lang w:val="uk-UA" w:eastAsia="en-US"/>
              </w:rPr>
              <w:t xml:space="preserve">рішення суб’єктами господарювання 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</w:tcPr>
          <w:p w:rsidR="00136AFF" w:rsidRPr="00136AFF" w:rsidRDefault="004F0C7C" w:rsidP="00136AFF">
            <w:pPr>
              <w:spacing w:before="100" w:beforeAutospacing="1" w:after="100" w:afterAutospacing="1"/>
              <w:ind w:left="142" w:right="129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6. </w:t>
            </w:r>
            <w:r w:rsidR="000A511B">
              <w:rPr>
                <w:lang w:val="uk-UA" w:eastAsia="en-US"/>
              </w:rPr>
              <w:t>Підготовка звітності за </w:t>
            </w:r>
            <w:r w:rsidR="00136AFF" w:rsidRPr="00136AFF">
              <w:rPr>
                <w:lang w:val="uk-UA" w:eastAsia="en-US"/>
              </w:rPr>
              <w:t>результатами регулювання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</w:tcPr>
          <w:p w:rsidR="00136AFF" w:rsidRPr="00136AFF" w:rsidRDefault="004F0C7C" w:rsidP="00136AFF">
            <w:pPr>
              <w:spacing w:before="100" w:beforeAutospacing="1" w:after="100" w:afterAutospacing="1"/>
              <w:ind w:left="142" w:right="12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7. </w:t>
            </w:r>
            <w:r w:rsidR="00136AFF" w:rsidRPr="00136AFF">
              <w:rPr>
                <w:lang w:val="uk-UA" w:eastAsia="en-US"/>
              </w:rPr>
              <w:t>Інші адмін</w:t>
            </w:r>
            <w:r w:rsidR="00017581">
              <w:rPr>
                <w:lang w:val="uk-UA" w:eastAsia="en-US"/>
              </w:rPr>
              <w:t>істративні процедури (уточнити)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Х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Разом за рік</w:t>
            </w:r>
            <w:r w:rsidR="004F0C7C">
              <w:rPr>
                <w:lang w:val="uk-UA" w:eastAsia="uk-UA"/>
              </w:rPr>
              <w:t>: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8 годин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375 грн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1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/>
              </w:rPr>
              <w:t>217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jc w:val="center"/>
              <w:rPr>
                <w:lang w:val="uk-UA"/>
              </w:rPr>
            </w:pPr>
            <w:r w:rsidRPr="00136AFF">
              <w:rPr>
                <w:lang w:val="uk-UA"/>
              </w:rPr>
              <w:t xml:space="preserve">81 375 грн </w:t>
            </w:r>
          </w:p>
          <w:p w:rsidR="00136AFF" w:rsidRPr="00136AFF" w:rsidRDefault="00136AFF" w:rsidP="00136AFF">
            <w:pPr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/>
              </w:rPr>
              <w:t>00 коп</w:t>
            </w:r>
            <w:r w:rsidR="0026589E">
              <w:rPr>
                <w:lang w:val="uk-UA"/>
              </w:rPr>
              <w:t>.</w:t>
            </w:r>
          </w:p>
        </w:tc>
      </w:tr>
      <w:tr w:rsidR="00136AFF" w:rsidRPr="00136AFF" w:rsidTr="004F0C7C">
        <w:tc>
          <w:tcPr>
            <w:tcW w:w="136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Сумарно за п’ять років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8F6980">
            <w:pPr>
              <w:spacing w:before="100" w:beforeAutospacing="1" w:after="100" w:afterAutospacing="1"/>
              <w:ind w:left="142"/>
              <w:jc w:val="center"/>
              <w:rPr>
                <w:highlight w:val="yellow"/>
                <w:lang w:val="uk-UA" w:eastAsia="uk-UA"/>
              </w:rPr>
            </w:pPr>
            <w:r w:rsidRPr="00136AFF">
              <w:rPr>
                <w:lang w:val="uk-UA" w:eastAsia="uk-UA"/>
              </w:rPr>
              <w:t>40 годин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1 875 грн</w:t>
            </w:r>
          </w:p>
        </w:tc>
        <w:tc>
          <w:tcPr>
            <w:tcW w:w="642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highlight w:val="yellow"/>
                <w:lang w:val="uk-UA" w:eastAsia="uk-UA"/>
              </w:rPr>
            </w:pPr>
            <w:r w:rsidRPr="00136AFF">
              <w:rPr>
                <w:lang w:val="uk-UA" w:eastAsia="uk-UA"/>
              </w:rPr>
              <w:t>5</w:t>
            </w:r>
          </w:p>
        </w:tc>
        <w:tc>
          <w:tcPr>
            <w:tcW w:w="71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highlight w:val="yellow"/>
                <w:lang w:val="uk-UA" w:eastAsia="uk-UA"/>
              </w:rPr>
            </w:pPr>
            <w:r w:rsidRPr="00136AFF">
              <w:rPr>
                <w:lang w:val="uk-UA"/>
              </w:rPr>
              <w:t>217</w:t>
            </w:r>
          </w:p>
        </w:tc>
        <w:tc>
          <w:tcPr>
            <w:tcW w:w="784" w:type="pct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42"/>
              <w:jc w:val="center"/>
              <w:rPr>
                <w:highlight w:val="yellow"/>
                <w:lang w:val="uk-UA" w:eastAsia="uk-UA"/>
              </w:rPr>
            </w:pPr>
            <w:r w:rsidRPr="00136AFF">
              <w:rPr>
                <w:lang w:val="uk-UA" w:eastAsia="uk-UA"/>
              </w:rPr>
              <w:t>406 875 грн 00 коп</w:t>
            </w:r>
            <w:r w:rsidR="0026589E">
              <w:rPr>
                <w:lang w:val="uk-UA" w:eastAsia="uk-UA"/>
              </w:rPr>
              <w:t>.</w:t>
            </w:r>
          </w:p>
        </w:tc>
      </w:tr>
    </w:tbl>
    <w:p w:rsidR="00136AFF" w:rsidRPr="00136AFF" w:rsidRDefault="004F0C7C" w:rsidP="00136AFF">
      <w:pPr>
        <w:spacing w:line="276" w:lineRule="auto"/>
        <w:jc w:val="both"/>
        <w:rPr>
          <w:rFonts w:eastAsia="SimSun"/>
          <w:i/>
          <w:lang w:val="uk-UA"/>
        </w:rPr>
      </w:pPr>
      <w:r>
        <w:rPr>
          <w:rFonts w:eastAsia="SimSun"/>
          <w:i/>
          <w:lang w:val="uk-UA"/>
        </w:rPr>
        <w:t>__________________</w:t>
      </w:r>
    </w:p>
    <w:p w:rsidR="00136AFF" w:rsidRPr="00136AFF" w:rsidRDefault="00136AFF" w:rsidP="004F0C7C">
      <w:pPr>
        <w:spacing w:before="120" w:line="276" w:lineRule="auto"/>
        <w:jc w:val="both"/>
        <w:rPr>
          <w:rFonts w:eastAsia="SimSun"/>
          <w:i/>
          <w:sz w:val="20"/>
          <w:lang w:val="uk-UA"/>
        </w:rPr>
      </w:pPr>
      <w:r w:rsidRPr="00136AFF">
        <w:rPr>
          <w:rFonts w:eastAsia="SimSun"/>
          <w:i/>
          <w:sz w:val="20"/>
          <w:lang w:val="uk-UA"/>
        </w:rPr>
        <w:t xml:space="preserve">* Вартість витрат, пов’язаних </w:t>
      </w:r>
      <w:r w:rsidR="004F0C7C">
        <w:rPr>
          <w:rFonts w:eastAsia="SimSun"/>
          <w:i/>
          <w:sz w:val="20"/>
          <w:lang w:val="uk-UA"/>
        </w:rPr>
        <w:t>і</w:t>
      </w:r>
      <w:r w:rsidRPr="00136AFF">
        <w:rPr>
          <w:rFonts w:eastAsia="SimSun"/>
          <w:i/>
          <w:sz w:val="20"/>
          <w:lang w:val="uk-UA"/>
        </w:rPr>
        <w:t>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</w:t>
      </w:r>
      <w:r w:rsidR="003D6941">
        <w:rPr>
          <w:rFonts w:eastAsia="SimSun"/>
          <w:i/>
          <w:sz w:val="20"/>
          <w:lang w:val="uk-UA"/>
        </w:rPr>
        <w:t xml:space="preserve">, </w:t>
      </w:r>
      <w:r w:rsidRPr="00136AFF">
        <w:rPr>
          <w:rFonts w:eastAsia="SimSun"/>
          <w:i/>
          <w:sz w:val="20"/>
          <w:lang w:val="uk-UA"/>
        </w:rPr>
        <w:t>на кількість суб’єктів, що підпадають під дію процедури регулювання, та на кількість процедур за рік.</w:t>
      </w:r>
    </w:p>
    <w:p w:rsidR="00136AFF" w:rsidRPr="00136AFF" w:rsidRDefault="004F0C7C" w:rsidP="003D6941">
      <w:pPr>
        <w:spacing w:before="120" w:after="120"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="00136AFF" w:rsidRPr="00136AFF">
        <w:rPr>
          <w:sz w:val="28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861"/>
        <w:gridCol w:w="3345"/>
        <w:gridCol w:w="2728"/>
        <w:gridCol w:w="2683"/>
      </w:tblGrid>
      <w:tr w:rsidR="00136AFF" w:rsidRPr="00136AFF" w:rsidTr="00BF6CE2">
        <w:tc>
          <w:tcPr>
            <w:tcW w:w="863" w:type="dxa"/>
            <w:vAlign w:val="center"/>
          </w:tcPr>
          <w:p w:rsidR="00136AFF" w:rsidRPr="00136AFF" w:rsidRDefault="00136AFF" w:rsidP="00017581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Поряд</w:t>
            </w:r>
            <w:r w:rsidR="00017581">
              <w:rPr>
                <w:lang w:val="uk-UA" w:eastAsia="uk-UA"/>
              </w:rPr>
              <w:t>-</w:t>
            </w:r>
            <w:r w:rsidRPr="00136AFF">
              <w:rPr>
                <w:lang w:val="uk-UA" w:eastAsia="uk-UA"/>
              </w:rPr>
              <w:t>ковий номер</w:t>
            </w:r>
          </w:p>
        </w:tc>
        <w:tc>
          <w:tcPr>
            <w:tcW w:w="3357" w:type="dxa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Показник</w:t>
            </w:r>
          </w:p>
        </w:tc>
        <w:tc>
          <w:tcPr>
            <w:tcW w:w="2738" w:type="dxa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Перший рік регулювання (стартовий)</w:t>
            </w:r>
          </w:p>
        </w:tc>
        <w:tc>
          <w:tcPr>
            <w:tcW w:w="2693" w:type="dxa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За п’ять років</w:t>
            </w:r>
          </w:p>
        </w:tc>
      </w:tr>
      <w:tr w:rsidR="00136AFF" w:rsidRPr="00136AFF" w:rsidTr="00BF6CE2">
        <w:tc>
          <w:tcPr>
            <w:tcW w:w="863" w:type="dxa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1</w:t>
            </w:r>
          </w:p>
        </w:tc>
        <w:tc>
          <w:tcPr>
            <w:tcW w:w="3357" w:type="dxa"/>
          </w:tcPr>
          <w:p w:rsidR="00136AFF" w:rsidRPr="00136AFF" w:rsidRDefault="00136AFF" w:rsidP="000A511B">
            <w:pPr>
              <w:spacing w:before="100" w:beforeAutospacing="1" w:after="100" w:afterAutospacing="1"/>
              <w:ind w:left="130" w:right="227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О</w:t>
            </w:r>
            <w:r w:rsidR="000A511B">
              <w:rPr>
                <w:lang w:val="uk-UA" w:eastAsia="uk-UA"/>
              </w:rPr>
              <w:t xml:space="preserve">цінка </w:t>
            </w:r>
            <w:r w:rsidR="009015F1">
              <w:rPr>
                <w:lang w:val="uk-UA" w:eastAsia="uk-UA"/>
              </w:rPr>
              <w:t>“</w:t>
            </w:r>
            <w:r w:rsidR="000A511B">
              <w:rPr>
                <w:lang w:val="uk-UA" w:eastAsia="uk-UA"/>
              </w:rPr>
              <w:t>прямих</w:t>
            </w:r>
            <w:r w:rsidR="009015F1">
              <w:rPr>
                <w:lang w:val="uk-UA" w:eastAsia="uk-UA"/>
              </w:rPr>
              <w:t>”</w:t>
            </w:r>
            <w:r w:rsidR="000A511B">
              <w:rPr>
                <w:lang w:val="uk-UA" w:eastAsia="uk-UA"/>
              </w:rPr>
              <w:t xml:space="preserve"> витрат суб’єктів </w:t>
            </w:r>
            <w:r w:rsidRPr="00136AFF">
              <w:rPr>
                <w:lang w:val="uk-UA" w:eastAsia="uk-UA"/>
              </w:rPr>
              <w:t>малого підприємництва</w:t>
            </w:r>
            <w:r w:rsidR="000A511B">
              <w:rPr>
                <w:lang w:val="uk-UA" w:eastAsia="uk-UA"/>
              </w:rPr>
              <w:t> </w:t>
            </w:r>
            <w:r w:rsidRPr="00136AFF">
              <w:rPr>
                <w:lang w:val="uk-UA" w:eastAsia="uk-UA"/>
              </w:rPr>
              <w:t>на виконання регулювання</w:t>
            </w:r>
          </w:p>
        </w:tc>
        <w:tc>
          <w:tcPr>
            <w:tcW w:w="2738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43 400</w:t>
            </w:r>
            <w:r w:rsidR="00136AFF" w:rsidRPr="00136AFF">
              <w:rPr>
                <w:lang w:val="uk-UA"/>
              </w:rPr>
              <w:t xml:space="preserve"> грн 00 коп</w:t>
            </w:r>
            <w:r>
              <w:rPr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217 000</w:t>
            </w:r>
            <w:r w:rsidR="00136AFF" w:rsidRPr="00136AFF">
              <w:rPr>
                <w:lang w:val="uk-UA"/>
              </w:rPr>
              <w:t xml:space="preserve"> грн 00 коп</w:t>
            </w:r>
            <w:r>
              <w:rPr>
                <w:lang w:val="uk-UA"/>
              </w:rPr>
              <w:t>.</w:t>
            </w:r>
          </w:p>
        </w:tc>
      </w:tr>
      <w:tr w:rsidR="00136AFF" w:rsidRPr="00136AFF" w:rsidTr="00BF6CE2">
        <w:tc>
          <w:tcPr>
            <w:tcW w:w="863" w:type="dxa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2</w:t>
            </w:r>
          </w:p>
        </w:tc>
        <w:tc>
          <w:tcPr>
            <w:tcW w:w="3357" w:type="dxa"/>
          </w:tcPr>
          <w:p w:rsidR="00136AFF" w:rsidRPr="00136AFF" w:rsidRDefault="000A511B" w:rsidP="000A511B">
            <w:pPr>
              <w:spacing w:before="100" w:beforeAutospacing="1" w:after="100" w:afterAutospacing="1"/>
              <w:ind w:left="130" w:right="227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Оцінка </w:t>
            </w:r>
            <w:r w:rsidR="00136AFF" w:rsidRPr="00136AFF">
              <w:rPr>
                <w:lang w:val="uk-UA" w:eastAsia="uk-UA"/>
              </w:rPr>
              <w:t>вартост</w:t>
            </w:r>
            <w:r>
              <w:rPr>
                <w:lang w:val="uk-UA" w:eastAsia="uk-UA"/>
              </w:rPr>
              <w:t>і адміністративних процедур для </w:t>
            </w:r>
            <w:r w:rsidR="00136AFF" w:rsidRPr="00136AFF">
              <w:rPr>
                <w:lang w:val="uk-UA" w:eastAsia="uk-UA"/>
              </w:rPr>
              <w:t>суб’єктів</w:t>
            </w:r>
            <w:r>
              <w:rPr>
                <w:lang w:val="uk-UA" w:eastAsia="uk-UA"/>
              </w:rPr>
              <w:t> </w:t>
            </w:r>
            <w:r w:rsidR="00136AFF" w:rsidRPr="00136AFF">
              <w:rPr>
                <w:lang w:val="uk-UA" w:eastAsia="uk-UA"/>
              </w:rPr>
              <w:t>малого підприємництва</w:t>
            </w:r>
            <w:r>
              <w:rPr>
                <w:lang w:val="uk-UA" w:eastAsia="uk-UA"/>
              </w:rPr>
              <w:t> </w:t>
            </w:r>
            <w:r w:rsidR="00136AFF" w:rsidRPr="00136AFF">
              <w:rPr>
                <w:lang w:val="uk-UA" w:eastAsia="uk-UA"/>
              </w:rPr>
              <w:t>щодо виконання регулювання та звітування</w:t>
            </w:r>
          </w:p>
        </w:tc>
        <w:tc>
          <w:tcPr>
            <w:tcW w:w="2738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i/>
                <w:highlight w:val="yellow"/>
                <w:lang w:val="uk-UA" w:eastAsia="uk-UA"/>
              </w:rPr>
            </w:pPr>
            <w:r>
              <w:rPr>
                <w:lang w:val="uk-UA"/>
              </w:rPr>
              <w:t>121 086</w:t>
            </w:r>
            <w:r w:rsidR="00136AFF" w:rsidRPr="00136AFF">
              <w:rPr>
                <w:lang w:val="uk-UA"/>
              </w:rPr>
              <w:t xml:space="preserve"> грн 00 коп</w:t>
            </w:r>
            <w:r>
              <w:rPr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i/>
                <w:highlight w:val="yellow"/>
                <w:lang w:val="uk-UA" w:eastAsia="uk-UA"/>
              </w:rPr>
            </w:pPr>
            <w:r>
              <w:rPr>
                <w:lang w:val="uk-UA"/>
              </w:rPr>
              <w:t>201 810</w:t>
            </w:r>
            <w:r w:rsidR="00136AFF" w:rsidRPr="00136AFF">
              <w:rPr>
                <w:lang w:val="uk-UA"/>
              </w:rPr>
              <w:t xml:space="preserve"> грн 00 коп</w:t>
            </w:r>
            <w:r>
              <w:rPr>
                <w:lang w:val="uk-UA"/>
              </w:rPr>
              <w:t>.</w:t>
            </w:r>
          </w:p>
        </w:tc>
      </w:tr>
      <w:tr w:rsidR="00136AFF" w:rsidRPr="00136AFF" w:rsidTr="00BF6CE2">
        <w:tc>
          <w:tcPr>
            <w:tcW w:w="863" w:type="dxa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3357" w:type="dxa"/>
          </w:tcPr>
          <w:p w:rsidR="00136AFF" w:rsidRPr="00136AFF" w:rsidRDefault="00136AFF" w:rsidP="000A511B">
            <w:pPr>
              <w:spacing w:before="100" w:beforeAutospacing="1" w:after="100" w:afterAutospacing="1"/>
              <w:ind w:left="130" w:right="227"/>
              <w:jc w:val="both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Сумарні витрати малого підприємництва</w:t>
            </w:r>
            <w:r w:rsidR="000A511B">
              <w:rPr>
                <w:lang w:val="uk-UA" w:eastAsia="uk-UA"/>
              </w:rPr>
              <w:t> на виконання </w:t>
            </w:r>
            <w:r w:rsidRPr="00136AFF">
              <w:rPr>
                <w:lang w:val="uk-UA" w:eastAsia="uk-UA"/>
              </w:rPr>
              <w:t>запланованого  регулювання</w:t>
            </w:r>
          </w:p>
        </w:tc>
        <w:tc>
          <w:tcPr>
            <w:tcW w:w="2738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164 486 </w:t>
            </w:r>
            <w:r w:rsidR="00136AFF" w:rsidRPr="00136AFF">
              <w:rPr>
                <w:lang w:val="uk-UA" w:eastAsia="uk-UA"/>
              </w:rPr>
              <w:t>грн 00 коп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2693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418 810 </w:t>
            </w:r>
            <w:r w:rsidR="00136AFF" w:rsidRPr="00136AFF">
              <w:rPr>
                <w:lang w:val="uk-UA" w:eastAsia="uk-UA"/>
              </w:rPr>
              <w:t>грн 00 коп</w:t>
            </w:r>
            <w:r>
              <w:rPr>
                <w:lang w:val="uk-UA" w:eastAsia="uk-UA"/>
              </w:rPr>
              <w:t>.</w:t>
            </w:r>
          </w:p>
        </w:tc>
      </w:tr>
      <w:tr w:rsidR="00136AFF" w:rsidRPr="00136AFF" w:rsidTr="00BF6CE2">
        <w:tc>
          <w:tcPr>
            <w:tcW w:w="863" w:type="dxa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4</w:t>
            </w:r>
          </w:p>
        </w:tc>
        <w:tc>
          <w:tcPr>
            <w:tcW w:w="3357" w:type="dxa"/>
          </w:tcPr>
          <w:p w:rsidR="00136AFF" w:rsidRPr="00136AFF" w:rsidRDefault="000A511B" w:rsidP="00136AFF">
            <w:pPr>
              <w:spacing w:before="100" w:beforeAutospacing="1" w:after="100" w:afterAutospacing="1"/>
              <w:ind w:left="130" w:right="227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Бюджетні </w:t>
            </w:r>
            <w:r w:rsidR="00136AFF" w:rsidRPr="00136AFF">
              <w:rPr>
                <w:lang w:val="uk-UA" w:eastAsia="uk-UA"/>
              </w:rPr>
              <w:t>витрати </w:t>
            </w:r>
            <w:r>
              <w:rPr>
                <w:lang w:val="uk-UA" w:eastAsia="uk-UA"/>
              </w:rPr>
              <w:t>на адміністрування регулювання </w:t>
            </w:r>
            <w:r w:rsidR="00136AFF" w:rsidRPr="00136AFF">
              <w:rPr>
                <w:lang w:val="uk-UA" w:eastAsia="uk-UA"/>
              </w:rPr>
              <w:t>суб’єктів малого підприємництва</w:t>
            </w:r>
          </w:p>
        </w:tc>
        <w:tc>
          <w:tcPr>
            <w:tcW w:w="2738" w:type="dxa"/>
            <w:vAlign w:val="center"/>
          </w:tcPr>
          <w:p w:rsidR="00136AFF" w:rsidRPr="00136AFF" w:rsidRDefault="00BD2EB7" w:rsidP="00BD2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81 375 грн </w:t>
            </w:r>
            <w:r w:rsidR="00136AFF" w:rsidRPr="00136AFF">
              <w:rPr>
                <w:lang w:val="uk-UA"/>
              </w:rPr>
              <w:t>00 коп</w:t>
            </w:r>
            <w:r>
              <w:rPr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136AFF" w:rsidRPr="00136AFF" w:rsidRDefault="00136AFF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406 875 грн 00 коп</w:t>
            </w:r>
            <w:r w:rsidR="00BD2EB7">
              <w:rPr>
                <w:lang w:val="uk-UA" w:eastAsia="uk-UA"/>
              </w:rPr>
              <w:t>.</w:t>
            </w:r>
          </w:p>
        </w:tc>
      </w:tr>
      <w:tr w:rsidR="00136AFF" w:rsidRPr="00136AFF" w:rsidTr="00BF6CE2">
        <w:tc>
          <w:tcPr>
            <w:tcW w:w="863" w:type="dxa"/>
          </w:tcPr>
          <w:p w:rsidR="00136AFF" w:rsidRPr="00136AFF" w:rsidRDefault="00136AFF" w:rsidP="00136AFF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36AFF">
              <w:rPr>
                <w:lang w:val="uk-UA" w:eastAsia="uk-UA"/>
              </w:rPr>
              <w:t>5</w:t>
            </w:r>
          </w:p>
        </w:tc>
        <w:tc>
          <w:tcPr>
            <w:tcW w:w="3357" w:type="dxa"/>
          </w:tcPr>
          <w:p w:rsidR="00136AFF" w:rsidRPr="00136AFF" w:rsidRDefault="000A511B" w:rsidP="000A511B">
            <w:pPr>
              <w:spacing w:before="100" w:beforeAutospacing="1" w:after="100" w:afterAutospacing="1"/>
              <w:ind w:left="130" w:right="227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Сумарні </w:t>
            </w:r>
            <w:r w:rsidR="00136AFF" w:rsidRPr="00136AFF">
              <w:rPr>
                <w:lang w:val="uk-UA" w:eastAsia="uk-UA"/>
              </w:rPr>
              <w:t>витрати</w:t>
            </w:r>
            <w:r>
              <w:rPr>
                <w:lang w:val="uk-UA" w:eastAsia="uk-UA"/>
              </w:rPr>
              <w:t> на виконання </w:t>
            </w:r>
            <w:r w:rsidR="00136AFF" w:rsidRPr="00136AFF">
              <w:rPr>
                <w:lang w:val="uk-UA" w:eastAsia="uk-UA"/>
              </w:rPr>
              <w:t>запланованого регулювання</w:t>
            </w:r>
          </w:p>
        </w:tc>
        <w:tc>
          <w:tcPr>
            <w:tcW w:w="2738" w:type="dxa"/>
            <w:vAlign w:val="center"/>
          </w:tcPr>
          <w:p w:rsidR="00136AFF" w:rsidRPr="00136AFF" w:rsidRDefault="001507F7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245 861 грн 00 коп.</w:t>
            </w:r>
          </w:p>
        </w:tc>
        <w:tc>
          <w:tcPr>
            <w:tcW w:w="2693" w:type="dxa"/>
            <w:vAlign w:val="center"/>
          </w:tcPr>
          <w:p w:rsidR="00136AFF" w:rsidRPr="00136AFF" w:rsidRDefault="00BD2EB7" w:rsidP="00136AFF">
            <w:pPr>
              <w:spacing w:before="100" w:beforeAutospacing="1" w:after="100" w:afterAutospacing="1"/>
              <w:ind w:left="130" w:right="227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825 685 грн 00 коп.</w:t>
            </w:r>
          </w:p>
        </w:tc>
      </w:tr>
    </w:tbl>
    <w:p w:rsidR="00136AFF" w:rsidRPr="00136AFF" w:rsidRDefault="00EE2143" w:rsidP="00EE2143">
      <w:pPr>
        <w:tabs>
          <w:tab w:val="left" w:pos="567"/>
        </w:tabs>
        <w:spacing w:before="100" w:beforeAutospacing="1" w:after="100" w:afterAutospacing="1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5. Розроблення кори</w:t>
      </w:r>
      <w:r w:rsidR="00136AFF" w:rsidRPr="00136AFF">
        <w:rPr>
          <w:sz w:val="28"/>
          <w:lang w:val="uk-UA" w:eastAsia="uk-UA"/>
        </w:rPr>
        <w:t>гуючих (пом’якшувальних) заходів для малого підприємництва щодо запропонованого регулювання.</w:t>
      </w:r>
    </w:p>
    <w:p w:rsidR="00136AFF" w:rsidRPr="00136AFF" w:rsidRDefault="00136AFF" w:rsidP="00EE2143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bookmarkStart w:id="9" w:name="n151"/>
      <w:bookmarkEnd w:id="9"/>
      <w:r w:rsidRPr="00136AFF">
        <w:rPr>
          <w:sz w:val="28"/>
          <w:lang w:val="uk-UA" w:eastAsia="uk-UA"/>
        </w:rPr>
        <w:t>На основі оцінки сумарних витрат малого підприємництва на виконання запланованого регулювання (за перший рік р</w:t>
      </w:r>
      <w:r w:rsidR="00EE2143">
        <w:rPr>
          <w:sz w:val="28"/>
          <w:lang w:val="uk-UA" w:eastAsia="uk-UA"/>
        </w:rPr>
        <w:t xml:space="preserve">егулювання та за п’ять років) </w:t>
      </w:r>
      <w:r w:rsidRPr="00136AFF">
        <w:rPr>
          <w:sz w:val="28"/>
          <w:lang w:val="uk-UA" w:eastAsia="uk-UA"/>
        </w:rPr>
        <w:t xml:space="preserve">не </w:t>
      </w:r>
      <w:r w:rsidR="000A511B">
        <w:rPr>
          <w:sz w:val="28"/>
          <w:lang w:val="uk-UA" w:eastAsia="uk-UA"/>
        </w:rPr>
        <w:t>встановлено</w:t>
      </w:r>
      <w:r w:rsidRPr="00136AFF">
        <w:rPr>
          <w:sz w:val="28"/>
          <w:lang w:val="uk-UA" w:eastAsia="uk-UA"/>
        </w:rPr>
        <w:t xml:space="preserve"> відмінностей у питомій вартості адміністративного навантаження між суб’єктами великого, середнього та ма</w:t>
      </w:r>
      <w:r w:rsidR="00EE2143">
        <w:rPr>
          <w:sz w:val="28"/>
          <w:lang w:val="uk-UA" w:eastAsia="uk-UA"/>
        </w:rPr>
        <w:t xml:space="preserve">лого підприємництва. У зв’язку з цим </w:t>
      </w:r>
      <w:r w:rsidRPr="00136AFF">
        <w:rPr>
          <w:sz w:val="28"/>
          <w:lang w:val="uk-UA" w:eastAsia="uk-UA"/>
        </w:rPr>
        <w:t>компенсаторні механізми не розроблялися.</w:t>
      </w:r>
    </w:p>
    <w:p w:rsidR="00252E28" w:rsidRDefault="00252E28">
      <w:pPr>
        <w:rPr>
          <w:sz w:val="28"/>
          <w:szCs w:val="28"/>
          <w:lang w:val="uk-UA"/>
        </w:rPr>
      </w:pPr>
    </w:p>
    <w:sectPr w:rsidR="00252E28" w:rsidSect="00256B8F">
      <w:headerReference w:type="default" r:id="rId12"/>
      <w:pgSz w:w="11906" w:h="16838"/>
      <w:pgMar w:top="850" w:right="850" w:bottom="141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73" w:rsidRDefault="00BC6373" w:rsidP="00002437">
      <w:r>
        <w:separator/>
      </w:r>
    </w:p>
  </w:endnote>
  <w:endnote w:type="continuationSeparator" w:id="0">
    <w:p w:rsidR="00BC6373" w:rsidRDefault="00BC6373" w:rsidP="000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73" w:rsidRDefault="00BC6373" w:rsidP="00002437">
      <w:r>
        <w:separator/>
      </w:r>
    </w:p>
  </w:footnote>
  <w:footnote w:type="continuationSeparator" w:id="0">
    <w:p w:rsidR="00BC6373" w:rsidRDefault="00BC6373" w:rsidP="000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04" w:rsidRDefault="001C6C0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6129E">
      <w:rPr>
        <w:noProof/>
      </w:rPr>
      <w:t>2</w:t>
    </w:r>
    <w:r>
      <w:fldChar w:fldCharType="end"/>
    </w:r>
  </w:p>
  <w:p w:rsidR="00EC5A2A" w:rsidRDefault="00EC5A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8F" w:rsidRDefault="00256B8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6129E">
      <w:rPr>
        <w:noProof/>
      </w:rPr>
      <w:t>6</w:t>
    </w:r>
    <w:r>
      <w:fldChar w:fldCharType="end"/>
    </w:r>
  </w:p>
  <w:p w:rsidR="001C6C04" w:rsidRDefault="001C6C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F6B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5ACD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A81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F68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AC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2FD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0C3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3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E4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DA3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C6E14"/>
    <w:multiLevelType w:val="hybridMultilevel"/>
    <w:tmpl w:val="5DD662A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2285A"/>
    <w:multiLevelType w:val="multilevel"/>
    <w:tmpl w:val="FFFFFFFF"/>
    <w:lvl w:ilvl="0">
      <w:start w:val="1"/>
      <w:numFmt w:val="decimal"/>
      <w:lvlText w:val="%1."/>
      <w:lvlJc w:val="left"/>
      <w:pPr>
        <w:ind w:left="-1232" w:firstLine="180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-512" w:firstLine="39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08" w:firstLine="61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928" w:firstLine="82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1648" w:firstLine="104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2368" w:firstLine="1260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3088" w:firstLine="147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3808" w:firstLine="169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4528" w:firstLine="19080"/>
      </w:pPr>
      <w:rPr>
        <w:rFonts w:cs="Times New Roman"/>
        <w:u w:val="none"/>
      </w:rPr>
    </w:lvl>
  </w:abstractNum>
  <w:abstractNum w:abstractNumId="12" w15:restartNumberingAfterBreak="0">
    <w:nsid w:val="2ED734A6"/>
    <w:multiLevelType w:val="hybridMultilevel"/>
    <w:tmpl w:val="F5901B1C"/>
    <w:lvl w:ilvl="0" w:tplc="A3A211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564525"/>
    <w:multiLevelType w:val="hybridMultilevel"/>
    <w:tmpl w:val="1B76CDCA"/>
    <w:lvl w:ilvl="0" w:tplc="E3C45292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4" w15:restartNumberingAfterBreak="0">
    <w:nsid w:val="5DAF4DB6"/>
    <w:multiLevelType w:val="hybridMultilevel"/>
    <w:tmpl w:val="97784C0A"/>
    <w:lvl w:ilvl="0" w:tplc="30E2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F4130"/>
    <w:multiLevelType w:val="hybridMultilevel"/>
    <w:tmpl w:val="C38C6A28"/>
    <w:lvl w:ilvl="0" w:tplc="6596C07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9802E45"/>
    <w:multiLevelType w:val="multilevel"/>
    <w:tmpl w:val="FFFFFFFF"/>
    <w:lvl w:ilvl="0">
      <w:start w:val="1"/>
      <w:numFmt w:val="decimal"/>
      <w:lvlText w:val="%1."/>
      <w:lvlJc w:val="left"/>
      <w:pPr>
        <w:ind w:left="-1232" w:firstLine="180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-512" w:firstLine="39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08" w:firstLine="61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928" w:firstLine="82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1648" w:firstLine="104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2368" w:firstLine="1260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3088" w:firstLine="147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3808" w:firstLine="169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4528" w:firstLine="19080"/>
      </w:pPr>
      <w:rPr>
        <w:rFonts w:cs="Times New Roman"/>
        <w:u w:val="none"/>
      </w:rPr>
    </w:lvl>
  </w:abstractNum>
  <w:abstractNum w:abstractNumId="17" w15:restartNumberingAfterBreak="0">
    <w:nsid w:val="77F82CCD"/>
    <w:multiLevelType w:val="hybridMultilevel"/>
    <w:tmpl w:val="DF36D612"/>
    <w:lvl w:ilvl="0" w:tplc="3C54E96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E"/>
    <w:rsid w:val="000000EA"/>
    <w:rsid w:val="000023E8"/>
    <w:rsid w:val="00002437"/>
    <w:rsid w:val="000107A9"/>
    <w:rsid w:val="00014091"/>
    <w:rsid w:val="000149CD"/>
    <w:rsid w:val="00016899"/>
    <w:rsid w:val="00017581"/>
    <w:rsid w:val="0001759C"/>
    <w:rsid w:val="00020711"/>
    <w:rsid w:val="00023695"/>
    <w:rsid w:val="00023E2A"/>
    <w:rsid w:val="00026778"/>
    <w:rsid w:val="0003417E"/>
    <w:rsid w:val="00043648"/>
    <w:rsid w:val="000449C3"/>
    <w:rsid w:val="000501EF"/>
    <w:rsid w:val="000504FC"/>
    <w:rsid w:val="00050E4D"/>
    <w:rsid w:val="00052497"/>
    <w:rsid w:val="00055675"/>
    <w:rsid w:val="0005576F"/>
    <w:rsid w:val="00055EAE"/>
    <w:rsid w:val="0005698C"/>
    <w:rsid w:val="0006168C"/>
    <w:rsid w:val="00061E74"/>
    <w:rsid w:val="000709FE"/>
    <w:rsid w:val="00075A81"/>
    <w:rsid w:val="000778E9"/>
    <w:rsid w:val="0008012E"/>
    <w:rsid w:val="00080351"/>
    <w:rsid w:val="00080AE6"/>
    <w:rsid w:val="00080C72"/>
    <w:rsid w:val="00081CC6"/>
    <w:rsid w:val="000821A3"/>
    <w:rsid w:val="00082F3A"/>
    <w:rsid w:val="00083A7F"/>
    <w:rsid w:val="00083EE2"/>
    <w:rsid w:val="00085067"/>
    <w:rsid w:val="00092190"/>
    <w:rsid w:val="00092941"/>
    <w:rsid w:val="00092B26"/>
    <w:rsid w:val="00095AB0"/>
    <w:rsid w:val="000962EC"/>
    <w:rsid w:val="00096763"/>
    <w:rsid w:val="000970A7"/>
    <w:rsid w:val="000A0C0D"/>
    <w:rsid w:val="000A35CA"/>
    <w:rsid w:val="000A47A8"/>
    <w:rsid w:val="000A4D1C"/>
    <w:rsid w:val="000A511B"/>
    <w:rsid w:val="000A65D5"/>
    <w:rsid w:val="000A7CB7"/>
    <w:rsid w:val="000B06D3"/>
    <w:rsid w:val="000B1B17"/>
    <w:rsid w:val="000B674F"/>
    <w:rsid w:val="000C0764"/>
    <w:rsid w:val="000C0DB6"/>
    <w:rsid w:val="000C1384"/>
    <w:rsid w:val="000C24F9"/>
    <w:rsid w:val="000C5FEC"/>
    <w:rsid w:val="000C696B"/>
    <w:rsid w:val="000D34E4"/>
    <w:rsid w:val="000D3AAA"/>
    <w:rsid w:val="000D56C8"/>
    <w:rsid w:val="000D6A8C"/>
    <w:rsid w:val="000E1E8A"/>
    <w:rsid w:val="000E216E"/>
    <w:rsid w:val="000E4505"/>
    <w:rsid w:val="000F0016"/>
    <w:rsid w:val="000F05C6"/>
    <w:rsid w:val="000F12E5"/>
    <w:rsid w:val="0010178C"/>
    <w:rsid w:val="00101AD4"/>
    <w:rsid w:val="001026D2"/>
    <w:rsid w:val="00105C5D"/>
    <w:rsid w:val="00106935"/>
    <w:rsid w:val="001073E4"/>
    <w:rsid w:val="00107F88"/>
    <w:rsid w:val="00114AA3"/>
    <w:rsid w:val="00115610"/>
    <w:rsid w:val="00115EEC"/>
    <w:rsid w:val="00120B59"/>
    <w:rsid w:val="0013106C"/>
    <w:rsid w:val="0013126C"/>
    <w:rsid w:val="00132717"/>
    <w:rsid w:val="001343ED"/>
    <w:rsid w:val="001343FD"/>
    <w:rsid w:val="00136AFF"/>
    <w:rsid w:val="00137430"/>
    <w:rsid w:val="00137FE6"/>
    <w:rsid w:val="001409A6"/>
    <w:rsid w:val="00144342"/>
    <w:rsid w:val="00146505"/>
    <w:rsid w:val="00146548"/>
    <w:rsid w:val="001500CC"/>
    <w:rsid w:val="001507F7"/>
    <w:rsid w:val="00153C62"/>
    <w:rsid w:val="00154A92"/>
    <w:rsid w:val="0015500E"/>
    <w:rsid w:val="001655ED"/>
    <w:rsid w:val="001811E7"/>
    <w:rsid w:val="0018315B"/>
    <w:rsid w:val="001833EB"/>
    <w:rsid w:val="00185073"/>
    <w:rsid w:val="00185321"/>
    <w:rsid w:val="00185C03"/>
    <w:rsid w:val="00185C9B"/>
    <w:rsid w:val="00185CE3"/>
    <w:rsid w:val="001862F6"/>
    <w:rsid w:val="00192C97"/>
    <w:rsid w:val="00192D2C"/>
    <w:rsid w:val="00193016"/>
    <w:rsid w:val="0019749A"/>
    <w:rsid w:val="001A0A40"/>
    <w:rsid w:val="001A0EB4"/>
    <w:rsid w:val="001A1454"/>
    <w:rsid w:val="001A1D76"/>
    <w:rsid w:val="001A25E6"/>
    <w:rsid w:val="001A38DA"/>
    <w:rsid w:val="001A5418"/>
    <w:rsid w:val="001A6948"/>
    <w:rsid w:val="001A6C12"/>
    <w:rsid w:val="001B3748"/>
    <w:rsid w:val="001B5C3C"/>
    <w:rsid w:val="001C0B57"/>
    <w:rsid w:val="001C23A1"/>
    <w:rsid w:val="001C3248"/>
    <w:rsid w:val="001C61F8"/>
    <w:rsid w:val="001C63C4"/>
    <w:rsid w:val="001C6C04"/>
    <w:rsid w:val="001C7054"/>
    <w:rsid w:val="001C77B5"/>
    <w:rsid w:val="001D1148"/>
    <w:rsid w:val="001D2C6C"/>
    <w:rsid w:val="001D6414"/>
    <w:rsid w:val="001D7C3B"/>
    <w:rsid w:val="001E0461"/>
    <w:rsid w:val="001E277F"/>
    <w:rsid w:val="001E27D7"/>
    <w:rsid w:val="001E51B3"/>
    <w:rsid w:val="001F08D1"/>
    <w:rsid w:val="001F149E"/>
    <w:rsid w:val="001F4D29"/>
    <w:rsid w:val="001F77F9"/>
    <w:rsid w:val="00207529"/>
    <w:rsid w:val="002156AD"/>
    <w:rsid w:val="002173A1"/>
    <w:rsid w:val="00220E60"/>
    <w:rsid w:val="00224FCA"/>
    <w:rsid w:val="002263AC"/>
    <w:rsid w:val="00226FD6"/>
    <w:rsid w:val="00227310"/>
    <w:rsid w:val="00232A1B"/>
    <w:rsid w:val="002364AD"/>
    <w:rsid w:val="00236615"/>
    <w:rsid w:val="00241AB2"/>
    <w:rsid w:val="00242AEE"/>
    <w:rsid w:val="00242E04"/>
    <w:rsid w:val="00243B84"/>
    <w:rsid w:val="0024438D"/>
    <w:rsid w:val="00244895"/>
    <w:rsid w:val="00246AD7"/>
    <w:rsid w:val="0024795B"/>
    <w:rsid w:val="00250033"/>
    <w:rsid w:val="0025176F"/>
    <w:rsid w:val="00252E28"/>
    <w:rsid w:val="00256B8F"/>
    <w:rsid w:val="0025785D"/>
    <w:rsid w:val="002634FA"/>
    <w:rsid w:val="0026395D"/>
    <w:rsid w:val="00264980"/>
    <w:rsid w:val="00265191"/>
    <w:rsid w:val="00265865"/>
    <w:rsid w:val="0026589E"/>
    <w:rsid w:val="00267042"/>
    <w:rsid w:val="0027292A"/>
    <w:rsid w:val="00273AA5"/>
    <w:rsid w:val="00274233"/>
    <w:rsid w:val="00274CA7"/>
    <w:rsid w:val="002773E9"/>
    <w:rsid w:val="00282F21"/>
    <w:rsid w:val="00290BBF"/>
    <w:rsid w:val="00290DB6"/>
    <w:rsid w:val="00290EE0"/>
    <w:rsid w:val="002921CB"/>
    <w:rsid w:val="002940A4"/>
    <w:rsid w:val="00297E34"/>
    <w:rsid w:val="002A40AD"/>
    <w:rsid w:val="002A4433"/>
    <w:rsid w:val="002A4A89"/>
    <w:rsid w:val="002A4C71"/>
    <w:rsid w:val="002A54A7"/>
    <w:rsid w:val="002B2222"/>
    <w:rsid w:val="002B45EC"/>
    <w:rsid w:val="002B52A5"/>
    <w:rsid w:val="002B52AA"/>
    <w:rsid w:val="002C1E6F"/>
    <w:rsid w:val="002C4458"/>
    <w:rsid w:val="002C56EC"/>
    <w:rsid w:val="002D42AF"/>
    <w:rsid w:val="002D4872"/>
    <w:rsid w:val="002E1D2C"/>
    <w:rsid w:val="002E3333"/>
    <w:rsid w:val="002E35DF"/>
    <w:rsid w:val="002E62D2"/>
    <w:rsid w:val="002F10A0"/>
    <w:rsid w:val="002F3C08"/>
    <w:rsid w:val="00300EA2"/>
    <w:rsid w:val="00301D1D"/>
    <w:rsid w:val="0030388A"/>
    <w:rsid w:val="003101D8"/>
    <w:rsid w:val="003109F4"/>
    <w:rsid w:val="00310AA1"/>
    <w:rsid w:val="00312261"/>
    <w:rsid w:val="00313EC6"/>
    <w:rsid w:val="00321D54"/>
    <w:rsid w:val="00322C95"/>
    <w:rsid w:val="00323489"/>
    <w:rsid w:val="0032481D"/>
    <w:rsid w:val="00331FB1"/>
    <w:rsid w:val="00333546"/>
    <w:rsid w:val="00334BF4"/>
    <w:rsid w:val="00335678"/>
    <w:rsid w:val="00336EBF"/>
    <w:rsid w:val="00340399"/>
    <w:rsid w:val="00340EA1"/>
    <w:rsid w:val="00341FC1"/>
    <w:rsid w:val="003420D4"/>
    <w:rsid w:val="00344F38"/>
    <w:rsid w:val="003460C1"/>
    <w:rsid w:val="00347510"/>
    <w:rsid w:val="00353792"/>
    <w:rsid w:val="003550C2"/>
    <w:rsid w:val="003560C0"/>
    <w:rsid w:val="0036052D"/>
    <w:rsid w:val="00360680"/>
    <w:rsid w:val="00361485"/>
    <w:rsid w:val="0036437B"/>
    <w:rsid w:val="00364A21"/>
    <w:rsid w:val="00366582"/>
    <w:rsid w:val="00370781"/>
    <w:rsid w:val="0037369E"/>
    <w:rsid w:val="00374A9A"/>
    <w:rsid w:val="003767ED"/>
    <w:rsid w:val="003771BC"/>
    <w:rsid w:val="00377E5C"/>
    <w:rsid w:val="00381A52"/>
    <w:rsid w:val="00382CF0"/>
    <w:rsid w:val="0038532D"/>
    <w:rsid w:val="0039173B"/>
    <w:rsid w:val="0039233D"/>
    <w:rsid w:val="003961BA"/>
    <w:rsid w:val="003A35DE"/>
    <w:rsid w:val="003A3697"/>
    <w:rsid w:val="003B1872"/>
    <w:rsid w:val="003B23F4"/>
    <w:rsid w:val="003B26B3"/>
    <w:rsid w:val="003B511C"/>
    <w:rsid w:val="003B6AA5"/>
    <w:rsid w:val="003C07E5"/>
    <w:rsid w:val="003C4157"/>
    <w:rsid w:val="003D161F"/>
    <w:rsid w:val="003D165B"/>
    <w:rsid w:val="003D2AA2"/>
    <w:rsid w:val="003D3098"/>
    <w:rsid w:val="003D41C4"/>
    <w:rsid w:val="003D4FB4"/>
    <w:rsid w:val="003D52A7"/>
    <w:rsid w:val="003D5AF8"/>
    <w:rsid w:val="003D6338"/>
    <w:rsid w:val="003D6941"/>
    <w:rsid w:val="003D73CE"/>
    <w:rsid w:val="003D7DB4"/>
    <w:rsid w:val="003E2DB3"/>
    <w:rsid w:val="003E4762"/>
    <w:rsid w:val="003E5331"/>
    <w:rsid w:val="003E5CD1"/>
    <w:rsid w:val="003E6543"/>
    <w:rsid w:val="003F2130"/>
    <w:rsid w:val="003F4C22"/>
    <w:rsid w:val="003F6F65"/>
    <w:rsid w:val="00402467"/>
    <w:rsid w:val="00405FD8"/>
    <w:rsid w:val="00407BC3"/>
    <w:rsid w:val="00407F02"/>
    <w:rsid w:val="004102AB"/>
    <w:rsid w:val="00410557"/>
    <w:rsid w:val="0041216F"/>
    <w:rsid w:val="00412E0B"/>
    <w:rsid w:val="004153CB"/>
    <w:rsid w:val="0041678E"/>
    <w:rsid w:val="00416FB6"/>
    <w:rsid w:val="00422334"/>
    <w:rsid w:val="00423132"/>
    <w:rsid w:val="00424099"/>
    <w:rsid w:val="00424FEE"/>
    <w:rsid w:val="004252BC"/>
    <w:rsid w:val="00426A31"/>
    <w:rsid w:val="0042795C"/>
    <w:rsid w:val="00431DB3"/>
    <w:rsid w:val="00432836"/>
    <w:rsid w:val="004343B0"/>
    <w:rsid w:val="00434FFA"/>
    <w:rsid w:val="00436F7C"/>
    <w:rsid w:val="0044170A"/>
    <w:rsid w:val="00443DF4"/>
    <w:rsid w:val="004529D8"/>
    <w:rsid w:val="004535B4"/>
    <w:rsid w:val="00454F00"/>
    <w:rsid w:val="004625A7"/>
    <w:rsid w:val="00463D35"/>
    <w:rsid w:val="00464F59"/>
    <w:rsid w:val="00475A94"/>
    <w:rsid w:val="004804DE"/>
    <w:rsid w:val="0048548D"/>
    <w:rsid w:val="00490F96"/>
    <w:rsid w:val="00491455"/>
    <w:rsid w:val="004924CB"/>
    <w:rsid w:val="004928CD"/>
    <w:rsid w:val="00492EC9"/>
    <w:rsid w:val="004939E9"/>
    <w:rsid w:val="00493D1B"/>
    <w:rsid w:val="00495E64"/>
    <w:rsid w:val="004A0847"/>
    <w:rsid w:val="004A14B4"/>
    <w:rsid w:val="004A30E0"/>
    <w:rsid w:val="004A6309"/>
    <w:rsid w:val="004A6A12"/>
    <w:rsid w:val="004B0598"/>
    <w:rsid w:val="004B175C"/>
    <w:rsid w:val="004B1B87"/>
    <w:rsid w:val="004B2AD5"/>
    <w:rsid w:val="004B3059"/>
    <w:rsid w:val="004B34A4"/>
    <w:rsid w:val="004B37CD"/>
    <w:rsid w:val="004B409F"/>
    <w:rsid w:val="004B48E6"/>
    <w:rsid w:val="004B51F9"/>
    <w:rsid w:val="004B6182"/>
    <w:rsid w:val="004C107C"/>
    <w:rsid w:val="004C44D2"/>
    <w:rsid w:val="004C5A0F"/>
    <w:rsid w:val="004D0365"/>
    <w:rsid w:val="004D0F85"/>
    <w:rsid w:val="004D4B6D"/>
    <w:rsid w:val="004D53C2"/>
    <w:rsid w:val="004D7DE1"/>
    <w:rsid w:val="004E4CAB"/>
    <w:rsid w:val="004E789D"/>
    <w:rsid w:val="004F0568"/>
    <w:rsid w:val="004F0C7C"/>
    <w:rsid w:val="004F2A5D"/>
    <w:rsid w:val="004F3B13"/>
    <w:rsid w:val="004F4276"/>
    <w:rsid w:val="004F4D56"/>
    <w:rsid w:val="004F676F"/>
    <w:rsid w:val="005017A9"/>
    <w:rsid w:val="00501B3B"/>
    <w:rsid w:val="005051E4"/>
    <w:rsid w:val="00505B6D"/>
    <w:rsid w:val="00511376"/>
    <w:rsid w:val="005117AE"/>
    <w:rsid w:val="005156E5"/>
    <w:rsid w:val="0051657F"/>
    <w:rsid w:val="0051734F"/>
    <w:rsid w:val="00517D53"/>
    <w:rsid w:val="00521C02"/>
    <w:rsid w:val="005238E9"/>
    <w:rsid w:val="00523B7E"/>
    <w:rsid w:val="00524A60"/>
    <w:rsid w:val="00525D33"/>
    <w:rsid w:val="00526093"/>
    <w:rsid w:val="005269EF"/>
    <w:rsid w:val="00531978"/>
    <w:rsid w:val="00532361"/>
    <w:rsid w:val="0053423C"/>
    <w:rsid w:val="00534ED0"/>
    <w:rsid w:val="005415E4"/>
    <w:rsid w:val="00541D85"/>
    <w:rsid w:val="00542CF3"/>
    <w:rsid w:val="00543FAF"/>
    <w:rsid w:val="005470FC"/>
    <w:rsid w:val="0055158B"/>
    <w:rsid w:val="00554B0D"/>
    <w:rsid w:val="00554CCC"/>
    <w:rsid w:val="00555606"/>
    <w:rsid w:val="00555F36"/>
    <w:rsid w:val="00556214"/>
    <w:rsid w:val="00556338"/>
    <w:rsid w:val="00556C65"/>
    <w:rsid w:val="0055730C"/>
    <w:rsid w:val="00557409"/>
    <w:rsid w:val="005606E5"/>
    <w:rsid w:val="00561080"/>
    <w:rsid w:val="00562400"/>
    <w:rsid w:val="0056266F"/>
    <w:rsid w:val="00562881"/>
    <w:rsid w:val="005639AE"/>
    <w:rsid w:val="00564242"/>
    <w:rsid w:val="0056609D"/>
    <w:rsid w:val="00570A04"/>
    <w:rsid w:val="00572456"/>
    <w:rsid w:val="005725DE"/>
    <w:rsid w:val="00573C3F"/>
    <w:rsid w:val="00576FE3"/>
    <w:rsid w:val="0057732E"/>
    <w:rsid w:val="005820A0"/>
    <w:rsid w:val="00582DC2"/>
    <w:rsid w:val="00590B1E"/>
    <w:rsid w:val="0059132F"/>
    <w:rsid w:val="0059231F"/>
    <w:rsid w:val="00592C7D"/>
    <w:rsid w:val="00594F1E"/>
    <w:rsid w:val="005964CE"/>
    <w:rsid w:val="005A175A"/>
    <w:rsid w:val="005A24C3"/>
    <w:rsid w:val="005A4CB4"/>
    <w:rsid w:val="005A54D8"/>
    <w:rsid w:val="005B068B"/>
    <w:rsid w:val="005B2527"/>
    <w:rsid w:val="005B2BEF"/>
    <w:rsid w:val="005B3792"/>
    <w:rsid w:val="005C143A"/>
    <w:rsid w:val="005C338D"/>
    <w:rsid w:val="005C5857"/>
    <w:rsid w:val="005C7695"/>
    <w:rsid w:val="005D1951"/>
    <w:rsid w:val="005D3880"/>
    <w:rsid w:val="005D53DE"/>
    <w:rsid w:val="005D5F16"/>
    <w:rsid w:val="005D65BD"/>
    <w:rsid w:val="005D7BD3"/>
    <w:rsid w:val="005E7D3A"/>
    <w:rsid w:val="005F05D8"/>
    <w:rsid w:val="005F2CC0"/>
    <w:rsid w:val="005F5454"/>
    <w:rsid w:val="005F65CA"/>
    <w:rsid w:val="005F6762"/>
    <w:rsid w:val="00600514"/>
    <w:rsid w:val="006029D7"/>
    <w:rsid w:val="006031E0"/>
    <w:rsid w:val="006046A2"/>
    <w:rsid w:val="00605FCE"/>
    <w:rsid w:val="00616838"/>
    <w:rsid w:val="00617868"/>
    <w:rsid w:val="0062083A"/>
    <w:rsid w:val="006208E8"/>
    <w:rsid w:val="00620EF7"/>
    <w:rsid w:val="006210B8"/>
    <w:rsid w:val="00621221"/>
    <w:rsid w:val="0062172D"/>
    <w:rsid w:val="00625BFF"/>
    <w:rsid w:val="0063055C"/>
    <w:rsid w:val="00634021"/>
    <w:rsid w:val="00636548"/>
    <w:rsid w:val="006376D5"/>
    <w:rsid w:val="00641253"/>
    <w:rsid w:val="00647C97"/>
    <w:rsid w:val="00647F95"/>
    <w:rsid w:val="00650E72"/>
    <w:rsid w:val="0065269B"/>
    <w:rsid w:val="00653E0E"/>
    <w:rsid w:val="00653F8D"/>
    <w:rsid w:val="00654093"/>
    <w:rsid w:val="0065444C"/>
    <w:rsid w:val="00654886"/>
    <w:rsid w:val="0066048D"/>
    <w:rsid w:val="0066056D"/>
    <w:rsid w:val="00663856"/>
    <w:rsid w:val="00672B83"/>
    <w:rsid w:val="00673FBA"/>
    <w:rsid w:val="00676440"/>
    <w:rsid w:val="006775B6"/>
    <w:rsid w:val="0068039F"/>
    <w:rsid w:val="00680B3D"/>
    <w:rsid w:val="00681B33"/>
    <w:rsid w:val="00685FA0"/>
    <w:rsid w:val="00693189"/>
    <w:rsid w:val="0069584C"/>
    <w:rsid w:val="00695F49"/>
    <w:rsid w:val="006A2F4C"/>
    <w:rsid w:val="006A5DC0"/>
    <w:rsid w:val="006C1673"/>
    <w:rsid w:val="006C1A1F"/>
    <w:rsid w:val="006C1E02"/>
    <w:rsid w:val="006C20F6"/>
    <w:rsid w:val="006C26D6"/>
    <w:rsid w:val="006C6E5C"/>
    <w:rsid w:val="006D067C"/>
    <w:rsid w:val="006D1AF0"/>
    <w:rsid w:val="006D2C24"/>
    <w:rsid w:val="006D570D"/>
    <w:rsid w:val="006E1365"/>
    <w:rsid w:val="006E27DE"/>
    <w:rsid w:val="006E2E96"/>
    <w:rsid w:val="006E403C"/>
    <w:rsid w:val="006E5028"/>
    <w:rsid w:val="006E6008"/>
    <w:rsid w:val="006E7537"/>
    <w:rsid w:val="006E7DBB"/>
    <w:rsid w:val="006F09D9"/>
    <w:rsid w:val="006F0C28"/>
    <w:rsid w:val="006F3D53"/>
    <w:rsid w:val="006F5113"/>
    <w:rsid w:val="006F6C06"/>
    <w:rsid w:val="006F70FF"/>
    <w:rsid w:val="00700453"/>
    <w:rsid w:val="0070260E"/>
    <w:rsid w:val="00703B0E"/>
    <w:rsid w:val="00703F67"/>
    <w:rsid w:val="00704DF5"/>
    <w:rsid w:val="007111D0"/>
    <w:rsid w:val="00715F57"/>
    <w:rsid w:val="007177DE"/>
    <w:rsid w:val="0072334F"/>
    <w:rsid w:val="00725387"/>
    <w:rsid w:val="00725793"/>
    <w:rsid w:val="007304B4"/>
    <w:rsid w:val="007312F1"/>
    <w:rsid w:val="00731DB9"/>
    <w:rsid w:val="00732277"/>
    <w:rsid w:val="0073439D"/>
    <w:rsid w:val="00737029"/>
    <w:rsid w:val="007433EA"/>
    <w:rsid w:val="00743FFD"/>
    <w:rsid w:val="00747BE1"/>
    <w:rsid w:val="007536C6"/>
    <w:rsid w:val="007541D1"/>
    <w:rsid w:val="00756804"/>
    <w:rsid w:val="0075691D"/>
    <w:rsid w:val="00756E28"/>
    <w:rsid w:val="0075745E"/>
    <w:rsid w:val="00761740"/>
    <w:rsid w:val="007663FB"/>
    <w:rsid w:val="007664E9"/>
    <w:rsid w:val="0077008C"/>
    <w:rsid w:val="0077013E"/>
    <w:rsid w:val="007715B1"/>
    <w:rsid w:val="00772216"/>
    <w:rsid w:val="007725FB"/>
    <w:rsid w:val="00773370"/>
    <w:rsid w:val="007753EF"/>
    <w:rsid w:val="00776D5E"/>
    <w:rsid w:val="00782D94"/>
    <w:rsid w:val="00783E11"/>
    <w:rsid w:val="00784246"/>
    <w:rsid w:val="0078558B"/>
    <w:rsid w:val="00785746"/>
    <w:rsid w:val="0078587F"/>
    <w:rsid w:val="007866DB"/>
    <w:rsid w:val="0079021E"/>
    <w:rsid w:val="00791C2B"/>
    <w:rsid w:val="00793236"/>
    <w:rsid w:val="00793256"/>
    <w:rsid w:val="00796C45"/>
    <w:rsid w:val="00796D1D"/>
    <w:rsid w:val="007A11F8"/>
    <w:rsid w:val="007A1418"/>
    <w:rsid w:val="007A2B54"/>
    <w:rsid w:val="007A35F4"/>
    <w:rsid w:val="007A4C6A"/>
    <w:rsid w:val="007B0311"/>
    <w:rsid w:val="007B3743"/>
    <w:rsid w:val="007B4372"/>
    <w:rsid w:val="007B54BB"/>
    <w:rsid w:val="007B6BE4"/>
    <w:rsid w:val="007B727D"/>
    <w:rsid w:val="007B764C"/>
    <w:rsid w:val="007B7EED"/>
    <w:rsid w:val="007C0FDD"/>
    <w:rsid w:val="007C2171"/>
    <w:rsid w:val="007C3B32"/>
    <w:rsid w:val="007C4961"/>
    <w:rsid w:val="007C629E"/>
    <w:rsid w:val="007C7542"/>
    <w:rsid w:val="007D56C5"/>
    <w:rsid w:val="007D646B"/>
    <w:rsid w:val="007E483F"/>
    <w:rsid w:val="007E564C"/>
    <w:rsid w:val="007F2654"/>
    <w:rsid w:val="007F467D"/>
    <w:rsid w:val="007F614A"/>
    <w:rsid w:val="007F6C6F"/>
    <w:rsid w:val="00800F72"/>
    <w:rsid w:val="008039BA"/>
    <w:rsid w:val="008118AA"/>
    <w:rsid w:val="008128EE"/>
    <w:rsid w:val="0081343D"/>
    <w:rsid w:val="008161E2"/>
    <w:rsid w:val="008202D7"/>
    <w:rsid w:val="00821D2D"/>
    <w:rsid w:val="00822068"/>
    <w:rsid w:val="0082360A"/>
    <w:rsid w:val="00824463"/>
    <w:rsid w:val="00824EC4"/>
    <w:rsid w:val="00842C78"/>
    <w:rsid w:val="00843996"/>
    <w:rsid w:val="00850679"/>
    <w:rsid w:val="00853410"/>
    <w:rsid w:val="008552EA"/>
    <w:rsid w:val="00856D13"/>
    <w:rsid w:val="0085763D"/>
    <w:rsid w:val="008616BD"/>
    <w:rsid w:val="00861FE0"/>
    <w:rsid w:val="00864335"/>
    <w:rsid w:val="00864412"/>
    <w:rsid w:val="008647B3"/>
    <w:rsid w:val="00864933"/>
    <w:rsid w:val="00864DA9"/>
    <w:rsid w:val="008808CC"/>
    <w:rsid w:val="008808D1"/>
    <w:rsid w:val="00883F86"/>
    <w:rsid w:val="008852CD"/>
    <w:rsid w:val="0088729C"/>
    <w:rsid w:val="008917BE"/>
    <w:rsid w:val="008944D4"/>
    <w:rsid w:val="00895F01"/>
    <w:rsid w:val="00897886"/>
    <w:rsid w:val="008A0BAC"/>
    <w:rsid w:val="008A236C"/>
    <w:rsid w:val="008A39B4"/>
    <w:rsid w:val="008A600A"/>
    <w:rsid w:val="008A7129"/>
    <w:rsid w:val="008A763E"/>
    <w:rsid w:val="008B122E"/>
    <w:rsid w:val="008B2F72"/>
    <w:rsid w:val="008B340C"/>
    <w:rsid w:val="008B4509"/>
    <w:rsid w:val="008B7E29"/>
    <w:rsid w:val="008C27E3"/>
    <w:rsid w:val="008C28B1"/>
    <w:rsid w:val="008C3AFB"/>
    <w:rsid w:val="008C6220"/>
    <w:rsid w:val="008C6A60"/>
    <w:rsid w:val="008C7246"/>
    <w:rsid w:val="008D4A65"/>
    <w:rsid w:val="008D4D48"/>
    <w:rsid w:val="008D70BE"/>
    <w:rsid w:val="008D70F7"/>
    <w:rsid w:val="008E07E6"/>
    <w:rsid w:val="008E2571"/>
    <w:rsid w:val="008E4F23"/>
    <w:rsid w:val="008E5AE6"/>
    <w:rsid w:val="008E647B"/>
    <w:rsid w:val="008E7C92"/>
    <w:rsid w:val="008F05A4"/>
    <w:rsid w:val="008F15CB"/>
    <w:rsid w:val="008F4F31"/>
    <w:rsid w:val="008F5F14"/>
    <w:rsid w:val="008F6980"/>
    <w:rsid w:val="00900C7E"/>
    <w:rsid w:val="009014D2"/>
    <w:rsid w:val="009014DE"/>
    <w:rsid w:val="009015F1"/>
    <w:rsid w:val="00902703"/>
    <w:rsid w:val="009031EA"/>
    <w:rsid w:val="00903249"/>
    <w:rsid w:val="00906FD8"/>
    <w:rsid w:val="00910409"/>
    <w:rsid w:val="00911333"/>
    <w:rsid w:val="00912D1A"/>
    <w:rsid w:val="00916A53"/>
    <w:rsid w:val="00920467"/>
    <w:rsid w:val="00922B8F"/>
    <w:rsid w:val="00923498"/>
    <w:rsid w:val="009244E6"/>
    <w:rsid w:val="009330ED"/>
    <w:rsid w:val="00937544"/>
    <w:rsid w:val="0094758B"/>
    <w:rsid w:val="009528BF"/>
    <w:rsid w:val="00952BB9"/>
    <w:rsid w:val="00955210"/>
    <w:rsid w:val="00956745"/>
    <w:rsid w:val="0095678B"/>
    <w:rsid w:val="00956DDB"/>
    <w:rsid w:val="009572A1"/>
    <w:rsid w:val="00957884"/>
    <w:rsid w:val="00962D7F"/>
    <w:rsid w:val="00962E30"/>
    <w:rsid w:val="00966155"/>
    <w:rsid w:val="00967869"/>
    <w:rsid w:val="00967B9B"/>
    <w:rsid w:val="009709A9"/>
    <w:rsid w:val="00973EDB"/>
    <w:rsid w:val="00974B7B"/>
    <w:rsid w:val="00975049"/>
    <w:rsid w:val="009767BE"/>
    <w:rsid w:val="00980C14"/>
    <w:rsid w:val="00981D68"/>
    <w:rsid w:val="009827DE"/>
    <w:rsid w:val="00982917"/>
    <w:rsid w:val="009841DB"/>
    <w:rsid w:val="009915CD"/>
    <w:rsid w:val="00991910"/>
    <w:rsid w:val="00992E7B"/>
    <w:rsid w:val="00997E34"/>
    <w:rsid w:val="009A0FF2"/>
    <w:rsid w:val="009A5238"/>
    <w:rsid w:val="009A5A70"/>
    <w:rsid w:val="009A6BEB"/>
    <w:rsid w:val="009B762A"/>
    <w:rsid w:val="009B7BE8"/>
    <w:rsid w:val="009C681E"/>
    <w:rsid w:val="009C7957"/>
    <w:rsid w:val="009D7C08"/>
    <w:rsid w:val="009E0BFE"/>
    <w:rsid w:val="009F60A9"/>
    <w:rsid w:val="009F6E46"/>
    <w:rsid w:val="00A020D2"/>
    <w:rsid w:val="00A02A06"/>
    <w:rsid w:val="00A040DD"/>
    <w:rsid w:val="00A04595"/>
    <w:rsid w:val="00A06B2C"/>
    <w:rsid w:val="00A1382C"/>
    <w:rsid w:val="00A172B1"/>
    <w:rsid w:val="00A24971"/>
    <w:rsid w:val="00A24DA9"/>
    <w:rsid w:val="00A27B38"/>
    <w:rsid w:val="00A30FA1"/>
    <w:rsid w:val="00A31E91"/>
    <w:rsid w:val="00A334B7"/>
    <w:rsid w:val="00A34BF8"/>
    <w:rsid w:val="00A35E9A"/>
    <w:rsid w:val="00A36E8A"/>
    <w:rsid w:val="00A3717E"/>
    <w:rsid w:val="00A4000F"/>
    <w:rsid w:val="00A44172"/>
    <w:rsid w:val="00A5163C"/>
    <w:rsid w:val="00A522B6"/>
    <w:rsid w:val="00A52512"/>
    <w:rsid w:val="00A55588"/>
    <w:rsid w:val="00A5567F"/>
    <w:rsid w:val="00A60E4B"/>
    <w:rsid w:val="00A629CC"/>
    <w:rsid w:val="00A631F2"/>
    <w:rsid w:val="00A63D5D"/>
    <w:rsid w:val="00A642E6"/>
    <w:rsid w:val="00A67B79"/>
    <w:rsid w:val="00A708DC"/>
    <w:rsid w:val="00A765AE"/>
    <w:rsid w:val="00A76DD7"/>
    <w:rsid w:val="00A77AD2"/>
    <w:rsid w:val="00A82092"/>
    <w:rsid w:val="00A844C2"/>
    <w:rsid w:val="00A879F3"/>
    <w:rsid w:val="00A9095F"/>
    <w:rsid w:val="00A909A7"/>
    <w:rsid w:val="00A93858"/>
    <w:rsid w:val="00A93DCC"/>
    <w:rsid w:val="00A95806"/>
    <w:rsid w:val="00A97F8D"/>
    <w:rsid w:val="00AA050B"/>
    <w:rsid w:val="00AA0A51"/>
    <w:rsid w:val="00AA218A"/>
    <w:rsid w:val="00AA220F"/>
    <w:rsid w:val="00AA6ACB"/>
    <w:rsid w:val="00AB1631"/>
    <w:rsid w:val="00AB205B"/>
    <w:rsid w:val="00AB3EA5"/>
    <w:rsid w:val="00AB3F1C"/>
    <w:rsid w:val="00AB4BF1"/>
    <w:rsid w:val="00AB4DD3"/>
    <w:rsid w:val="00AB5287"/>
    <w:rsid w:val="00AB7FE0"/>
    <w:rsid w:val="00AC3C4D"/>
    <w:rsid w:val="00AC4B23"/>
    <w:rsid w:val="00AC5004"/>
    <w:rsid w:val="00AD0C2A"/>
    <w:rsid w:val="00AD4792"/>
    <w:rsid w:val="00AD4DA0"/>
    <w:rsid w:val="00AE0602"/>
    <w:rsid w:val="00AE061E"/>
    <w:rsid w:val="00AE28B6"/>
    <w:rsid w:val="00AE7695"/>
    <w:rsid w:val="00AF532D"/>
    <w:rsid w:val="00B00211"/>
    <w:rsid w:val="00B011A6"/>
    <w:rsid w:val="00B01AFA"/>
    <w:rsid w:val="00B03D27"/>
    <w:rsid w:val="00B05739"/>
    <w:rsid w:val="00B120C6"/>
    <w:rsid w:val="00B1328A"/>
    <w:rsid w:val="00B1462A"/>
    <w:rsid w:val="00B14808"/>
    <w:rsid w:val="00B16CA6"/>
    <w:rsid w:val="00B2220E"/>
    <w:rsid w:val="00B23537"/>
    <w:rsid w:val="00B236C7"/>
    <w:rsid w:val="00B25EF0"/>
    <w:rsid w:val="00B31A2B"/>
    <w:rsid w:val="00B34366"/>
    <w:rsid w:val="00B414A1"/>
    <w:rsid w:val="00B4374D"/>
    <w:rsid w:val="00B43FD8"/>
    <w:rsid w:val="00B47399"/>
    <w:rsid w:val="00B51A68"/>
    <w:rsid w:val="00B53598"/>
    <w:rsid w:val="00B53D94"/>
    <w:rsid w:val="00B53F1F"/>
    <w:rsid w:val="00B54CB5"/>
    <w:rsid w:val="00B57F89"/>
    <w:rsid w:val="00B6042A"/>
    <w:rsid w:val="00B6126F"/>
    <w:rsid w:val="00B625AC"/>
    <w:rsid w:val="00B62F1D"/>
    <w:rsid w:val="00B66CAE"/>
    <w:rsid w:val="00B733F1"/>
    <w:rsid w:val="00B73F4F"/>
    <w:rsid w:val="00B74F26"/>
    <w:rsid w:val="00B7545F"/>
    <w:rsid w:val="00B75E1D"/>
    <w:rsid w:val="00B778A4"/>
    <w:rsid w:val="00B80604"/>
    <w:rsid w:val="00B8344C"/>
    <w:rsid w:val="00B8756D"/>
    <w:rsid w:val="00B9054E"/>
    <w:rsid w:val="00B9074D"/>
    <w:rsid w:val="00B924A5"/>
    <w:rsid w:val="00B9483A"/>
    <w:rsid w:val="00B9713A"/>
    <w:rsid w:val="00BA01DE"/>
    <w:rsid w:val="00BA3792"/>
    <w:rsid w:val="00BA3BAD"/>
    <w:rsid w:val="00BA6B58"/>
    <w:rsid w:val="00BB1492"/>
    <w:rsid w:val="00BB5628"/>
    <w:rsid w:val="00BC1674"/>
    <w:rsid w:val="00BC1735"/>
    <w:rsid w:val="00BC36B2"/>
    <w:rsid w:val="00BC41CA"/>
    <w:rsid w:val="00BC6373"/>
    <w:rsid w:val="00BC7F09"/>
    <w:rsid w:val="00BD135A"/>
    <w:rsid w:val="00BD1754"/>
    <w:rsid w:val="00BD2EB7"/>
    <w:rsid w:val="00BD4C93"/>
    <w:rsid w:val="00BE0086"/>
    <w:rsid w:val="00BE4495"/>
    <w:rsid w:val="00BE46DA"/>
    <w:rsid w:val="00BF057B"/>
    <w:rsid w:val="00BF0A3A"/>
    <w:rsid w:val="00BF185D"/>
    <w:rsid w:val="00BF1DC8"/>
    <w:rsid w:val="00BF3509"/>
    <w:rsid w:val="00BF3DAE"/>
    <w:rsid w:val="00BF455F"/>
    <w:rsid w:val="00BF50EA"/>
    <w:rsid w:val="00BF5660"/>
    <w:rsid w:val="00BF6CE2"/>
    <w:rsid w:val="00BF72A1"/>
    <w:rsid w:val="00C0083E"/>
    <w:rsid w:val="00C04425"/>
    <w:rsid w:val="00C0512E"/>
    <w:rsid w:val="00C06DD5"/>
    <w:rsid w:val="00C077C7"/>
    <w:rsid w:val="00C11025"/>
    <w:rsid w:val="00C112A4"/>
    <w:rsid w:val="00C121B4"/>
    <w:rsid w:val="00C12E07"/>
    <w:rsid w:val="00C13C29"/>
    <w:rsid w:val="00C15083"/>
    <w:rsid w:val="00C22B2B"/>
    <w:rsid w:val="00C303F0"/>
    <w:rsid w:val="00C309C6"/>
    <w:rsid w:val="00C3234E"/>
    <w:rsid w:val="00C349CA"/>
    <w:rsid w:val="00C34B9C"/>
    <w:rsid w:val="00C34E69"/>
    <w:rsid w:val="00C35127"/>
    <w:rsid w:val="00C40ED6"/>
    <w:rsid w:val="00C41B1D"/>
    <w:rsid w:val="00C437A1"/>
    <w:rsid w:val="00C44414"/>
    <w:rsid w:val="00C44751"/>
    <w:rsid w:val="00C47A0E"/>
    <w:rsid w:val="00C47E2F"/>
    <w:rsid w:val="00C5148B"/>
    <w:rsid w:val="00C52C67"/>
    <w:rsid w:val="00C55163"/>
    <w:rsid w:val="00C57369"/>
    <w:rsid w:val="00C608BB"/>
    <w:rsid w:val="00C60D85"/>
    <w:rsid w:val="00C6338C"/>
    <w:rsid w:val="00C64134"/>
    <w:rsid w:val="00C64B72"/>
    <w:rsid w:val="00C651F9"/>
    <w:rsid w:val="00C65405"/>
    <w:rsid w:val="00C710F5"/>
    <w:rsid w:val="00C745B9"/>
    <w:rsid w:val="00C7695F"/>
    <w:rsid w:val="00C7750C"/>
    <w:rsid w:val="00C77E48"/>
    <w:rsid w:val="00C823A4"/>
    <w:rsid w:val="00C82664"/>
    <w:rsid w:val="00C9067C"/>
    <w:rsid w:val="00C91B7F"/>
    <w:rsid w:val="00C96624"/>
    <w:rsid w:val="00C9698E"/>
    <w:rsid w:val="00C9734B"/>
    <w:rsid w:val="00CA0ACC"/>
    <w:rsid w:val="00CA0ACD"/>
    <w:rsid w:val="00CA2756"/>
    <w:rsid w:val="00CA4DF5"/>
    <w:rsid w:val="00CB6406"/>
    <w:rsid w:val="00CB7D93"/>
    <w:rsid w:val="00CB7E74"/>
    <w:rsid w:val="00CC34EA"/>
    <w:rsid w:val="00CC454E"/>
    <w:rsid w:val="00CC50E7"/>
    <w:rsid w:val="00CD37C8"/>
    <w:rsid w:val="00CD719F"/>
    <w:rsid w:val="00CE2268"/>
    <w:rsid w:val="00CE724D"/>
    <w:rsid w:val="00CF05A4"/>
    <w:rsid w:val="00CF0B8B"/>
    <w:rsid w:val="00CF2239"/>
    <w:rsid w:val="00CF34E0"/>
    <w:rsid w:val="00CF3600"/>
    <w:rsid w:val="00CF3BF7"/>
    <w:rsid w:val="00CF3C40"/>
    <w:rsid w:val="00CF4073"/>
    <w:rsid w:val="00D00500"/>
    <w:rsid w:val="00D017DD"/>
    <w:rsid w:val="00D020AD"/>
    <w:rsid w:val="00D02E3B"/>
    <w:rsid w:val="00D05382"/>
    <w:rsid w:val="00D06E6E"/>
    <w:rsid w:val="00D07EF9"/>
    <w:rsid w:val="00D10B5F"/>
    <w:rsid w:val="00D133F7"/>
    <w:rsid w:val="00D13F79"/>
    <w:rsid w:val="00D2043B"/>
    <w:rsid w:val="00D22AA3"/>
    <w:rsid w:val="00D2381D"/>
    <w:rsid w:val="00D30E4E"/>
    <w:rsid w:val="00D3224A"/>
    <w:rsid w:val="00D34E81"/>
    <w:rsid w:val="00D36AF1"/>
    <w:rsid w:val="00D36D53"/>
    <w:rsid w:val="00D37307"/>
    <w:rsid w:val="00D420B2"/>
    <w:rsid w:val="00D42697"/>
    <w:rsid w:val="00D42BFF"/>
    <w:rsid w:val="00D43157"/>
    <w:rsid w:val="00D43E3F"/>
    <w:rsid w:val="00D52AF4"/>
    <w:rsid w:val="00D536C6"/>
    <w:rsid w:val="00D53BEA"/>
    <w:rsid w:val="00D556AA"/>
    <w:rsid w:val="00D5636C"/>
    <w:rsid w:val="00D57082"/>
    <w:rsid w:val="00D572ED"/>
    <w:rsid w:val="00D57B7A"/>
    <w:rsid w:val="00D62240"/>
    <w:rsid w:val="00D63942"/>
    <w:rsid w:val="00D642AD"/>
    <w:rsid w:val="00D64CF7"/>
    <w:rsid w:val="00D65DAE"/>
    <w:rsid w:val="00D7008B"/>
    <w:rsid w:val="00D71E39"/>
    <w:rsid w:val="00D73F81"/>
    <w:rsid w:val="00D75022"/>
    <w:rsid w:val="00D75629"/>
    <w:rsid w:val="00D759C2"/>
    <w:rsid w:val="00D76970"/>
    <w:rsid w:val="00D76D2B"/>
    <w:rsid w:val="00D77509"/>
    <w:rsid w:val="00D80E9C"/>
    <w:rsid w:val="00D843A5"/>
    <w:rsid w:val="00D84F74"/>
    <w:rsid w:val="00D86589"/>
    <w:rsid w:val="00D86B2A"/>
    <w:rsid w:val="00D90409"/>
    <w:rsid w:val="00D934F0"/>
    <w:rsid w:val="00D976A8"/>
    <w:rsid w:val="00D97EF9"/>
    <w:rsid w:val="00D97FA5"/>
    <w:rsid w:val="00DA2B7A"/>
    <w:rsid w:val="00DA3870"/>
    <w:rsid w:val="00DA3A1A"/>
    <w:rsid w:val="00DA64E5"/>
    <w:rsid w:val="00DB0462"/>
    <w:rsid w:val="00DB1C4E"/>
    <w:rsid w:val="00DB3B88"/>
    <w:rsid w:val="00DC26A0"/>
    <w:rsid w:val="00DC395A"/>
    <w:rsid w:val="00DC46C6"/>
    <w:rsid w:val="00DC7778"/>
    <w:rsid w:val="00DD1467"/>
    <w:rsid w:val="00DE3E40"/>
    <w:rsid w:val="00DE478B"/>
    <w:rsid w:val="00DF11B9"/>
    <w:rsid w:val="00DF155D"/>
    <w:rsid w:val="00DF2434"/>
    <w:rsid w:val="00DF2720"/>
    <w:rsid w:val="00DF62F9"/>
    <w:rsid w:val="00DF6DAF"/>
    <w:rsid w:val="00DF78A8"/>
    <w:rsid w:val="00E010B7"/>
    <w:rsid w:val="00E0176C"/>
    <w:rsid w:val="00E01EF1"/>
    <w:rsid w:val="00E0218B"/>
    <w:rsid w:val="00E03F6D"/>
    <w:rsid w:val="00E0410D"/>
    <w:rsid w:val="00E1013D"/>
    <w:rsid w:val="00E11A68"/>
    <w:rsid w:val="00E12F05"/>
    <w:rsid w:val="00E1371D"/>
    <w:rsid w:val="00E13F53"/>
    <w:rsid w:val="00E14E6A"/>
    <w:rsid w:val="00E154B7"/>
    <w:rsid w:val="00E15AD6"/>
    <w:rsid w:val="00E20746"/>
    <w:rsid w:val="00E208AF"/>
    <w:rsid w:val="00E22316"/>
    <w:rsid w:val="00E22632"/>
    <w:rsid w:val="00E23E07"/>
    <w:rsid w:val="00E24EAB"/>
    <w:rsid w:val="00E24F97"/>
    <w:rsid w:val="00E3048A"/>
    <w:rsid w:val="00E32CBB"/>
    <w:rsid w:val="00E35A91"/>
    <w:rsid w:val="00E3693B"/>
    <w:rsid w:val="00E37F94"/>
    <w:rsid w:val="00E418BB"/>
    <w:rsid w:val="00E42215"/>
    <w:rsid w:val="00E4424B"/>
    <w:rsid w:val="00E45A3B"/>
    <w:rsid w:val="00E45BA3"/>
    <w:rsid w:val="00E461F7"/>
    <w:rsid w:val="00E46BF5"/>
    <w:rsid w:val="00E52CA4"/>
    <w:rsid w:val="00E5331B"/>
    <w:rsid w:val="00E53388"/>
    <w:rsid w:val="00E54032"/>
    <w:rsid w:val="00E55014"/>
    <w:rsid w:val="00E6129E"/>
    <w:rsid w:val="00E62ED9"/>
    <w:rsid w:val="00E6545B"/>
    <w:rsid w:val="00E6765E"/>
    <w:rsid w:val="00E71FC4"/>
    <w:rsid w:val="00E7220A"/>
    <w:rsid w:val="00E75620"/>
    <w:rsid w:val="00E75E46"/>
    <w:rsid w:val="00E815B3"/>
    <w:rsid w:val="00E86ED9"/>
    <w:rsid w:val="00E941F7"/>
    <w:rsid w:val="00E948A6"/>
    <w:rsid w:val="00EA0F12"/>
    <w:rsid w:val="00EA1926"/>
    <w:rsid w:val="00EA32FD"/>
    <w:rsid w:val="00EA52B0"/>
    <w:rsid w:val="00EA532C"/>
    <w:rsid w:val="00EA611F"/>
    <w:rsid w:val="00EB075D"/>
    <w:rsid w:val="00EB1790"/>
    <w:rsid w:val="00EB2175"/>
    <w:rsid w:val="00EB6341"/>
    <w:rsid w:val="00EB6891"/>
    <w:rsid w:val="00EC0028"/>
    <w:rsid w:val="00EC08BB"/>
    <w:rsid w:val="00EC1766"/>
    <w:rsid w:val="00EC1B4A"/>
    <w:rsid w:val="00EC3F11"/>
    <w:rsid w:val="00EC5A2A"/>
    <w:rsid w:val="00EC6858"/>
    <w:rsid w:val="00ED0EB5"/>
    <w:rsid w:val="00ED13A6"/>
    <w:rsid w:val="00ED251B"/>
    <w:rsid w:val="00ED28F6"/>
    <w:rsid w:val="00ED3272"/>
    <w:rsid w:val="00ED341D"/>
    <w:rsid w:val="00EE0F50"/>
    <w:rsid w:val="00EE2143"/>
    <w:rsid w:val="00EE3243"/>
    <w:rsid w:val="00EE3A2E"/>
    <w:rsid w:val="00EE5E05"/>
    <w:rsid w:val="00EF448B"/>
    <w:rsid w:val="00EF4C16"/>
    <w:rsid w:val="00EF5D1F"/>
    <w:rsid w:val="00EF6CA1"/>
    <w:rsid w:val="00EF7B37"/>
    <w:rsid w:val="00EF7CE2"/>
    <w:rsid w:val="00F00CC9"/>
    <w:rsid w:val="00F02B7B"/>
    <w:rsid w:val="00F03645"/>
    <w:rsid w:val="00F07028"/>
    <w:rsid w:val="00F07B89"/>
    <w:rsid w:val="00F10622"/>
    <w:rsid w:val="00F158C4"/>
    <w:rsid w:val="00F20370"/>
    <w:rsid w:val="00F207F1"/>
    <w:rsid w:val="00F21287"/>
    <w:rsid w:val="00F2227F"/>
    <w:rsid w:val="00F223CA"/>
    <w:rsid w:val="00F22C8C"/>
    <w:rsid w:val="00F24A25"/>
    <w:rsid w:val="00F24CC5"/>
    <w:rsid w:val="00F26BC5"/>
    <w:rsid w:val="00F3232D"/>
    <w:rsid w:val="00F344BE"/>
    <w:rsid w:val="00F45CCD"/>
    <w:rsid w:val="00F54BA6"/>
    <w:rsid w:val="00F55B22"/>
    <w:rsid w:val="00F55C67"/>
    <w:rsid w:val="00F5619D"/>
    <w:rsid w:val="00F56BF4"/>
    <w:rsid w:val="00F60B43"/>
    <w:rsid w:val="00F66063"/>
    <w:rsid w:val="00F71C8F"/>
    <w:rsid w:val="00F73E29"/>
    <w:rsid w:val="00F7571A"/>
    <w:rsid w:val="00F77308"/>
    <w:rsid w:val="00F7733E"/>
    <w:rsid w:val="00F80C31"/>
    <w:rsid w:val="00F81393"/>
    <w:rsid w:val="00F8147F"/>
    <w:rsid w:val="00F8235D"/>
    <w:rsid w:val="00F83F2D"/>
    <w:rsid w:val="00F9230A"/>
    <w:rsid w:val="00F95816"/>
    <w:rsid w:val="00F95A23"/>
    <w:rsid w:val="00FA1D07"/>
    <w:rsid w:val="00FA57CF"/>
    <w:rsid w:val="00FB029E"/>
    <w:rsid w:val="00FB11DB"/>
    <w:rsid w:val="00FB1327"/>
    <w:rsid w:val="00FB2E3D"/>
    <w:rsid w:val="00FB3CA0"/>
    <w:rsid w:val="00FB54B0"/>
    <w:rsid w:val="00FB5E9C"/>
    <w:rsid w:val="00FB613F"/>
    <w:rsid w:val="00FB6838"/>
    <w:rsid w:val="00FC05BE"/>
    <w:rsid w:val="00FC0EF4"/>
    <w:rsid w:val="00FC2D48"/>
    <w:rsid w:val="00FC506E"/>
    <w:rsid w:val="00FC547E"/>
    <w:rsid w:val="00FD116E"/>
    <w:rsid w:val="00FD2768"/>
    <w:rsid w:val="00FD2C87"/>
    <w:rsid w:val="00FD2E9D"/>
    <w:rsid w:val="00FD5144"/>
    <w:rsid w:val="00FD61A8"/>
    <w:rsid w:val="00FD7D3B"/>
    <w:rsid w:val="00FE002E"/>
    <w:rsid w:val="00FE10A6"/>
    <w:rsid w:val="00FE316C"/>
    <w:rsid w:val="00FE4D5D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248EA1-2545-4220-AC97-389FB3C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E64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D1AF0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45E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244895"/>
    <w:rPr>
      <w:rFonts w:cs="Times New Roman"/>
      <w:sz w:val="16"/>
    </w:rPr>
  </w:style>
  <w:style w:type="character" w:styleId="a5">
    <w:name w:val="Strong"/>
    <w:uiPriority w:val="99"/>
    <w:qFormat/>
    <w:rsid w:val="006D1AF0"/>
    <w:rPr>
      <w:rFonts w:cs="Times New Roman"/>
      <w:b/>
    </w:rPr>
  </w:style>
  <w:style w:type="character" w:customStyle="1" w:styleId="30">
    <w:name w:val="Заголовок 3 Знак"/>
    <w:link w:val="3"/>
    <w:uiPriority w:val="99"/>
    <w:locked/>
    <w:rsid w:val="006D1AF0"/>
    <w:rPr>
      <w:rFonts w:ascii="Times New Roman" w:eastAsia="SimSun" w:hAnsi="Times New Roman"/>
      <w:b/>
      <w:sz w:val="27"/>
      <w:lang w:val="ru-RU" w:eastAsia="zh-CN"/>
    </w:rPr>
  </w:style>
  <w:style w:type="paragraph" w:styleId="a6">
    <w:name w:val="annotation text"/>
    <w:basedOn w:val="a"/>
    <w:link w:val="a7"/>
    <w:uiPriority w:val="99"/>
    <w:rsid w:val="002448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44895"/>
    <w:rPr>
      <w:b/>
      <w:bCs/>
    </w:rPr>
  </w:style>
  <w:style w:type="character" w:customStyle="1" w:styleId="a7">
    <w:name w:val="Текст примітки Знак"/>
    <w:link w:val="a6"/>
    <w:uiPriority w:val="99"/>
    <w:locked/>
    <w:rsid w:val="00244895"/>
    <w:rPr>
      <w:rFonts w:ascii="Times New Roman" w:hAnsi="Times New Roman"/>
      <w:sz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244895"/>
    <w:rPr>
      <w:rFonts w:ascii="Tahoma" w:hAnsi="Tahoma"/>
      <w:sz w:val="16"/>
      <w:szCs w:val="16"/>
    </w:rPr>
  </w:style>
  <w:style w:type="character" w:customStyle="1" w:styleId="a9">
    <w:name w:val="Тема примітки Знак"/>
    <w:link w:val="a8"/>
    <w:uiPriority w:val="99"/>
    <w:semiHidden/>
    <w:locked/>
    <w:rsid w:val="00244895"/>
    <w:rPr>
      <w:rFonts w:ascii="Times New Roman" w:hAnsi="Times New Roman"/>
      <w:b/>
      <w:sz w:val="20"/>
      <w:lang w:val="ru-RU" w:eastAsia="ru-RU"/>
    </w:rPr>
  </w:style>
  <w:style w:type="paragraph" w:styleId="HTML">
    <w:name w:val="HTML Preformatted"/>
    <w:aliases w:val="Знак Знак,Знак,Знак2"/>
    <w:basedOn w:val="a"/>
    <w:link w:val="HTML0"/>
    <w:uiPriority w:val="99"/>
    <w:rsid w:val="00244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у виносці Знак"/>
    <w:link w:val="aa"/>
    <w:uiPriority w:val="99"/>
    <w:semiHidden/>
    <w:locked/>
    <w:rsid w:val="00244895"/>
    <w:rPr>
      <w:rFonts w:ascii="Tahoma" w:hAnsi="Tahoma"/>
      <w:sz w:val="16"/>
      <w:lang w:val="ru-RU" w:eastAsia="ru-RU"/>
    </w:rPr>
  </w:style>
  <w:style w:type="paragraph" w:customStyle="1" w:styleId="11">
    <w:name w:val="Обычный1"/>
    <w:uiPriority w:val="99"/>
    <w:rsid w:val="00C47E2F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HTML0">
    <w:name w:val="Стандартний HTML Знак"/>
    <w:aliases w:val="Знак Знак Знак,Знак Знак1,Знак2 Знак"/>
    <w:link w:val="HTML"/>
    <w:uiPriority w:val="99"/>
    <w:locked/>
    <w:rsid w:val="00244895"/>
    <w:rPr>
      <w:rFonts w:ascii="Courier New" w:hAnsi="Courier New"/>
      <w:sz w:val="20"/>
      <w:lang w:val="ru-RU" w:eastAsia="uk-UA"/>
    </w:rPr>
  </w:style>
  <w:style w:type="paragraph" w:customStyle="1" w:styleId="rvps6">
    <w:name w:val="rvps6"/>
    <w:basedOn w:val="a"/>
    <w:uiPriority w:val="99"/>
    <w:rsid w:val="00A631F2"/>
    <w:pPr>
      <w:spacing w:before="100" w:beforeAutospacing="1" w:after="100" w:afterAutospacing="1"/>
    </w:pPr>
    <w:rPr>
      <w:lang w:val="uk-UA" w:eastAsia="uk-UA"/>
    </w:rPr>
  </w:style>
  <w:style w:type="table" w:styleId="ac">
    <w:name w:val="Table Grid"/>
    <w:basedOn w:val="a1"/>
    <w:uiPriority w:val="99"/>
    <w:rsid w:val="00B16CA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016899"/>
    <w:pPr>
      <w:spacing w:after="120" w:line="480" w:lineRule="auto"/>
    </w:pPr>
  </w:style>
  <w:style w:type="paragraph" w:styleId="ad">
    <w:name w:val="Normal (Web)"/>
    <w:basedOn w:val="a"/>
    <w:uiPriority w:val="99"/>
    <w:semiHidden/>
    <w:rsid w:val="008D4A65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ий текст 2 Знак"/>
    <w:link w:val="2"/>
    <w:uiPriority w:val="99"/>
    <w:locked/>
    <w:rsid w:val="00016899"/>
    <w:rPr>
      <w:rFonts w:ascii="Times New Roman" w:hAnsi="Times New Roman"/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EF6CA1"/>
    <w:pPr>
      <w:ind w:left="720"/>
      <w:contextualSpacing/>
    </w:pPr>
  </w:style>
  <w:style w:type="paragraph" w:customStyle="1" w:styleId="rvps2">
    <w:name w:val="rvps2"/>
    <w:basedOn w:val="a"/>
    <w:uiPriority w:val="99"/>
    <w:rsid w:val="00ED0EB5"/>
    <w:pPr>
      <w:suppressAutoHyphens/>
      <w:spacing w:before="280" w:after="280"/>
    </w:pPr>
    <w:rPr>
      <w:sz w:val="28"/>
      <w:szCs w:val="20"/>
      <w:lang w:eastAsia="zh-CN"/>
    </w:rPr>
  </w:style>
  <w:style w:type="character" w:customStyle="1" w:styleId="FontStyle14">
    <w:name w:val="Font Style14"/>
    <w:uiPriority w:val="99"/>
    <w:rsid w:val="0094758B"/>
    <w:rPr>
      <w:rFonts w:ascii="Times New Roman" w:hAnsi="Times New Roman"/>
      <w:sz w:val="24"/>
    </w:rPr>
  </w:style>
  <w:style w:type="character" w:customStyle="1" w:styleId="rvts23">
    <w:name w:val="rvts23"/>
    <w:rsid w:val="00B8756D"/>
    <w:rPr>
      <w:rFonts w:cs="Times New Roman"/>
    </w:rPr>
  </w:style>
  <w:style w:type="character" w:customStyle="1" w:styleId="rvts0">
    <w:name w:val="rvts0"/>
    <w:uiPriority w:val="99"/>
    <w:rsid w:val="00641253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8E647B"/>
    <w:rPr>
      <w:rFonts w:ascii="Cambria" w:hAnsi="Cambria"/>
      <w:b/>
      <w:color w:val="365F91"/>
      <w:sz w:val="28"/>
      <w:lang w:val="ru-RU" w:eastAsia="ru-RU"/>
    </w:rPr>
  </w:style>
  <w:style w:type="paragraph" w:styleId="af">
    <w:name w:val="header"/>
    <w:basedOn w:val="a"/>
    <w:link w:val="af0"/>
    <w:uiPriority w:val="99"/>
    <w:rsid w:val="00002437"/>
    <w:pPr>
      <w:tabs>
        <w:tab w:val="center" w:pos="4819"/>
        <w:tab w:val="right" w:pos="9639"/>
      </w:tabs>
    </w:pPr>
  </w:style>
  <w:style w:type="paragraph" w:styleId="af1">
    <w:name w:val="footer"/>
    <w:basedOn w:val="a"/>
    <w:link w:val="af2"/>
    <w:uiPriority w:val="99"/>
    <w:rsid w:val="00002437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link w:val="af"/>
    <w:uiPriority w:val="99"/>
    <w:locked/>
    <w:rsid w:val="00002437"/>
    <w:rPr>
      <w:rFonts w:ascii="Times New Roman" w:hAnsi="Times New Roman"/>
      <w:sz w:val="24"/>
      <w:lang w:val="ru-RU" w:eastAsia="ru-RU"/>
    </w:rPr>
  </w:style>
  <w:style w:type="paragraph" w:customStyle="1" w:styleId="rvps14">
    <w:name w:val="rvps14"/>
    <w:basedOn w:val="a"/>
    <w:uiPriority w:val="99"/>
    <w:rsid w:val="00B66CAE"/>
    <w:pPr>
      <w:spacing w:before="100" w:beforeAutospacing="1" w:after="100" w:afterAutospacing="1"/>
    </w:pPr>
    <w:rPr>
      <w:lang w:val="en-US" w:eastAsia="en-US"/>
    </w:rPr>
  </w:style>
  <w:style w:type="character" w:customStyle="1" w:styleId="af2">
    <w:name w:val="Нижній колонтитул Знак"/>
    <w:link w:val="af1"/>
    <w:uiPriority w:val="99"/>
    <w:locked/>
    <w:rsid w:val="00002437"/>
    <w:rPr>
      <w:rFonts w:ascii="Times New Roman" w:hAnsi="Times New Roman"/>
      <w:sz w:val="24"/>
      <w:lang w:val="ru-RU" w:eastAsia="ru-RU"/>
    </w:rPr>
  </w:style>
  <w:style w:type="character" w:customStyle="1" w:styleId="rvts82">
    <w:name w:val="rvts82"/>
    <w:uiPriority w:val="99"/>
    <w:rsid w:val="00B66CAE"/>
  </w:style>
  <w:style w:type="character" w:customStyle="1" w:styleId="rvts11">
    <w:name w:val="rvts11"/>
    <w:uiPriority w:val="99"/>
    <w:rsid w:val="00B66CAE"/>
    <w:rPr>
      <w:rFonts w:cs="Times New Roman"/>
    </w:rPr>
  </w:style>
  <w:style w:type="character" w:styleId="af3">
    <w:name w:val="FollowedHyperlink"/>
    <w:uiPriority w:val="99"/>
    <w:semiHidden/>
    <w:rsid w:val="00232A1B"/>
    <w:rPr>
      <w:rFonts w:cs="Times New Roman"/>
      <w:color w:val="800080"/>
      <w:u w:val="single"/>
    </w:rPr>
  </w:style>
  <w:style w:type="paragraph" w:customStyle="1" w:styleId="14">
    <w:name w:val="Обычный + 14 пт"/>
    <w:aliases w:val="Черный,По ширине,Первая строка:  0,75 см,Перед:  6 пт,По..."/>
    <w:basedOn w:val="a"/>
    <w:uiPriority w:val="99"/>
    <w:rsid w:val="00962E30"/>
    <w:pPr>
      <w:shd w:val="clear" w:color="auto" w:fill="FFFFFF"/>
      <w:tabs>
        <w:tab w:val="left" w:pos="426"/>
      </w:tabs>
      <w:spacing w:before="120" w:after="120" w:line="276" w:lineRule="auto"/>
      <w:ind w:firstLine="426"/>
      <w:jc w:val="both"/>
    </w:pPr>
    <w:rPr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4_b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.u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mer.gov.u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aroshenko\YaSVit\Temp\2020\06.02.20\2601-04_26%20&#1053;&#1055;&#1040;%20&#1085;&#1072;&#1082;&#1072;&#1079;%20&#1072;&#1075;&#1088;&#1086;\6_&#1040;&#1056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0FB-7C00-48CC-A0B1-572F5ABC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6_АРВ.dotx</Template>
  <TotalTime>1</TotalTime>
  <Pages>18</Pages>
  <Words>20989</Words>
  <Characters>11965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/>
  <LinksUpToDate>false</LinksUpToDate>
  <CharactersWithSpaces>32889</CharactersWithSpaces>
  <SharedDoc>false</SharedDoc>
  <HLinks>
    <vt:vector size="18" baseType="variant">
      <vt:variant>
        <vt:i4>6357025</vt:i4>
      </vt:variant>
      <vt:variant>
        <vt:i4>6</vt:i4>
      </vt:variant>
      <vt:variant>
        <vt:i4>0</vt:i4>
      </vt:variant>
      <vt:variant>
        <vt:i4>5</vt:i4>
      </vt:variant>
      <vt:variant>
        <vt:lpwstr>http://www.work.ua/</vt:lpwstr>
      </vt:variant>
      <vt:variant>
        <vt:lpwstr/>
      </vt:variant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http://www.consumer.gov.ua/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http://zakon3.rada.gov.ua/laws/show/994_b36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Ярошенко Сабіна Віталіївна</dc:creator>
  <cp:keywords/>
  <dc:description/>
  <cp:lastModifiedBy>Ярошенко Сабіна Віталіївна</cp:lastModifiedBy>
  <cp:revision>1</cp:revision>
  <cp:lastPrinted>2019-10-21T07:26:00Z</cp:lastPrinted>
  <dcterms:created xsi:type="dcterms:W3CDTF">2020-02-06T10:12:00Z</dcterms:created>
  <dcterms:modified xsi:type="dcterms:W3CDTF">2020-02-06T10:13:00Z</dcterms:modified>
</cp:coreProperties>
</file>