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3A" w:rsidRPr="00F70355" w:rsidRDefault="0027033A" w:rsidP="0027033A">
      <w:pPr>
        <w:ind w:left="11766"/>
        <w:rPr>
          <w:rFonts w:ascii="Times New Roman" w:eastAsia="Calibri" w:hAnsi="Times New Roman" w:cs="Times New Roman"/>
          <w:sz w:val="21"/>
          <w:szCs w:val="21"/>
        </w:rPr>
      </w:pPr>
      <w:bookmarkStart w:id="0" w:name="_GoBack"/>
      <w:bookmarkEnd w:id="0"/>
      <w:r w:rsidRPr="00F70355">
        <w:rPr>
          <w:rFonts w:ascii="Times New Roman" w:eastAsia="Calibri" w:hAnsi="Times New Roman" w:cs="Times New Roman"/>
          <w:sz w:val="21"/>
          <w:szCs w:val="21"/>
        </w:rPr>
        <w:t>Додаток до Пояснювальної записки</w:t>
      </w:r>
    </w:p>
    <w:p w:rsidR="0027033A" w:rsidRPr="00F70355" w:rsidRDefault="0027033A" w:rsidP="00270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F70355">
        <w:rPr>
          <w:rFonts w:ascii="Times New Roman" w:eastAsia="Calibri" w:hAnsi="Times New Roman" w:cs="Times New Roman"/>
          <w:b/>
          <w:sz w:val="21"/>
          <w:szCs w:val="21"/>
        </w:rPr>
        <w:t>ПРОГНОЗ ВПЛИВУ</w:t>
      </w:r>
    </w:p>
    <w:p w:rsidR="0027033A" w:rsidRPr="00F70355" w:rsidRDefault="0027033A" w:rsidP="00270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F70355">
        <w:rPr>
          <w:rFonts w:ascii="Times New Roman" w:eastAsia="Calibri" w:hAnsi="Times New Roman" w:cs="Times New Roman"/>
          <w:b/>
          <w:sz w:val="21"/>
          <w:szCs w:val="21"/>
        </w:rPr>
        <w:t>реалізації проекту Закону України “Про оцінку впливу іноземних</w:t>
      </w:r>
    </w:p>
    <w:p w:rsidR="0027033A" w:rsidRPr="00F70355" w:rsidRDefault="0027033A" w:rsidP="00270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F70355">
        <w:rPr>
          <w:rFonts w:ascii="Times New Roman" w:eastAsia="Calibri" w:hAnsi="Times New Roman" w:cs="Times New Roman"/>
          <w:b/>
          <w:sz w:val="21"/>
          <w:szCs w:val="21"/>
        </w:rPr>
        <w:t xml:space="preserve"> інвестицій на національн</w:t>
      </w:r>
      <w:r w:rsidR="00D21E01">
        <w:rPr>
          <w:rFonts w:ascii="Times New Roman" w:eastAsia="Calibri" w:hAnsi="Times New Roman" w:cs="Times New Roman"/>
          <w:b/>
          <w:sz w:val="21"/>
          <w:szCs w:val="21"/>
        </w:rPr>
        <w:t>у</w:t>
      </w:r>
      <w:r w:rsidRPr="00F70355">
        <w:rPr>
          <w:rFonts w:ascii="Times New Roman" w:eastAsia="Calibri" w:hAnsi="Times New Roman" w:cs="Times New Roman"/>
          <w:b/>
          <w:sz w:val="21"/>
          <w:szCs w:val="21"/>
        </w:rPr>
        <w:t xml:space="preserve"> безпеку</w:t>
      </w:r>
      <w:r w:rsidR="00D21E01">
        <w:rPr>
          <w:rFonts w:ascii="Times New Roman" w:eastAsia="Calibri" w:hAnsi="Times New Roman" w:cs="Times New Roman"/>
          <w:b/>
          <w:sz w:val="21"/>
          <w:szCs w:val="21"/>
        </w:rPr>
        <w:t xml:space="preserve"> України</w:t>
      </w:r>
      <w:r w:rsidRPr="00F70355">
        <w:rPr>
          <w:rFonts w:ascii="Times New Roman" w:eastAsia="Calibri" w:hAnsi="Times New Roman" w:cs="Times New Roman"/>
          <w:b/>
          <w:sz w:val="21"/>
          <w:szCs w:val="21"/>
        </w:rPr>
        <w:t>”</w:t>
      </w:r>
    </w:p>
    <w:p w:rsidR="0027033A" w:rsidRPr="00F70355" w:rsidRDefault="0027033A" w:rsidP="0027033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  <w:r w:rsidRPr="00F70355">
        <w:rPr>
          <w:rFonts w:ascii="Times New Roman" w:eastAsia="Calibri" w:hAnsi="Times New Roman" w:cs="Times New Roman"/>
          <w:b/>
          <w:sz w:val="21"/>
          <w:szCs w:val="21"/>
        </w:rPr>
        <w:t xml:space="preserve">Суть проекту акта </w:t>
      </w:r>
    </w:p>
    <w:p w:rsidR="0027033A" w:rsidRPr="00F70355" w:rsidRDefault="0027033A" w:rsidP="0027033A">
      <w:pPr>
        <w:tabs>
          <w:tab w:val="left" w:pos="520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uk-UA"/>
        </w:rPr>
      </w:pPr>
      <w:r w:rsidRPr="00F70355">
        <w:rPr>
          <w:rFonts w:ascii="Times New Roman" w:eastAsia="Calibri" w:hAnsi="Times New Roman" w:cs="Times New Roman"/>
          <w:color w:val="000000"/>
          <w:sz w:val="21"/>
          <w:szCs w:val="21"/>
          <w:lang w:eastAsia="uk-UA"/>
        </w:rPr>
        <w:t xml:space="preserve">Проектом Закону запроваджується система оцінки впливу іноземних інвестицій відповідно до міжнародних практик та </w:t>
      </w:r>
      <w:r w:rsidR="00957CA2" w:rsidRPr="00F70355">
        <w:rPr>
          <w:rFonts w:ascii="Times New Roman" w:eastAsia="Calibri" w:hAnsi="Times New Roman" w:cs="Times New Roman"/>
          <w:color w:val="000000"/>
          <w:sz w:val="21"/>
          <w:szCs w:val="21"/>
          <w:lang w:eastAsia="uk-UA"/>
        </w:rPr>
        <w:t>стандартів</w:t>
      </w:r>
      <w:r w:rsidRPr="00F70355">
        <w:rPr>
          <w:rFonts w:ascii="Times New Roman" w:eastAsia="Calibri" w:hAnsi="Times New Roman" w:cs="Times New Roman"/>
          <w:color w:val="000000"/>
          <w:sz w:val="21"/>
          <w:szCs w:val="21"/>
          <w:lang w:eastAsia="uk-UA"/>
        </w:rPr>
        <w:t xml:space="preserve">. Реалізація положень Закону дозволить уникнути концентрації іноземних інвестицій у стратегічних </w:t>
      </w:r>
      <w:r w:rsidR="008B4EA1" w:rsidRPr="00F70355">
        <w:rPr>
          <w:rFonts w:ascii="Times New Roman" w:eastAsia="Calibri" w:hAnsi="Times New Roman" w:cs="Times New Roman"/>
          <w:color w:val="000000"/>
          <w:sz w:val="21"/>
          <w:szCs w:val="21"/>
          <w:lang w:eastAsia="uk-UA"/>
        </w:rPr>
        <w:t>галузях з метою забезпечення національних інтересів та безпеки.</w:t>
      </w:r>
      <w:r w:rsidRPr="00F70355">
        <w:rPr>
          <w:rFonts w:ascii="Times New Roman" w:eastAsia="Calibri" w:hAnsi="Times New Roman" w:cs="Times New Roman"/>
          <w:color w:val="000000"/>
          <w:sz w:val="21"/>
          <w:szCs w:val="21"/>
          <w:lang w:eastAsia="uk-UA"/>
        </w:rPr>
        <w:t xml:space="preserve"> </w:t>
      </w:r>
    </w:p>
    <w:p w:rsidR="0027033A" w:rsidRPr="00F70355" w:rsidRDefault="0027033A" w:rsidP="0027033A">
      <w:pPr>
        <w:ind w:firstLine="851"/>
        <w:rPr>
          <w:rFonts w:ascii="Times New Roman" w:eastAsia="Calibri" w:hAnsi="Times New Roman" w:cs="Times New Roman"/>
          <w:b/>
          <w:sz w:val="21"/>
          <w:szCs w:val="21"/>
        </w:rPr>
      </w:pPr>
      <w:r w:rsidRPr="00F70355">
        <w:rPr>
          <w:rFonts w:ascii="Times New Roman" w:eastAsia="Calibri" w:hAnsi="Times New Roman" w:cs="Times New Roman"/>
          <w:b/>
          <w:sz w:val="21"/>
          <w:szCs w:val="21"/>
        </w:rPr>
        <w:t>2.  Вплив на ключові інтереси усіх заінтересованих сторін</w:t>
      </w:r>
    </w:p>
    <w:tbl>
      <w:tblPr>
        <w:tblStyle w:val="1"/>
        <w:tblW w:w="14656" w:type="dxa"/>
        <w:tblLook w:val="04A0" w:firstRow="1" w:lastRow="0" w:firstColumn="1" w:lastColumn="0" w:noHBand="0" w:noVBand="1"/>
      </w:tblPr>
      <w:tblGrid>
        <w:gridCol w:w="2255"/>
        <w:gridCol w:w="3687"/>
        <w:gridCol w:w="1858"/>
        <w:gridCol w:w="2549"/>
        <w:gridCol w:w="4307"/>
      </w:tblGrid>
      <w:tr w:rsidR="0027033A" w:rsidRPr="00F70355" w:rsidTr="002962EE">
        <w:tc>
          <w:tcPr>
            <w:tcW w:w="2257" w:type="dxa"/>
            <w:vMerge w:val="restart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Заінтересована сторона</w:t>
            </w:r>
          </w:p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92" w:type="dxa"/>
            <w:vMerge w:val="restart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Ключовий інтерес</w:t>
            </w:r>
          </w:p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2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(у числовому або якісному вимірі)</w:t>
            </w:r>
          </w:p>
        </w:tc>
        <w:tc>
          <w:tcPr>
            <w:tcW w:w="4313" w:type="dxa"/>
            <w:vMerge w:val="restart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Пояснення (чому саме реалізація акта призведе до очікуваного впливу)</w:t>
            </w:r>
          </w:p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7033A" w:rsidRPr="00F70355" w:rsidTr="002962EE">
        <w:tc>
          <w:tcPr>
            <w:tcW w:w="2257" w:type="dxa"/>
            <w:vMerge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692" w:type="dxa"/>
            <w:vMerge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короткостроковий вплив (до року)</w:t>
            </w:r>
          </w:p>
        </w:tc>
        <w:tc>
          <w:tcPr>
            <w:tcW w:w="2551" w:type="dxa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середньостроковий вплив (більше року)</w:t>
            </w:r>
          </w:p>
        </w:tc>
        <w:tc>
          <w:tcPr>
            <w:tcW w:w="4313" w:type="dxa"/>
            <w:vMerge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7033A" w:rsidRPr="00F70355" w:rsidTr="002962EE">
        <w:tc>
          <w:tcPr>
            <w:tcW w:w="2257" w:type="dxa"/>
          </w:tcPr>
          <w:p w:rsidR="0027033A" w:rsidRPr="00F70355" w:rsidRDefault="008B4EA1" w:rsidP="00CD778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Іноземні інвестори</w:t>
            </w:r>
            <w:r w:rsidR="00AC040F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що мають на меті укладати </w:t>
            </w:r>
            <w:r w:rsidR="00254E19">
              <w:rPr>
                <w:rFonts w:ascii="Times New Roman" w:eastAsia="Calibri" w:hAnsi="Times New Roman" w:cs="Times New Roman"/>
                <w:sz w:val="21"/>
                <w:szCs w:val="21"/>
              </w:rPr>
              <w:t>правочини</w:t>
            </w:r>
            <w:r w:rsidR="00AC040F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щодо підприємств</w:t>
            </w:r>
            <w:r w:rsidR="00CD77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 стратегічних сферах </w:t>
            </w:r>
          </w:p>
        </w:tc>
        <w:tc>
          <w:tcPr>
            <w:tcW w:w="3692" w:type="dxa"/>
          </w:tcPr>
          <w:p w:rsidR="0027033A" w:rsidRPr="00F70355" w:rsidRDefault="008B4EA1" w:rsidP="0052469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Збільшення активів та присутності на ринку, отримання прибутку та забезпечення конкурентних переваг</w:t>
            </w:r>
            <w:r w:rsidR="0001083E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у стратегічних галузях</w:t>
            </w:r>
            <w:r w:rsidR="0001083E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27033A" w:rsidRPr="00F70355" w:rsidRDefault="00524694" w:rsidP="0027033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2551" w:type="dxa"/>
          </w:tcPr>
          <w:p w:rsidR="0027033A" w:rsidRPr="00F70355" w:rsidRDefault="0027033A" w:rsidP="002703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4313" w:type="dxa"/>
          </w:tcPr>
          <w:p w:rsidR="00267EB4" w:rsidRPr="00F70355" w:rsidRDefault="00295996" w:rsidP="00267EB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F70355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Короткостроковий прогноз</w:t>
            </w:r>
            <w:r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-  негативний: зарегульованість щодо іноземного інвестування у  </w:t>
            </w:r>
            <w:r w:rsidR="00267EB4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підприємства в стратегічних галузях.</w:t>
            </w:r>
          </w:p>
          <w:p w:rsidR="00295996" w:rsidRPr="00F70355" w:rsidRDefault="00295996" w:rsidP="0025236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F70355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Середньостроковий прогноз</w:t>
            </w:r>
            <w:r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– позитивний: </w:t>
            </w:r>
            <w:r w:rsidR="00267EB4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можливість диверсифікації</w:t>
            </w:r>
            <w:r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активів</w:t>
            </w:r>
            <w:r w:rsidR="00252369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та визнання </w:t>
            </w:r>
            <w:r w:rsidR="00FC622E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інвестора </w:t>
            </w:r>
            <w:r w:rsidR="00252369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як надійного доброчесного інвестора</w:t>
            </w:r>
            <w:r w:rsidR="00DC1457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.</w:t>
            </w:r>
          </w:p>
        </w:tc>
      </w:tr>
      <w:tr w:rsidR="00260D95" w:rsidRPr="00F70355" w:rsidTr="002962EE">
        <w:trPr>
          <w:trHeight w:val="1134"/>
        </w:trPr>
        <w:tc>
          <w:tcPr>
            <w:tcW w:w="2257" w:type="dxa"/>
          </w:tcPr>
          <w:p w:rsidR="00260D95" w:rsidRPr="00F70355" w:rsidRDefault="00260D95" w:rsidP="00CD778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Підприємства</w:t>
            </w:r>
            <w:r w:rsidR="00CD77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 стратегічних сферах</w:t>
            </w:r>
          </w:p>
        </w:tc>
        <w:tc>
          <w:tcPr>
            <w:tcW w:w="3692" w:type="dxa"/>
          </w:tcPr>
          <w:p w:rsidR="00260D95" w:rsidRPr="00F70355" w:rsidRDefault="00260D95" w:rsidP="00260D9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Залучення інвестицій; врахування фактору доброчесності та надійності інвестора та походження інвестицій</w:t>
            </w:r>
          </w:p>
        </w:tc>
        <w:tc>
          <w:tcPr>
            <w:tcW w:w="1843" w:type="dxa"/>
          </w:tcPr>
          <w:p w:rsidR="00260D95" w:rsidRPr="00F70355" w:rsidRDefault="00260D95" w:rsidP="0027033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2551" w:type="dxa"/>
          </w:tcPr>
          <w:p w:rsidR="00260D95" w:rsidRPr="00F70355" w:rsidRDefault="00260D95" w:rsidP="0027033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4313" w:type="dxa"/>
          </w:tcPr>
          <w:p w:rsidR="00260D95" w:rsidRPr="00F70355" w:rsidRDefault="00260D95" w:rsidP="00260D9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F70355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Короткостроковий прогноз</w:t>
            </w:r>
            <w:r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-  негативний: брак інвестиційного ресурсу.</w:t>
            </w:r>
          </w:p>
          <w:p w:rsidR="00260D95" w:rsidRPr="00F70355" w:rsidRDefault="00260D95" w:rsidP="00260D95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70355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Середньостроковий прогноз</w:t>
            </w:r>
            <w:r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– позитивний: можливість залучення інвесторів з бездоганною репутацією, що впливатиме на імідж підприємства.</w:t>
            </w:r>
          </w:p>
        </w:tc>
      </w:tr>
      <w:tr w:rsidR="0027033A" w:rsidRPr="00F70355" w:rsidTr="002962EE">
        <w:trPr>
          <w:trHeight w:val="1134"/>
        </w:trPr>
        <w:tc>
          <w:tcPr>
            <w:tcW w:w="2257" w:type="dxa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Держава </w:t>
            </w:r>
          </w:p>
        </w:tc>
        <w:tc>
          <w:tcPr>
            <w:tcW w:w="3692" w:type="dxa"/>
          </w:tcPr>
          <w:p w:rsidR="0027033A" w:rsidRPr="00F70355" w:rsidRDefault="00524694" w:rsidP="0052469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Захист</w:t>
            </w:r>
            <w:r w:rsidR="008B4EA1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національни</w:t>
            </w: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х інтересів та безпеки України, забезпечення розвитку та збереження новітніх технологій, що розробляються вітчизняними підприємствами у стратегічних галузях</w:t>
            </w:r>
            <w:r w:rsidR="002962EE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;</w:t>
            </w:r>
          </w:p>
          <w:p w:rsidR="002962EE" w:rsidRPr="00F70355" w:rsidRDefault="002962EE" w:rsidP="0052469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приріст іноземних інвестицій</w:t>
            </w:r>
          </w:p>
        </w:tc>
        <w:tc>
          <w:tcPr>
            <w:tcW w:w="1843" w:type="dxa"/>
          </w:tcPr>
          <w:p w:rsidR="0027033A" w:rsidRPr="00F70355" w:rsidRDefault="007865FC" w:rsidP="0027033A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2551" w:type="dxa"/>
          </w:tcPr>
          <w:p w:rsidR="0027033A" w:rsidRPr="00F70355" w:rsidRDefault="0027033A" w:rsidP="0027033A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4313" w:type="dxa"/>
          </w:tcPr>
          <w:p w:rsidR="00295996" w:rsidRPr="00F70355" w:rsidRDefault="00295996" w:rsidP="00267EB4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Короткостроковий прогноз</w:t>
            </w: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r w:rsidR="007865FC">
              <w:rPr>
                <w:rFonts w:ascii="Times New Roman" w:eastAsia="Calibri" w:hAnsi="Times New Roman" w:cs="Times New Roman"/>
                <w:sz w:val="21"/>
                <w:szCs w:val="21"/>
              </w:rPr>
              <w:t>позитивний</w:t>
            </w: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r w:rsidR="007865FC">
              <w:rPr>
                <w:rFonts w:ascii="Times New Roman" w:eastAsia="Calibri" w:hAnsi="Times New Roman" w:cs="Times New Roman"/>
                <w:sz w:val="21"/>
                <w:szCs w:val="21"/>
              </w:rPr>
              <w:t>прозорий та ефективний механізм оцінки впливу іноземних інвестицій на національні інтереси та безпеку, що дозволить залучити іноземних інвесторів у стратегічні галузі</w:t>
            </w:r>
          </w:p>
          <w:p w:rsidR="0027033A" w:rsidRPr="00F70355" w:rsidRDefault="00295996" w:rsidP="00267EB4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Середньостроковий прогноз</w:t>
            </w: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- позитивний: у</w:t>
            </w:r>
            <w:r w:rsidR="00524694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никнення встановлення контролю іноземними інвесторами над підприємствами </w:t>
            </w:r>
            <w:r w:rsidR="00267EB4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 стратегічних галузях </w:t>
            </w:r>
          </w:p>
        </w:tc>
      </w:tr>
    </w:tbl>
    <w:p w:rsidR="0027033A" w:rsidRPr="00F70355" w:rsidRDefault="0027033A" w:rsidP="0027033A">
      <w:pPr>
        <w:rPr>
          <w:rFonts w:ascii="Times New Roman" w:eastAsia="Calibri" w:hAnsi="Times New Roman" w:cs="Times New Roman"/>
          <w:sz w:val="21"/>
          <w:szCs w:val="21"/>
        </w:rPr>
      </w:pPr>
    </w:p>
    <w:p w:rsidR="0027033A" w:rsidRPr="00F70355" w:rsidRDefault="0027033A">
      <w:pPr>
        <w:rPr>
          <w:sz w:val="21"/>
          <w:szCs w:val="21"/>
        </w:rPr>
      </w:pPr>
    </w:p>
    <w:sectPr w:rsidR="0027033A" w:rsidRPr="00F70355" w:rsidSect="00F7035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4B" w:rsidRDefault="0014574B" w:rsidP="0027033A">
      <w:pPr>
        <w:spacing w:after="0" w:line="240" w:lineRule="auto"/>
      </w:pPr>
      <w:r>
        <w:separator/>
      </w:r>
    </w:p>
  </w:endnote>
  <w:endnote w:type="continuationSeparator" w:id="0">
    <w:p w:rsidR="0014574B" w:rsidRDefault="0014574B" w:rsidP="0027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4B" w:rsidRDefault="0014574B" w:rsidP="0027033A">
      <w:pPr>
        <w:spacing w:after="0" w:line="240" w:lineRule="auto"/>
      </w:pPr>
      <w:r>
        <w:separator/>
      </w:r>
    </w:p>
  </w:footnote>
  <w:footnote w:type="continuationSeparator" w:id="0">
    <w:p w:rsidR="0014574B" w:rsidRDefault="0014574B" w:rsidP="0027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6808"/>
    <w:multiLevelType w:val="hybridMultilevel"/>
    <w:tmpl w:val="454CDF54"/>
    <w:lvl w:ilvl="0" w:tplc="BBA406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A"/>
    <w:rsid w:val="0001083E"/>
    <w:rsid w:val="000B1370"/>
    <w:rsid w:val="0014574B"/>
    <w:rsid w:val="00252369"/>
    <w:rsid w:val="00254E19"/>
    <w:rsid w:val="00260D95"/>
    <w:rsid w:val="00267EB4"/>
    <w:rsid w:val="0027033A"/>
    <w:rsid w:val="00295996"/>
    <w:rsid w:val="002962EE"/>
    <w:rsid w:val="002E0F04"/>
    <w:rsid w:val="004544B5"/>
    <w:rsid w:val="00524694"/>
    <w:rsid w:val="00760521"/>
    <w:rsid w:val="007865FC"/>
    <w:rsid w:val="007C516C"/>
    <w:rsid w:val="008B4EA1"/>
    <w:rsid w:val="00957CA2"/>
    <w:rsid w:val="00963981"/>
    <w:rsid w:val="00A27F83"/>
    <w:rsid w:val="00A753A9"/>
    <w:rsid w:val="00AC040F"/>
    <w:rsid w:val="00AE7556"/>
    <w:rsid w:val="00CD7786"/>
    <w:rsid w:val="00D21E01"/>
    <w:rsid w:val="00DC1457"/>
    <w:rsid w:val="00F70355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9FC0-1067-412C-9DD8-E7827C8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3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7033A"/>
  </w:style>
  <w:style w:type="paragraph" w:styleId="a6">
    <w:name w:val="footer"/>
    <w:basedOn w:val="a"/>
    <w:link w:val="a7"/>
    <w:uiPriority w:val="99"/>
    <w:unhideWhenUsed/>
    <w:rsid w:val="002703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7033A"/>
  </w:style>
  <w:style w:type="table" w:customStyle="1" w:styleId="2">
    <w:name w:val="Сетка таблицы2"/>
    <w:basedOn w:val="a1"/>
    <w:next w:val="a3"/>
    <w:uiPriority w:val="39"/>
    <w:rsid w:val="0029599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7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903D-FD24-4369-A1A2-E24A7E87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Внуки</dc:creator>
  <cp:keywords/>
  <dc:description/>
  <cp:lastModifiedBy>БОЖОК Валентина Петрівна</cp:lastModifiedBy>
  <cp:revision>2</cp:revision>
  <cp:lastPrinted>2019-10-28T07:23:00Z</cp:lastPrinted>
  <dcterms:created xsi:type="dcterms:W3CDTF">2019-11-18T14:05:00Z</dcterms:created>
  <dcterms:modified xsi:type="dcterms:W3CDTF">2019-11-18T14:05:00Z</dcterms:modified>
</cp:coreProperties>
</file>