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CD" w:rsidRDefault="00185441" w:rsidP="00960F96">
      <w:pPr>
        <w:pStyle w:val="3"/>
        <w:tabs>
          <w:tab w:val="left" w:pos="8880"/>
        </w:tabs>
        <w:spacing w:after="0" w:afterAutospacing="0"/>
        <w:contextualSpacing/>
        <w:jc w:val="center"/>
      </w:pPr>
      <w:r w:rsidRPr="00BA4E3B">
        <w:t>Інформація за повідомленнями</w:t>
      </w:r>
      <w:r w:rsidR="002F52DE">
        <w:t xml:space="preserve"> членів</w:t>
      </w:r>
      <w:r w:rsidRPr="00BA4E3B">
        <w:t xml:space="preserve"> Світової організації торгівл</w:t>
      </w:r>
      <w:r w:rsidR="00A0161D" w:rsidRPr="00BA4E3B">
        <w:t>і,</w:t>
      </w:r>
    </w:p>
    <w:p w:rsidR="00185441" w:rsidRPr="00BA4E3B" w:rsidRDefault="005569E6" w:rsidP="00960F9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отриманими в період з 1 по 3</w:t>
      </w:r>
      <w:r w:rsidRPr="005569E6">
        <w:rPr>
          <w:b/>
          <w:sz w:val="26"/>
          <w:szCs w:val="26"/>
          <w:lang w:val="ru-RU"/>
        </w:rPr>
        <w:t>0</w:t>
      </w:r>
      <w:r w:rsidR="005854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квітня</w:t>
      </w:r>
      <w:r w:rsidR="00957CF3" w:rsidRPr="00BA4E3B">
        <w:rPr>
          <w:b/>
          <w:sz w:val="26"/>
          <w:szCs w:val="26"/>
          <w:lang w:val="ru-RU"/>
        </w:rPr>
        <w:t xml:space="preserve"> </w:t>
      </w:r>
      <w:r w:rsidR="005A644A">
        <w:rPr>
          <w:b/>
          <w:sz w:val="26"/>
          <w:szCs w:val="26"/>
        </w:rPr>
        <w:t>201</w:t>
      </w:r>
      <w:r w:rsidR="005A644A" w:rsidRPr="0036042F">
        <w:rPr>
          <w:b/>
          <w:sz w:val="26"/>
          <w:szCs w:val="26"/>
          <w:lang w:val="ru-RU"/>
        </w:rPr>
        <w:t>9</w:t>
      </w:r>
      <w:r w:rsidR="00185441" w:rsidRPr="00BA4E3B">
        <w:rPr>
          <w:b/>
          <w:sz w:val="26"/>
          <w:szCs w:val="26"/>
        </w:rPr>
        <w:t xml:space="preserve"> року (СФЗ, ТБТ)</w:t>
      </w:r>
    </w:p>
    <w:p w:rsidR="00185441" w:rsidRPr="00BA4E3B" w:rsidRDefault="00185441" w:rsidP="00356BB6">
      <w:pPr>
        <w:spacing w:line="276" w:lineRule="auto"/>
        <w:jc w:val="center"/>
        <w:rPr>
          <w:sz w:val="26"/>
          <w:szCs w:val="26"/>
        </w:rPr>
      </w:pPr>
    </w:p>
    <w:p w:rsidR="00185441" w:rsidRPr="00BA4E3B" w:rsidRDefault="00185441" w:rsidP="00907743">
      <w:pPr>
        <w:spacing w:line="276" w:lineRule="auto"/>
        <w:jc w:val="center"/>
        <w:rPr>
          <w:b/>
          <w:sz w:val="26"/>
          <w:szCs w:val="26"/>
        </w:rPr>
      </w:pPr>
      <w:r w:rsidRPr="00BA4E3B">
        <w:rPr>
          <w:b/>
          <w:sz w:val="26"/>
          <w:szCs w:val="26"/>
        </w:rPr>
        <w:t>САНІТАРНІ ТА ФІТОСАНІТАРНІ ЗАХОДИ</w:t>
      </w:r>
    </w:p>
    <w:p w:rsidR="00185441" w:rsidRPr="00F67290" w:rsidRDefault="00185441" w:rsidP="00356BB6">
      <w:pPr>
        <w:spacing w:line="276" w:lineRule="auto"/>
        <w:jc w:val="both"/>
        <w:rPr>
          <w:b/>
          <w:sz w:val="26"/>
          <w:szCs w:val="26"/>
        </w:rPr>
      </w:pPr>
    </w:p>
    <w:p w:rsidR="00B726BC" w:rsidRPr="005F4621" w:rsidRDefault="00185441" w:rsidP="000D65AE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  <w:u w:val="single"/>
        </w:rPr>
        <w:t>Продукція</w:t>
      </w:r>
      <w:r w:rsidRPr="005F4621">
        <w:rPr>
          <w:b/>
          <w:sz w:val="26"/>
          <w:szCs w:val="26"/>
        </w:rPr>
        <w:t>:</w:t>
      </w:r>
      <w:r w:rsidRPr="005F4621">
        <w:rPr>
          <w:sz w:val="26"/>
          <w:szCs w:val="26"/>
        </w:rPr>
        <w:t xml:space="preserve"> </w:t>
      </w:r>
      <w:r w:rsidR="00B726BC" w:rsidRPr="005F4621">
        <w:rPr>
          <w:sz w:val="26"/>
          <w:szCs w:val="26"/>
        </w:rPr>
        <w:t xml:space="preserve">нові </w:t>
      </w:r>
      <w:r w:rsidR="0087478D">
        <w:rPr>
          <w:sz w:val="26"/>
          <w:szCs w:val="26"/>
        </w:rPr>
        <w:t xml:space="preserve">харчові </w:t>
      </w:r>
      <w:r w:rsidR="00B726BC" w:rsidRPr="005F4621">
        <w:rPr>
          <w:sz w:val="26"/>
          <w:szCs w:val="26"/>
        </w:rPr>
        <w:t xml:space="preserve">продукти; </w:t>
      </w:r>
      <w:r w:rsidR="00B726BC" w:rsidRPr="005F4621">
        <w:rPr>
          <w:rStyle w:val="tlid-translation"/>
          <w:sz w:val="26"/>
          <w:szCs w:val="26"/>
        </w:rPr>
        <w:t xml:space="preserve">зернові, харчові продукти тваринного походження, </w:t>
      </w:r>
      <w:r w:rsidR="005F272D">
        <w:rPr>
          <w:rStyle w:val="tlid-translation"/>
          <w:sz w:val="26"/>
          <w:szCs w:val="26"/>
        </w:rPr>
        <w:t>окремі</w:t>
      </w:r>
      <w:r w:rsidR="00B726BC" w:rsidRPr="005F4621">
        <w:rPr>
          <w:rStyle w:val="tlid-translation"/>
          <w:sz w:val="26"/>
          <w:szCs w:val="26"/>
        </w:rPr>
        <w:t xml:space="preserve"> продукти рослинного походження, включаючи фрукти та овочі; продукти, отримані з великої рогатої худоби</w:t>
      </w:r>
      <w:r w:rsidR="00B726BC" w:rsidRPr="005F4621">
        <w:rPr>
          <w:sz w:val="26"/>
          <w:szCs w:val="26"/>
        </w:rPr>
        <w:t>;</w:t>
      </w:r>
      <w:r w:rsidR="000D65AE" w:rsidRPr="005F4621">
        <w:rPr>
          <w:sz w:val="26"/>
          <w:szCs w:val="26"/>
        </w:rPr>
        <w:t xml:space="preserve"> печериця садова; стевіол-глікозид</w:t>
      </w:r>
      <w:r w:rsidR="000D65AE" w:rsidRPr="005F4621">
        <w:rPr>
          <w:b/>
          <w:sz w:val="26"/>
          <w:szCs w:val="26"/>
        </w:rPr>
        <w:t xml:space="preserve"> </w:t>
      </w:r>
      <w:r w:rsidR="000D65AE" w:rsidRPr="005F4621">
        <w:rPr>
          <w:sz w:val="26"/>
          <w:szCs w:val="26"/>
        </w:rPr>
        <w:t>зі стевії медової</w:t>
      </w:r>
    </w:p>
    <w:p w:rsidR="002E349E" w:rsidRDefault="00185441" w:rsidP="00960F96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  <w:u w:val="single"/>
        </w:rPr>
        <w:t>Країни:</w:t>
      </w:r>
      <w:r w:rsidR="001B0E24" w:rsidRPr="005F4621">
        <w:rPr>
          <w:sz w:val="26"/>
          <w:szCs w:val="26"/>
        </w:rPr>
        <w:t xml:space="preserve"> </w:t>
      </w:r>
      <w:r w:rsidR="00D64D7C" w:rsidRPr="005F4621">
        <w:rPr>
          <w:sz w:val="26"/>
          <w:szCs w:val="26"/>
        </w:rPr>
        <w:t>ЄС, Російська Федерація, Півд</w:t>
      </w:r>
      <w:r w:rsidR="00960F96">
        <w:rPr>
          <w:sz w:val="26"/>
          <w:szCs w:val="26"/>
        </w:rPr>
        <w:t>енна Корея, США, Канада</w:t>
      </w:r>
    </w:p>
    <w:p w:rsidR="00960F96" w:rsidRPr="005F4621" w:rsidRDefault="00960F96" w:rsidP="00960F96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</w:p>
    <w:p w:rsidR="00540846" w:rsidRDefault="004B4BE5" w:rsidP="004B4B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5F4621">
        <w:rPr>
          <w:b/>
          <w:sz w:val="26"/>
          <w:szCs w:val="26"/>
          <w:u w:val="single"/>
        </w:rPr>
        <w:t>ЄС</w:t>
      </w:r>
    </w:p>
    <w:p w:rsidR="00926377" w:rsidRDefault="00926377" w:rsidP="004B4B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B4BE5" w:rsidRPr="005F4621" w:rsidRDefault="004B4BE5" w:rsidP="004B4B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G/SPS/N/EU/317, 02.04.2019</w:t>
      </w:r>
    </w:p>
    <w:p w:rsidR="004B4BE5" w:rsidRPr="005F4621" w:rsidRDefault="004B4BE5" w:rsidP="004B4BE5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Продукція:</w:t>
      </w:r>
      <w:r w:rsidRPr="005F4621">
        <w:rPr>
          <w:sz w:val="26"/>
          <w:szCs w:val="26"/>
        </w:rPr>
        <w:t xml:space="preserve"> нові </w:t>
      </w:r>
      <w:r w:rsidR="0087478D">
        <w:rPr>
          <w:sz w:val="26"/>
          <w:szCs w:val="26"/>
        </w:rPr>
        <w:t xml:space="preserve"> харчові </w:t>
      </w:r>
      <w:r w:rsidR="00B726BC" w:rsidRPr="005F4621">
        <w:rPr>
          <w:sz w:val="26"/>
          <w:szCs w:val="26"/>
        </w:rPr>
        <w:t xml:space="preserve">продукти </w:t>
      </w:r>
    </w:p>
    <w:p w:rsidR="004B4BE5" w:rsidRPr="005F4621" w:rsidRDefault="004B4BE5" w:rsidP="004B4BE5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B726BC" w:rsidRPr="005F4621">
        <w:rPr>
          <w:sz w:val="26"/>
          <w:szCs w:val="26"/>
        </w:rPr>
        <w:t>Регламент Комісії</w:t>
      </w:r>
      <w:r w:rsidR="00B726BC" w:rsidRPr="005F4621">
        <w:rPr>
          <w:b/>
          <w:sz w:val="26"/>
          <w:szCs w:val="26"/>
        </w:rPr>
        <w:t xml:space="preserve"> </w:t>
      </w:r>
      <w:r w:rsidR="00B726BC" w:rsidRPr="005F4621">
        <w:rPr>
          <w:rStyle w:val="tlid-translation"/>
          <w:sz w:val="26"/>
          <w:szCs w:val="26"/>
        </w:rPr>
        <w:t xml:space="preserve">(ЄС) 2019/387 </w:t>
      </w:r>
      <w:r w:rsidR="00540846">
        <w:rPr>
          <w:rStyle w:val="tlid-translation"/>
          <w:sz w:val="26"/>
          <w:szCs w:val="26"/>
        </w:rPr>
        <w:t xml:space="preserve">від 11.05.2019 </w:t>
      </w:r>
      <w:r w:rsidRPr="005F4621">
        <w:rPr>
          <w:rStyle w:val="tlid-translation"/>
          <w:sz w:val="26"/>
          <w:szCs w:val="26"/>
        </w:rPr>
        <w:t xml:space="preserve">стосується </w:t>
      </w:r>
      <w:r w:rsidR="00B726BC" w:rsidRPr="005F4621">
        <w:rPr>
          <w:rStyle w:val="tlid-translation"/>
          <w:sz w:val="26"/>
          <w:szCs w:val="26"/>
        </w:rPr>
        <w:t xml:space="preserve">розширення використання </w:t>
      </w:r>
      <w:r w:rsidR="0087478D">
        <w:rPr>
          <w:rStyle w:val="tlid-translation"/>
          <w:sz w:val="26"/>
          <w:szCs w:val="26"/>
        </w:rPr>
        <w:t>олії</w:t>
      </w:r>
      <w:r w:rsidRPr="005F4621">
        <w:rPr>
          <w:rStyle w:val="tlid-translation"/>
          <w:sz w:val="26"/>
          <w:szCs w:val="26"/>
        </w:rPr>
        <w:t xml:space="preserve"> Schizochytrium sp. (ATCC PTA-9695) </w:t>
      </w:r>
      <w:r w:rsidR="0087478D">
        <w:rPr>
          <w:rStyle w:val="tlid-translation"/>
          <w:sz w:val="26"/>
          <w:szCs w:val="26"/>
        </w:rPr>
        <w:t>як нового</w:t>
      </w:r>
      <w:r w:rsidR="00B726BC" w:rsidRPr="005F4621">
        <w:rPr>
          <w:rStyle w:val="tlid-translation"/>
          <w:sz w:val="26"/>
          <w:szCs w:val="26"/>
        </w:rPr>
        <w:t xml:space="preserve"> </w:t>
      </w:r>
      <w:r w:rsidR="0087478D">
        <w:rPr>
          <w:rStyle w:val="tlid-translation"/>
          <w:sz w:val="26"/>
          <w:szCs w:val="26"/>
        </w:rPr>
        <w:t>продукту для</w:t>
      </w:r>
      <w:r w:rsidRPr="005F4621">
        <w:rPr>
          <w:rStyle w:val="tlid-translation"/>
          <w:sz w:val="26"/>
          <w:szCs w:val="26"/>
        </w:rPr>
        <w:t xml:space="preserve"> додаткової категорії проду</w:t>
      </w:r>
      <w:r w:rsidR="00B726BC" w:rsidRPr="005F4621">
        <w:rPr>
          <w:rStyle w:val="tlid-translation"/>
          <w:sz w:val="26"/>
          <w:szCs w:val="26"/>
        </w:rPr>
        <w:t>ктів (фруктові та овочеві пюре).</w:t>
      </w:r>
      <w:r w:rsidRPr="005F4621">
        <w:rPr>
          <w:rStyle w:val="tlid-translation"/>
          <w:sz w:val="26"/>
          <w:szCs w:val="26"/>
        </w:rPr>
        <w:t xml:space="preserve"> </w:t>
      </w:r>
    </w:p>
    <w:p w:rsidR="004B4BE5" w:rsidRPr="005F4621" w:rsidRDefault="004B4BE5" w:rsidP="004B4BE5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4B4BE5" w:rsidRPr="005F4621" w:rsidRDefault="004C4649" w:rsidP="004B4B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hyperlink r:id="rId7" w:history="1">
        <w:r w:rsidR="004B4BE5" w:rsidRPr="005F4621">
          <w:rPr>
            <w:rStyle w:val="a3"/>
            <w:sz w:val="26"/>
            <w:szCs w:val="26"/>
          </w:rPr>
          <w:t>https://members.wto.org/crnattachments/2019/SPS/EEC/19_1882_00_e.pdf</w:t>
        </w:r>
      </w:hyperlink>
      <w:r w:rsidR="004B4BE5" w:rsidRPr="005F4621">
        <w:rPr>
          <w:sz w:val="26"/>
          <w:szCs w:val="26"/>
          <w:u w:val="single"/>
        </w:rPr>
        <w:t xml:space="preserve">  </w:t>
      </w:r>
    </w:p>
    <w:p w:rsidR="004B4BE5" w:rsidRPr="005F4621" w:rsidRDefault="004B4BE5" w:rsidP="004B4BE5">
      <w:pPr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прийняття: 11 березня 2019 року</w:t>
      </w:r>
    </w:p>
    <w:p w:rsidR="004B4BE5" w:rsidRPr="005F4621" w:rsidRDefault="004B4BE5" w:rsidP="004B4BE5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набуття чинності: 20 днів після публікації в офіційному журналі ЄС</w:t>
      </w:r>
    </w:p>
    <w:p w:rsidR="004B4BE5" w:rsidRPr="005F4621" w:rsidRDefault="004B4BE5" w:rsidP="004B4BE5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4B4BE5" w:rsidRPr="005F4621" w:rsidRDefault="004B4BE5" w:rsidP="004B4BE5">
      <w:pPr>
        <w:widowControl w:val="0"/>
        <w:autoSpaceDE w:val="0"/>
        <w:autoSpaceDN w:val="0"/>
        <w:adjustRightInd w:val="0"/>
        <w:jc w:val="both"/>
        <w:rPr>
          <w:rStyle w:val="tlid-translation"/>
          <w:b/>
          <w:sz w:val="26"/>
          <w:szCs w:val="26"/>
        </w:rPr>
      </w:pPr>
      <w:r w:rsidRPr="005F4621">
        <w:rPr>
          <w:rStyle w:val="tlid-translation"/>
          <w:b/>
          <w:sz w:val="26"/>
          <w:szCs w:val="26"/>
        </w:rPr>
        <w:t>G/SPS/N/EU/319, 05.04.2019</w:t>
      </w:r>
    </w:p>
    <w:p w:rsidR="004B4BE5" w:rsidRPr="005F4621" w:rsidRDefault="004B4BE5" w:rsidP="004B4BE5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Продукція:</w:t>
      </w:r>
      <w:r w:rsidRPr="005F4621">
        <w:rPr>
          <w:sz w:val="26"/>
          <w:szCs w:val="26"/>
        </w:rPr>
        <w:t xml:space="preserve"> </w:t>
      </w:r>
      <w:r w:rsidR="00D64D7C" w:rsidRPr="005F4621">
        <w:rPr>
          <w:rStyle w:val="tlid-translation"/>
          <w:sz w:val="26"/>
          <w:szCs w:val="26"/>
        </w:rPr>
        <w:t>зернові (ГС 1001, 1002, 1003, 1004, 1005, 1006, 1007, 1008), харчові продукти тваринного походження (ГС 0201, 0202, 0203, 0204, 0205,</w:t>
      </w:r>
      <w:r w:rsidR="0087478D">
        <w:rPr>
          <w:rStyle w:val="tlid-translation"/>
          <w:sz w:val="26"/>
          <w:szCs w:val="26"/>
        </w:rPr>
        <w:t xml:space="preserve"> 0206, 0207, 0208, 0209, 0210), окремі </w:t>
      </w:r>
      <w:r w:rsidR="00D64D7C" w:rsidRPr="005F4621">
        <w:rPr>
          <w:rStyle w:val="tlid-translation"/>
          <w:sz w:val="26"/>
          <w:szCs w:val="26"/>
        </w:rPr>
        <w:t>продукти рослинного походження, включаючи фрукти та овочі</w:t>
      </w:r>
    </w:p>
    <w:p w:rsidR="004B4BE5" w:rsidRPr="005F4621" w:rsidRDefault="004B4BE5" w:rsidP="004B4BE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87478D" w:rsidRPr="0087478D">
        <w:rPr>
          <w:sz w:val="26"/>
          <w:szCs w:val="26"/>
        </w:rPr>
        <w:t>п</w:t>
      </w:r>
      <w:r w:rsidRPr="0087478D">
        <w:rPr>
          <w:sz w:val="26"/>
          <w:szCs w:val="26"/>
        </w:rPr>
        <w:t>роект</w:t>
      </w:r>
      <w:r w:rsidRPr="005F4621">
        <w:rPr>
          <w:sz w:val="26"/>
          <w:szCs w:val="26"/>
        </w:rPr>
        <w:t xml:space="preserve"> Регламенту Комісії (ЄС)</w:t>
      </w:r>
      <w:r w:rsidRPr="005F4621">
        <w:rPr>
          <w:b/>
          <w:sz w:val="26"/>
          <w:szCs w:val="26"/>
        </w:rPr>
        <w:t xml:space="preserve"> </w:t>
      </w:r>
      <w:r w:rsidRPr="005F4621">
        <w:rPr>
          <w:sz w:val="26"/>
          <w:szCs w:val="26"/>
        </w:rPr>
        <w:t xml:space="preserve">стосується перегляду максимальних рівнів залишків для речовини </w:t>
      </w:r>
      <w:r w:rsidRPr="005F4621">
        <w:rPr>
          <w:rStyle w:val="tlid-translation"/>
          <w:sz w:val="26"/>
          <w:szCs w:val="26"/>
        </w:rPr>
        <w:t>іммазаліл в</w:t>
      </w:r>
      <w:r w:rsidR="0087478D">
        <w:rPr>
          <w:rStyle w:val="tlid-translation"/>
          <w:sz w:val="26"/>
          <w:szCs w:val="26"/>
        </w:rPr>
        <w:t>/на</w:t>
      </w:r>
      <w:r w:rsidRPr="005F4621">
        <w:rPr>
          <w:rStyle w:val="tlid-translation"/>
          <w:sz w:val="26"/>
          <w:szCs w:val="26"/>
        </w:rPr>
        <w:t xml:space="preserve"> </w:t>
      </w:r>
      <w:r w:rsidR="0087478D">
        <w:rPr>
          <w:rStyle w:val="tlid-translation"/>
          <w:sz w:val="26"/>
          <w:szCs w:val="26"/>
        </w:rPr>
        <w:t>окремих</w:t>
      </w:r>
      <w:r w:rsidRPr="005F4621">
        <w:rPr>
          <w:rStyle w:val="tlid-translation"/>
          <w:sz w:val="26"/>
          <w:szCs w:val="26"/>
        </w:rPr>
        <w:t xml:space="preserve"> </w:t>
      </w:r>
      <w:r w:rsidR="0087478D">
        <w:rPr>
          <w:rStyle w:val="tlid-translation"/>
          <w:sz w:val="26"/>
          <w:szCs w:val="26"/>
        </w:rPr>
        <w:t>харчових продуктах</w:t>
      </w:r>
      <w:r w:rsidRPr="005F4621">
        <w:rPr>
          <w:rStyle w:val="tlid-translation"/>
          <w:sz w:val="26"/>
          <w:szCs w:val="26"/>
        </w:rPr>
        <w:t>.</w:t>
      </w:r>
    </w:p>
    <w:p w:rsidR="004B4BE5" w:rsidRPr="005F4621" w:rsidRDefault="004B4BE5" w:rsidP="004B4BE5">
      <w:pPr>
        <w:spacing w:line="276" w:lineRule="auto"/>
        <w:jc w:val="both"/>
        <w:rPr>
          <w:rStyle w:val="tlid-translation"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4B4BE5" w:rsidRPr="005F4621" w:rsidRDefault="004C4649" w:rsidP="004B4B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hyperlink r:id="rId8" w:history="1">
        <w:r w:rsidR="004B4BE5" w:rsidRPr="005F4621">
          <w:rPr>
            <w:rStyle w:val="a3"/>
            <w:sz w:val="26"/>
            <w:szCs w:val="26"/>
          </w:rPr>
          <w:t>https://members.wto.org/crnattachments/2019/SPS/EEC/19_1960_00_e.pdf</w:t>
        </w:r>
      </w:hyperlink>
      <w:r w:rsidR="004B4BE5" w:rsidRPr="005F4621">
        <w:rPr>
          <w:sz w:val="26"/>
          <w:szCs w:val="26"/>
          <w:u w:val="single"/>
        </w:rPr>
        <w:t xml:space="preserve">  </w:t>
      </w:r>
      <w:hyperlink r:id="rId9" w:history="1">
        <w:r w:rsidR="004B4BE5" w:rsidRPr="005F4621">
          <w:rPr>
            <w:rStyle w:val="a3"/>
            <w:sz w:val="26"/>
            <w:szCs w:val="26"/>
          </w:rPr>
          <w:t>https://members.wto.org/crnattachments/2019/SPS/EEC/19_1960_01_e.pdf</w:t>
        </w:r>
      </w:hyperlink>
      <w:r w:rsidR="004B4BE5" w:rsidRPr="005F4621">
        <w:rPr>
          <w:sz w:val="26"/>
          <w:szCs w:val="26"/>
          <w:u w:val="single"/>
        </w:rPr>
        <w:t xml:space="preserve">  </w:t>
      </w:r>
      <w:hyperlink r:id="rId10" w:history="1">
        <w:r w:rsidR="004B4BE5" w:rsidRPr="005F4621">
          <w:rPr>
            <w:rStyle w:val="a3"/>
            <w:sz w:val="26"/>
            <w:szCs w:val="26"/>
          </w:rPr>
          <w:t>https://members.wto.org/crnattachments/2019/SPS/EEC/19_1960_02_e.pdf</w:t>
        </w:r>
      </w:hyperlink>
      <w:r w:rsidR="004B4BE5" w:rsidRPr="005F4621">
        <w:rPr>
          <w:sz w:val="26"/>
          <w:szCs w:val="26"/>
          <w:u w:val="single"/>
        </w:rPr>
        <w:t xml:space="preserve"> </w:t>
      </w:r>
    </w:p>
    <w:p w:rsidR="004B4BE5" w:rsidRPr="005F4621" w:rsidRDefault="004B4BE5" w:rsidP="004B4BE5">
      <w:pPr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прийняття: вересень 2019 року</w:t>
      </w:r>
    </w:p>
    <w:p w:rsidR="004B4BE5" w:rsidRPr="005F4621" w:rsidRDefault="004B4BE5" w:rsidP="004B4BE5">
      <w:pPr>
        <w:spacing w:line="276" w:lineRule="auto"/>
        <w:jc w:val="both"/>
        <w:rPr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4 червня 2019 року</w:t>
      </w:r>
    </w:p>
    <w:p w:rsidR="005569E6" w:rsidRPr="005F4621" w:rsidRDefault="005569E6" w:rsidP="0071158B">
      <w:pPr>
        <w:spacing w:line="276" w:lineRule="auto"/>
        <w:jc w:val="both"/>
        <w:rPr>
          <w:sz w:val="26"/>
          <w:szCs w:val="26"/>
        </w:rPr>
      </w:pPr>
    </w:p>
    <w:p w:rsidR="005569E6" w:rsidRDefault="00100C9B" w:rsidP="0071158B">
      <w:pPr>
        <w:spacing w:line="276" w:lineRule="auto"/>
        <w:jc w:val="both"/>
        <w:rPr>
          <w:b/>
          <w:sz w:val="26"/>
          <w:szCs w:val="26"/>
          <w:u w:val="single"/>
        </w:rPr>
      </w:pPr>
      <w:r w:rsidRPr="008E613E">
        <w:rPr>
          <w:b/>
          <w:sz w:val="26"/>
          <w:szCs w:val="26"/>
          <w:u w:val="single"/>
        </w:rPr>
        <w:t>Російська Федерація</w:t>
      </w:r>
    </w:p>
    <w:p w:rsidR="00926377" w:rsidRPr="005F4621" w:rsidRDefault="00926377" w:rsidP="0071158B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100C9B" w:rsidRPr="005F4621" w:rsidRDefault="00100C9B" w:rsidP="0071158B">
      <w:pPr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G/SPS/N/RUS/161, 05.04.2019</w:t>
      </w:r>
    </w:p>
    <w:p w:rsidR="00100C9B" w:rsidRPr="005F4621" w:rsidRDefault="00100C9B" w:rsidP="00100C9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Продукція:</w:t>
      </w:r>
      <w:r w:rsidRPr="005F4621">
        <w:rPr>
          <w:sz w:val="26"/>
          <w:szCs w:val="26"/>
        </w:rPr>
        <w:t xml:space="preserve"> </w:t>
      </w:r>
      <w:r w:rsidR="005D3B3B" w:rsidRPr="005F4621">
        <w:rPr>
          <w:rStyle w:val="tlid-translation"/>
          <w:sz w:val="26"/>
          <w:szCs w:val="26"/>
        </w:rPr>
        <w:t>продукти, отримані з великої рогатої худоби (крім зазначених у пункті 1 статті 11.4.1 Кодексу здоров'я наземних тварин)</w:t>
      </w:r>
    </w:p>
    <w:p w:rsidR="00AF51DC" w:rsidRPr="00AF51DC" w:rsidRDefault="00100C9B" w:rsidP="00AF51DC">
      <w:pPr>
        <w:pStyle w:val="ae"/>
        <w:jc w:val="both"/>
        <w:rPr>
          <w:rStyle w:val="tlid-translation"/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AF51DC">
        <w:rPr>
          <w:rStyle w:val="tlid-translation"/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Зміст</w:t>
      </w:r>
      <w:r w:rsidRPr="00AF51DC">
        <w:rPr>
          <w:rStyle w:val="tlid-translation"/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AF51DC">
        <w:rPr>
          <w:rStyle w:val="tlid-translation"/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нотифікації</w:t>
      </w:r>
      <w:r w:rsidRPr="00AF51DC">
        <w:rPr>
          <w:rStyle w:val="tlid-translation"/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: </w:t>
      </w:r>
      <w:r w:rsidR="00AF51DC" w:rsidRPr="00AF51DC">
        <w:rPr>
          <w:rStyle w:val="tlid-translation"/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нотифікація стосується країн, що не мають визначеного статусу OIE (Всесвітня організація охорони здоров'я тварин) щодо губчастоподібної енцефалопатії великої рогатої худоби (BSE).У зв'язку з тим, що РФ знаходиться в процесі визначення статусу OIE як країни з контрольованим ризиком щодо BSE, цей </w:t>
      </w:r>
      <w:r w:rsidR="00AF51DC" w:rsidRPr="00AF51DC">
        <w:rPr>
          <w:rStyle w:val="tlid-translation"/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захід вводить тимчасове обмеження на імпорт продуктів, отриманих з великої рогатої худоби, окрім тих, що зазначені у пункті 1 статті 11.4.1 Кодексу охорони здоров'я наземних тварин.</w:t>
      </w:r>
    </w:p>
    <w:p w:rsidR="00100C9B" w:rsidRPr="005F4621" w:rsidRDefault="00100C9B" w:rsidP="00100C9B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100C9B" w:rsidRPr="005F4621" w:rsidRDefault="004C4649" w:rsidP="005D3B3B">
      <w:pPr>
        <w:spacing w:line="276" w:lineRule="auto"/>
        <w:jc w:val="both"/>
        <w:rPr>
          <w:sz w:val="26"/>
          <w:szCs w:val="26"/>
        </w:rPr>
      </w:pPr>
      <w:hyperlink r:id="rId11" w:history="1">
        <w:r w:rsidR="005D3B3B" w:rsidRPr="005F4621">
          <w:rPr>
            <w:rStyle w:val="a3"/>
            <w:sz w:val="26"/>
            <w:szCs w:val="26"/>
          </w:rPr>
          <w:t>https://www.fsvps.ru/fsvps/laws/6464.html</w:t>
        </w:r>
      </w:hyperlink>
      <w:r w:rsidR="005D3B3B" w:rsidRPr="005F4621">
        <w:rPr>
          <w:sz w:val="26"/>
          <w:szCs w:val="26"/>
        </w:rPr>
        <w:t xml:space="preserve">  </w:t>
      </w:r>
      <w:hyperlink r:id="rId12" w:history="1">
        <w:r w:rsidR="005D3B3B" w:rsidRPr="005F4621">
          <w:rPr>
            <w:rStyle w:val="a3"/>
            <w:sz w:val="26"/>
            <w:szCs w:val="26"/>
          </w:rPr>
          <w:t>https://members.wto.org/crnattachments/2019/SPS/RUS/19_1979_00_x.pdf</w:t>
        </w:r>
      </w:hyperlink>
      <w:r w:rsidR="005D3B3B" w:rsidRPr="005F4621">
        <w:rPr>
          <w:sz w:val="26"/>
          <w:szCs w:val="26"/>
        </w:rPr>
        <w:t xml:space="preserve"> </w:t>
      </w:r>
    </w:p>
    <w:p w:rsidR="005D3B3B" w:rsidRPr="005F4621" w:rsidRDefault="005D3B3B" w:rsidP="00D64D7C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набуття чинності: 4 квітня 2019 року</w:t>
      </w:r>
    </w:p>
    <w:p w:rsidR="005D3B3B" w:rsidRPr="005F4621" w:rsidRDefault="005D3B3B" w:rsidP="0071158B">
      <w:pPr>
        <w:spacing w:line="276" w:lineRule="auto"/>
        <w:jc w:val="both"/>
        <w:rPr>
          <w:sz w:val="26"/>
          <w:szCs w:val="26"/>
        </w:rPr>
      </w:pPr>
    </w:p>
    <w:p w:rsidR="005D3B3B" w:rsidRDefault="005D3B3B" w:rsidP="0071158B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F4621">
        <w:rPr>
          <w:b/>
          <w:sz w:val="26"/>
          <w:szCs w:val="26"/>
          <w:u w:val="single"/>
        </w:rPr>
        <w:t>Південна Корея</w:t>
      </w:r>
    </w:p>
    <w:p w:rsidR="00926377" w:rsidRPr="005F4621" w:rsidRDefault="00926377" w:rsidP="0071158B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5D3B3B" w:rsidRPr="005F4621" w:rsidRDefault="005D3B3B" w:rsidP="005D3B3B">
      <w:pPr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G/SPS/N/KOR/634, 05.04.2019</w:t>
      </w:r>
    </w:p>
    <w:p w:rsidR="005D3B3B" w:rsidRPr="005F4621" w:rsidRDefault="005D3B3B" w:rsidP="005D3B3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Продукція:</w:t>
      </w:r>
      <w:r w:rsidRPr="005F4621">
        <w:rPr>
          <w:sz w:val="26"/>
          <w:szCs w:val="26"/>
        </w:rPr>
        <w:t xml:space="preserve"> </w:t>
      </w:r>
      <w:r w:rsidR="005F272D">
        <w:rPr>
          <w:sz w:val="26"/>
          <w:szCs w:val="26"/>
        </w:rPr>
        <w:t xml:space="preserve">харчові </w:t>
      </w:r>
      <w:r w:rsidRPr="005F4621">
        <w:rPr>
          <w:sz w:val="26"/>
          <w:szCs w:val="26"/>
        </w:rPr>
        <w:t xml:space="preserve">продукти </w:t>
      </w:r>
    </w:p>
    <w:p w:rsidR="005D3B3B" w:rsidRPr="005F4621" w:rsidRDefault="005D3B3B" w:rsidP="005D3B3B">
      <w:pPr>
        <w:tabs>
          <w:tab w:val="center" w:pos="4819"/>
        </w:tabs>
        <w:spacing w:line="276" w:lineRule="auto"/>
        <w:jc w:val="both"/>
        <w:rPr>
          <w:rStyle w:val="ad"/>
          <w:i w:val="0"/>
          <w:sz w:val="26"/>
          <w:szCs w:val="26"/>
        </w:rPr>
      </w:pPr>
      <w:r w:rsidRPr="005F4621">
        <w:rPr>
          <w:b/>
          <w:sz w:val="26"/>
          <w:szCs w:val="26"/>
        </w:rPr>
        <w:t>Зміст нотифікації:</w:t>
      </w:r>
      <w:r w:rsidRPr="005F4621">
        <w:rPr>
          <w:sz w:val="26"/>
          <w:szCs w:val="26"/>
        </w:rPr>
        <w:t xml:space="preserve"> </w:t>
      </w:r>
      <w:r w:rsidR="005F272D">
        <w:rPr>
          <w:sz w:val="26"/>
          <w:szCs w:val="26"/>
        </w:rPr>
        <w:t xml:space="preserve">запропоновані </w:t>
      </w:r>
      <w:r w:rsidR="008A1239" w:rsidRPr="005F4621">
        <w:rPr>
          <w:rStyle w:val="ad"/>
          <w:i w:val="0"/>
          <w:sz w:val="26"/>
          <w:szCs w:val="26"/>
        </w:rPr>
        <w:t>зміни до Стандартів</w:t>
      </w:r>
      <w:r w:rsidR="008A1239" w:rsidRPr="005F4621">
        <w:rPr>
          <w:rStyle w:val="st"/>
          <w:i/>
          <w:sz w:val="26"/>
          <w:szCs w:val="26"/>
        </w:rPr>
        <w:t xml:space="preserve"> </w:t>
      </w:r>
      <w:r w:rsidR="008A1239" w:rsidRPr="005F4621">
        <w:rPr>
          <w:rStyle w:val="st"/>
          <w:sz w:val="26"/>
          <w:szCs w:val="26"/>
        </w:rPr>
        <w:t>та</w:t>
      </w:r>
      <w:r w:rsidR="008A1239" w:rsidRPr="005F4621">
        <w:rPr>
          <w:rStyle w:val="st"/>
          <w:i/>
          <w:sz w:val="26"/>
          <w:szCs w:val="26"/>
        </w:rPr>
        <w:t xml:space="preserve"> </w:t>
      </w:r>
      <w:r w:rsidR="008A1239" w:rsidRPr="005F4621">
        <w:rPr>
          <w:rStyle w:val="ad"/>
          <w:i w:val="0"/>
          <w:sz w:val="26"/>
          <w:szCs w:val="26"/>
        </w:rPr>
        <w:t>специфікацій</w:t>
      </w:r>
      <w:r w:rsidR="008A1239" w:rsidRPr="005F4621">
        <w:rPr>
          <w:rStyle w:val="st"/>
          <w:i/>
          <w:sz w:val="26"/>
          <w:szCs w:val="26"/>
        </w:rPr>
        <w:t xml:space="preserve"> </w:t>
      </w:r>
      <w:r w:rsidR="008A1239" w:rsidRPr="005F4621">
        <w:rPr>
          <w:rStyle w:val="st"/>
          <w:sz w:val="26"/>
          <w:szCs w:val="26"/>
        </w:rPr>
        <w:t>щодо</w:t>
      </w:r>
      <w:r w:rsidR="008A1239" w:rsidRPr="005F4621">
        <w:rPr>
          <w:rStyle w:val="st"/>
          <w:i/>
          <w:sz w:val="26"/>
          <w:szCs w:val="26"/>
        </w:rPr>
        <w:t xml:space="preserve"> </w:t>
      </w:r>
      <w:r w:rsidR="005F272D" w:rsidRPr="005F272D">
        <w:rPr>
          <w:rStyle w:val="st"/>
          <w:sz w:val="26"/>
          <w:szCs w:val="26"/>
        </w:rPr>
        <w:t>харчових</w:t>
      </w:r>
      <w:r w:rsidR="005F272D">
        <w:rPr>
          <w:rStyle w:val="st"/>
          <w:i/>
          <w:sz w:val="26"/>
          <w:szCs w:val="26"/>
        </w:rPr>
        <w:t xml:space="preserve"> </w:t>
      </w:r>
      <w:r w:rsidR="005F272D">
        <w:rPr>
          <w:rStyle w:val="ad"/>
          <w:i w:val="0"/>
          <w:sz w:val="26"/>
          <w:szCs w:val="26"/>
        </w:rPr>
        <w:t xml:space="preserve">продуктів </w:t>
      </w:r>
      <w:r w:rsidR="008A1239" w:rsidRPr="005F4621">
        <w:rPr>
          <w:rStyle w:val="ad"/>
          <w:i w:val="0"/>
          <w:sz w:val="26"/>
          <w:szCs w:val="26"/>
        </w:rPr>
        <w:t xml:space="preserve">стосуються перегляду максимальних рівнів залишків у продуктах тваринного </w:t>
      </w:r>
      <w:r w:rsidR="005F272D">
        <w:rPr>
          <w:rStyle w:val="ad"/>
          <w:i w:val="0"/>
          <w:sz w:val="26"/>
          <w:szCs w:val="26"/>
        </w:rPr>
        <w:t xml:space="preserve">походження </w:t>
      </w:r>
      <w:r w:rsidR="008A1239" w:rsidRPr="005F4621">
        <w:rPr>
          <w:rStyle w:val="ad"/>
          <w:i w:val="0"/>
          <w:sz w:val="26"/>
          <w:szCs w:val="26"/>
        </w:rPr>
        <w:t xml:space="preserve">та </w:t>
      </w:r>
      <w:r w:rsidR="005F272D">
        <w:rPr>
          <w:rStyle w:val="ad"/>
          <w:i w:val="0"/>
          <w:sz w:val="26"/>
          <w:szCs w:val="26"/>
        </w:rPr>
        <w:t xml:space="preserve">вироблених з риби, </w:t>
      </w:r>
      <w:r w:rsidR="008A1239" w:rsidRPr="005F4621">
        <w:rPr>
          <w:rStyle w:val="ad"/>
          <w:i w:val="0"/>
          <w:sz w:val="26"/>
          <w:szCs w:val="26"/>
        </w:rPr>
        <w:t xml:space="preserve">перегляду стандартів зберігання </w:t>
      </w:r>
      <w:r w:rsidR="0088024C" w:rsidRPr="005F4621">
        <w:rPr>
          <w:rStyle w:val="ad"/>
          <w:i w:val="0"/>
          <w:sz w:val="26"/>
          <w:szCs w:val="26"/>
        </w:rPr>
        <w:t xml:space="preserve">та </w:t>
      </w:r>
      <w:r w:rsidR="005F272D">
        <w:rPr>
          <w:rStyle w:val="ad"/>
          <w:i w:val="0"/>
          <w:sz w:val="26"/>
          <w:szCs w:val="26"/>
        </w:rPr>
        <w:t>продажу</w:t>
      </w:r>
      <w:r w:rsidR="0088024C" w:rsidRPr="005F4621">
        <w:rPr>
          <w:rStyle w:val="ad"/>
          <w:i w:val="0"/>
          <w:sz w:val="26"/>
          <w:szCs w:val="26"/>
        </w:rPr>
        <w:t xml:space="preserve"> висушеного</w:t>
      </w:r>
      <w:r w:rsidR="00B413CD" w:rsidRPr="005F4621">
        <w:rPr>
          <w:rStyle w:val="ad"/>
          <w:i w:val="0"/>
          <w:sz w:val="26"/>
          <w:szCs w:val="26"/>
        </w:rPr>
        <w:t xml:space="preserve"> обробленого соєвого сиру, перегляду стандартів з ме</w:t>
      </w:r>
      <w:r w:rsidR="0088024C" w:rsidRPr="005F4621">
        <w:rPr>
          <w:rStyle w:val="ad"/>
          <w:i w:val="0"/>
          <w:sz w:val="26"/>
          <w:szCs w:val="26"/>
        </w:rPr>
        <w:t>тою відображення змін в інших зак</w:t>
      </w:r>
      <w:r w:rsidR="005F272D">
        <w:rPr>
          <w:rStyle w:val="ad"/>
          <w:i w:val="0"/>
          <w:sz w:val="26"/>
          <w:szCs w:val="26"/>
        </w:rPr>
        <w:t xml:space="preserve">онах і нормативних актах тощо. </w:t>
      </w:r>
    </w:p>
    <w:p w:rsidR="005D3B3B" w:rsidRPr="005F4621" w:rsidRDefault="005D3B3B" w:rsidP="005D3B3B">
      <w:pPr>
        <w:spacing w:line="276" w:lineRule="auto"/>
        <w:jc w:val="both"/>
        <w:rPr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4 червня 2019 року</w:t>
      </w:r>
    </w:p>
    <w:p w:rsidR="005569E6" w:rsidRPr="005F4621" w:rsidRDefault="005569E6" w:rsidP="0071158B">
      <w:pPr>
        <w:spacing w:line="276" w:lineRule="auto"/>
        <w:jc w:val="both"/>
        <w:rPr>
          <w:rStyle w:val="tlid-translation"/>
          <w:sz w:val="26"/>
          <w:szCs w:val="26"/>
        </w:rPr>
      </w:pPr>
    </w:p>
    <w:p w:rsidR="0088024C" w:rsidRDefault="0088024C" w:rsidP="00926377">
      <w:pPr>
        <w:tabs>
          <w:tab w:val="left" w:pos="1065"/>
        </w:tabs>
        <w:spacing w:line="276" w:lineRule="auto"/>
        <w:jc w:val="both"/>
        <w:rPr>
          <w:rStyle w:val="tlid-translation"/>
          <w:b/>
          <w:sz w:val="26"/>
          <w:szCs w:val="26"/>
          <w:u w:val="single"/>
        </w:rPr>
      </w:pPr>
      <w:r w:rsidRPr="00A71ABE">
        <w:rPr>
          <w:rStyle w:val="tlid-translation"/>
          <w:b/>
          <w:sz w:val="26"/>
          <w:szCs w:val="26"/>
          <w:u w:val="single"/>
        </w:rPr>
        <w:t>США</w:t>
      </w:r>
    </w:p>
    <w:p w:rsidR="00926377" w:rsidRPr="005F4621" w:rsidRDefault="00926377" w:rsidP="00926377">
      <w:pPr>
        <w:tabs>
          <w:tab w:val="left" w:pos="1065"/>
        </w:tabs>
        <w:spacing w:line="276" w:lineRule="auto"/>
        <w:jc w:val="both"/>
        <w:rPr>
          <w:rStyle w:val="tlid-translation"/>
          <w:b/>
          <w:sz w:val="26"/>
          <w:szCs w:val="26"/>
          <w:u w:val="single"/>
        </w:rPr>
      </w:pPr>
    </w:p>
    <w:p w:rsidR="0088024C" w:rsidRPr="005F4621" w:rsidRDefault="0088024C" w:rsidP="0071158B">
      <w:pPr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G/SPS/N/USA/3057, 05.04.2019</w:t>
      </w:r>
    </w:p>
    <w:p w:rsidR="0088024C" w:rsidRPr="005F4621" w:rsidRDefault="0088024C" w:rsidP="0088024C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Продукція:</w:t>
      </w:r>
      <w:r w:rsidRPr="005F4621">
        <w:rPr>
          <w:sz w:val="26"/>
          <w:szCs w:val="26"/>
        </w:rPr>
        <w:t xml:space="preserve"> </w:t>
      </w:r>
      <w:r w:rsidR="00B413CD" w:rsidRPr="005F4621">
        <w:rPr>
          <w:sz w:val="26"/>
          <w:szCs w:val="26"/>
        </w:rPr>
        <w:t>тварини і продукти т</w:t>
      </w:r>
      <w:r w:rsidR="004E097C" w:rsidRPr="005F4621">
        <w:rPr>
          <w:sz w:val="26"/>
          <w:szCs w:val="26"/>
        </w:rPr>
        <w:t>варинного похо</w:t>
      </w:r>
      <w:r w:rsidR="00B413CD" w:rsidRPr="005F4621">
        <w:rPr>
          <w:sz w:val="26"/>
          <w:szCs w:val="26"/>
        </w:rPr>
        <w:t>дження</w:t>
      </w:r>
    </w:p>
    <w:p w:rsidR="000F2FB7" w:rsidRPr="005F4621" w:rsidRDefault="0088024C" w:rsidP="004E097C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Зміст нотифікації:</w:t>
      </w:r>
      <w:r w:rsidR="004E097C" w:rsidRPr="005F4621">
        <w:rPr>
          <w:b/>
          <w:sz w:val="26"/>
          <w:szCs w:val="26"/>
        </w:rPr>
        <w:t xml:space="preserve"> </w:t>
      </w:r>
      <w:r w:rsidR="004E097C" w:rsidRPr="005F4621">
        <w:rPr>
          <w:rStyle w:val="ad"/>
          <w:i w:val="0"/>
          <w:sz w:val="26"/>
          <w:szCs w:val="26"/>
        </w:rPr>
        <w:t>Служба інспекції</w:t>
      </w:r>
      <w:r w:rsidR="004E097C" w:rsidRPr="005F4621">
        <w:rPr>
          <w:rStyle w:val="st"/>
          <w:i/>
          <w:sz w:val="26"/>
          <w:szCs w:val="26"/>
        </w:rPr>
        <w:t xml:space="preserve"> </w:t>
      </w:r>
      <w:r w:rsidR="004E097C" w:rsidRPr="005F4621">
        <w:rPr>
          <w:rStyle w:val="st"/>
          <w:sz w:val="26"/>
          <w:szCs w:val="26"/>
        </w:rPr>
        <w:t>охорони</w:t>
      </w:r>
      <w:r w:rsidR="004E097C" w:rsidRPr="005F4621">
        <w:rPr>
          <w:rStyle w:val="st"/>
          <w:i/>
          <w:sz w:val="26"/>
          <w:szCs w:val="26"/>
        </w:rPr>
        <w:t xml:space="preserve"> </w:t>
      </w:r>
      <w:r w:rsidR="004E097C" w:rsidRPr="005F4621">
        <w:rPr>
          <w:rStyle w:val="ad"/>
          <w:i w:val="0"/>
          <w:sz w:val="26"/>
          <w:szCs w:val="26"/>
        </w:rPr>
        <w:t>здоров'я тварин</w:t>
      </w:r>
      <w:r w:rsidR="004E097C" w:rsidRPr="005F4621">
        <w:rPr>
          <w:rStyle w:val="st"/>
          <w:i/>
          <w:sz w:val="26"/>
          <w:szCs w:val="26"/>
        </w:rPr>
        <w:t xml:space="preserve"> </w:t>
      </w:r>
      <w:r w:rsidR="004E097C" w:rsidRPr="005F4621">
        <w:rPr>
          <w:rStyle w:val="st"/>
          <w:sz w:val="26"/>
          <w:szCs w:val="26"/>
        </w:rPr>
        <w:t>та</w:t>
      </w:r>
      <w:r w:rsidR="004E097C" w:rsidRPr="005F4621">
        <w:rPr>
          <w:rStyle w:val="st"/>
          <w:i/>
          <w:sz w:val="26"/>
          <w:szCs w:val="26"/>
        </w:rPr>
        <w:t xml:space="preserve"> </w:t>
      </w:r>
      <w:r w:rsidR="004E097C" w:rsidRPr="005F4621">
        <w:rPr>
          <w:rStyle w:val="ad"/>
          <w:i w:val="0"/>
          <w:sz w:val="26"/>
          <w:szCs w:val="26"/>
        </w:rPr>
        <w:t>рослин (</w:t>
      </w:r>
      <w:r w:rsidR="004E097C" w:rsidRPr="005F4621">
        <w:rPr>
          <w:rStyle w:val="tlid-translation"/>
          <w:sz w:val="26"/>
          <w:szCs w:val="26"/>
        </w:rPr>
        <w:t>APHIS</w:t>
      </w:r>
      <w:r w:rsidR="004E097C" w:rsidRPr="005F4621">
        <w:rPr>
          <w:rStyle w:val="ad"/>
          <w:i w:val="0"/>
          <w:sz w:val="26"/>
          <w:szCs w:val="26"/>
        </w:rPr>
        <w:t xml:space="preserve">) вносить пропозицію щодо встановлення стандартів, що дозволять  визнавати </w:t>
      </w:r>
      <w:r w:rsidR="000D65AE" w:rsidRPr="005F4621">
        <w:rPr>
          <w:rStyle w:val="tlid-translation"/>
          <w:sz w:val="26"/>
          <w:szCs w:val="26"/>
        </w:rPr>
        <w:t>категорії</w:t>
      </w:r>
      <w:r w:rsidR="004E097C" w:rsidRPr="005F4621">
        <w:rPr>
          <w:rStyle w:val="tlid-translation"/>
          <w:sz w:val="26"/>
          <w:szCs w:val="26"/>
        </w:rPr>
        <w:t xml:space="preserve"> статусу хвороб тварин відповідно до міжнародних стандартів </w:t>
      </w:r>
      <w:r w:rsidR="004E097C" w:rsidRPr="005F4621">
        <w:rPr>
          <w:rStyle w:val="st"/>
          <w:sz w:val="26"/>
          <w:szCs w:val="26"/>
        </w:rPr>
        <w:t xml:space="preserve">Всесвітньої </w:t>
      </w:r>
      <w:r w:rsidR="004E097C" w:rsidRPr="005F4621">
        <w:rPr>
          <w:rStyle w:val="ad"/>
          <w:i w:val="0"/>
          <w:sz w:val="26"/>
          <w:szCs w:val="26"/>
        </w:rPr>
        <w:t>організації</w:t>
      </w:r>
      <w:r w:rsidR="004E097C" w:rsidRPr="005F4621">
        <w:rPr>
          <w:rStyle w:val="st"/>
          <w:sz w:val="26"/>
          <w:szCs w:val="26"/>
        </w:rPr>
        <w:t xml:space="preserve"> охорони здоров'я тварин</w:t>
      </w:r>
      <w:r w:rsidR="004E097C" w:rsidRPr="005F4621">
        <w:rPr>
          <w:sz w:val="26"/>
          <w:szCs w:val="26"/>
        </w:rPr>
        <w:t xml:space="preserve">. </w:t>
      </w:r>
      <w:r w:rsidR="004E097C" w:rsidRPr="005F4621">
        <w:rPr>
          <w:rStyle w:val="tlid-translation"/>
          <w:sz w:val="26"/>
          <w:szCs w:val="26"/>
        </w:rPr>
        <w:t xml:space="preserve">Згідно із запропонованим правилом, коли іноземний уряд подаватиме запит на визнання </w:t>
      </w:r>
      <w:r w:rsidR="00A71ABE">
        <w:rPr>
          <w:rStyle w:val="tlid-translation"/>
          <w:sz w:val="26"/>
          <w:szCs w:val="26"/>
        </w:rPr>
        <w:t>категорії</w:t>
      </w:r>
      <w:r w:rsidR="004E097C" w:rsidRPr="005F4621">
        <w:rPr>
          <w:rStyle w:val="tlid-translation"/>
          <w:sz w:val="26"/>
          <w:szCs w:val="26"/>
        </w:rPr>
        <w:t xml:space="preserve">, APHIS проводитиме оцінку ризику захворювання та надаватиме </w:t>
      </w:r>
      <w:r w:rsidR="000F2FB7" w:rsidRPr="005F4621">
        <w:rPr>
          <w:rStyle w:val="tlid-translation"/>
          <w:sz w:val="26"/>
          <w:szCs w:val="26"/>
        </w:rPr>
        <w:t>офіційне повідомлення</w:t>
      </w:r>
      <w:r w:rsidR="004E097C" w:rsidRPr="005F4621">
        <w:rPr>
          <w:rStyle w:val="tlid-translation"/>
          <w:sz w:val="26"/>
          <w:szCs w:val="26"/>
        </w:rPr>
        <w:t xml:space="preserve"> </w:t>
      </w:r>
      <w:r w:rsidR="000F2FB7" w:rsidRPr="005F4621">
        <w:rPr>
          <w:rStyle w:val="tlid-translation"/>
          <w:sz w:val="26"/>
          <w:szCs w:val="26"/>
        </w:rPr>
        <w:t xml:space="preserve">з коментарями щодо оцінки ризику. </w:t>
      </w:r>
    </w:p>
    <w:p w:rsidR="00B413CD" w:rsidRPr="005F4621" w:rsidRDefault="000F2FB7" w:rsidP="000F2FB7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B413CD" w:rsidRPr="005F4621" w:rsidRDefault="004C4649" w:rsidP="000F2FB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hyperlink r:id="rId13" w:history="1">
        <w:r w:rsidR="000F2FB7" w:rsidRPr="005F4621">
          <w:rPr>
            <w:rStyle w:val="a3"/>
            <w:sz w:val="26"/>
            <w:szCs w:val="26"/>
          </w:rPr>
          <w:t>https://www.regulations.gov/document?D=APHIS-2017-0105-0001</w:t>
        </w:r>
      </w:hyperlink>
      <w:r w:rsidR="000F2FB7" w:rsidRPr="005F4621">
        <w:rPr>
          <w:sz w:val="26"/>
          <w:szCs w:val="26"/>
          <w:u w:val="single"/>
        </w:rPr>
        <w:t xml:space="preserve"> </w:t>
      </w:r>
    </w:p>
    <w:p w:rsidR="000F2FB7" w:rsidRPr="005F4621" w:rsidRDefault="000F2FB7" w:rsidP="000F2FB7">
      <w:pPr>
        <w:spacing w:line="276" w:lineRule="auto"/>
        <w:jc w:val="both"/>
        <w:rPr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3 червня 2019 року</w:t>
      </w:r>
    </w:p>
    <w:p w:rsidR="00B413CD" w:rsidRPr="005F4621" w:rsidRDefault="00B413CD" w:rsidP="00732D1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413CD" w:rsidRPr="005F4621" w:rsidRDefault="000F2FB7" w:rsidP="00732D1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G/SPS/N/USA/3062, 16.04.2019</w:t>
      </w:r>
    </w:p>
    <w:p w:rsidR="000F2FB7" w:rsidRPr="005F4621" w:rsidRDefault="000F2FB7" w:rsidP="000F2FB7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Продукція:</w:t>
      </w:r>
      <w:r w:rsidRPr="005F4621">
        <w:rPr>
          <w:sz w:val="26"/>
          <w:szCs w:val="26"/>
        </w:rPr>
        <w:t xml:space="preserve"> печериця садова</w:t>
      </w:r>
    </w:p>
    <w:p w:rsidR="000F2FB7" w:rsidRPr="005F4621" w:rsidRDefault="000F2FB7" w:rsidP="000F2FB7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7216C2" w:rsidRPr="005F4621">
        <w:rPr>
          <w:rStyle w:val="tlid-translation"/>
          <w:sz w:val="26"/>
          <w:szCs w:val="26"/>
        </w:rPr>
        <w:t>Агентством з охорони навколишнього середовища</w:t>
      </w:r>
      <w:r w:rsidRPr="005F4621">
        <w:rPr>
          <w:rStyle w:val="tlid-translation"/>
          <w:sz w:val="26"/>
          <w:szCs w:val="26"/>
        </w:rPr>
        <w:t xml:space="preserve"> </w:t>
      </w:r>
      <w:r w:rsidR="007216C2" w:rsidRPr="005F4621">
        <w:rPr>
          <w:rStyle w:val="tlid-translation"/>
          <w:sz w:val="26"/>
          <w:szCs w:val="26"/>
        </w:rPr>
        <w:t xml:space="preserve">США встановлюються </w:t>
      </w:r>
      <w:r w:rsidR="00960F96">
        <w:rPr>
          <w:rStyle w:val="tlid-translation"/>
          <w:sz w:val="26"/>
          <w:szCs w:val="26"/>
        </w:rPr>
        <w:t xml:space="preserve">допустимі </w:t>
      </w:r>
      <w:r w:rsidR="007216C2" w:rsidRPr="005F4621">
        <w:rPr>
          <w:rStyle w:val="tlid-translation"/>
          <w:sz w:val="26"/>
          <w:szCs w:val="26"/>
        </w:rPr>
        <w:t>рівні залишк</w:t>
      </w:r>
      <w:r w:rsidR="00960F96">
        <w:rPr>
          <w:rStyle w:val="tlid-translation"/>
          <w:sz w:val="26"/>
          <w:szCs w:val="26"/>
        </w:rPr>
        <w:t>ів</w:t>
      </w:r>
      <w:r w:rsidRPr="005F4621">
        <w:rPr>
          <w:rStyle w:val="tlid-translation"/>
          <w:sz w:val="26"/>
          <w:szCs w:val="26"/>
        </w:rPr>
        <w:t xml:space="preserve"> метрафенону у</w:t>
      </w:r>
      <w:r w:rsidR="00960F96">
        <w:rPr>
          <w:rStyle w:val="tlid-translation"/>
          <w:sz w:val="26"/>
          <w:szCs w:val="26"/>
        </w:rPr>
        <w:t>/на грибах</w:t>
      </w:r>
      <w:r w:rsidRPr="005F4621">
        <w:rPr>
          <w:rStyle w:val="tlid-translation"/>
          <w:sz w:val="26"/>
          <w:szCs w:val="26"/>
        </w:rPr>
        <w:t>.</w:t>
      </w:r>
    </w:p>
    <w:p w:rsidR="000F2FB7" w:rsidRPr="005F4621" w:rsidRDefault="000F2FB7" w:rsidP="000F2FB7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B413CD" w:rsidRPr="005F4621" w:rsidRDefault="004C4649" w:rsidP="000F2FB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hyperlink r:id="rId14" w:history="1">
        <w:r w:rsidR="000F2FB7" w:rsidRPr="005F4621">
          <w:rPr>
            <w:rStyle w:val="a3"/>
            <w:sz w:val="26"/>
            <w:szCs w:val="26"/>
          </w:rPr>
          <w:t>https://www.govinfo.gov/content/pkg/FR-2019-04-02/html/2019-06334.htm</w:t>
        </w:r>
      </w:hyperlink>
      <w:r w:rsidR="000F2FB7" w:rsidRPr="005F4621">
        <w:rPr>
          <w:sz w:val="26"/>
          <w:szCs w:val="26"/>
          <w:u w:val="single"/>
        </w:rPr>
        <w:t xml:space="preserve"> </w:t>
      </w:r>
    </w:p>
    <w:p w:rsidR="000F2FB7" w:rsidRPr="005F4621" w:rsidRDefault="000F2FB7" w:rsidP="007216C2">
      <w:pPr>
        <w:jc w:val="both"/>
        <w:rPr>
          <w:rStyle w:val="tlid-translation"/>
          <w:i/>
          <w:sz w:val="26"/>
          <w:szCs w:val="26"/>
        </w:rPr>
      </w:pPr>
      <w:r w:rsidRPr="005F4621">
        <w:rPr>
          <w:i/>
          <w:sz w:val="26"/>
          <w:szCs w:val="26"/>
        </w:rPr>
        <w:t>Дата прийняття</w:t>
      </w:r>
      <w:r w:rsidR="005F272D">
        <w:rPr>
          <w:i/>
          <w:sz w:val="26"/>
          <w:szCs w:val="26"/>
        </w:rPr>
        <w:t xml:space="preserve"> та набуття чинності</w:t>
      </w:r>
      <w:r w:rsidRPr="005F4621">
        <w:rPr>
          <w:i/>
          <w:sz w:val="26"/>
          <w:szCs w:val="26"/>
        </w:rPr>
        <w:t>: 2 квітня 2019 року</w:t>
      </w:r>
    </w:p>
    <w:p w:rsidR="00960F96" w:rsidRDefault="00960F96" w:rsidP="00D64D7C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926377" w:rsidRPr="005F4621" w:rsidRDefault="00D64D7C" w:rsidP="00D64D7C">
      <w:pPr>
        <w:spacing w:line="276" w:lineRule="auto"/>
        <w:jc w:val="both"/>
        <w:rPr>
          <w:b/>
          <w:sz w:val="26"/>
          <w:szCs w:val="26"/>
          <w:u w:val="single"/>
        </w:rPr>
      </w:pPr>
      <w:r w:rsidRPr="005F4621">
        <w:rPr>
          <w:b/>
          <w:sz w:val="26"/>
          <w:szCs w:val="26"/>
          <w:u w:val="single"/>
        </w:rPr>
        <w:t>Канада</w:t>
      </w:r>
    </w:p>
    <w:p w:rsidR="00D64D7C" w:rsidRPr="005F4621" w:rsidRDefault="00D64D7C" w:rsidP="00D64D7C">
      <w:pPr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G/SPS/N/CAN/1245, 08.04.2019</w:t>
      </w:r>
    </w:p>
    <w:p w:rsidR="00D64D7C" w:rsidRPr="005F4621" w:rsidRDefault="00D64D7C" w:rsidP="00D64D7C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Продукція:</w:t>
      </w:r>
      <w:r w:rsidRPr="005F4621">
        <w:rPr>
          <w:sz w:val="26"/>
          <w:szCs w:val="26"/>
        </w:rPr>
        <w:t xml:space="preserve"> стевіол-глікозид</w:t>
      </w:r>
      <w:r w:rsidRPr="005F4621">
        <w:rPr>
          <w:b/>
          <w:sz w:val="26"/>
          <w:szCs w:val="26"/>
        </w:rPr>
        <w:t xml:space="preserve"> </w:t>
      </w:r>
      <w:r w:rsidRPr="005F4621">
        <w:rPr>
          <w:sz w:val="26"/>
          <w:szCs w:val="26"/>
        </w:rPr>
        <w:t>зі стевії медової (ICS 67.220.20, 67.080.10)</w:t>
      </w:r>
    </w:p>
    <w:p w:rsidR="00960F96" w:rsidRDefault="00D64D7C" w:rsidP="00D64D7C">
      <w:pPr>
        <w:tabs>
          <w:tab w:val="center" w:pos="4819"/>
        </w:tabs>
        <w:spacing w:line="276" w:lineRule="auto"/>
        <w:jc w:val="both"/>
        <w:rPr>
          <w:rStyle w:val="tlid-translation"/>
          <w:sz w:val="26"/>
          <w:szCs w:val="26"/>
        </w:rPr>
      </w:pPr>
      <w:r w:rsidRPr="005F4621">
        <w:rPr>
          <w:b/>
          <w:sz w:val="26"/>
          <w:szCs w:val="26"/>
        </w:rPr>
        <w:lastRenderedPageBreak/>
        <w:t>Зміст нотифікації:</w:t>
      </w:r>
      <w:r w:rsidRPr="005F4621">
        <w:rPr>
          <w:sz w:val="26"/>
          <w:szCs w:val="26"/>
        </w:rPr>
        <w:t xml:space="preserve"> </w:t>
      </w:r>
      <w:r w:rsidR="00960F96">
        <w:rPr>
          <w:rStyle w:val="tlid-translation"/>
          <w:sz w:val="26"/>
          <w:szCs w:val="26"/>
        </w:rPr>
        <w:t>Управління</w:t>
      </w:r>
      <w:r w:rsidRPr="005F4621">
        <w:rPr>
          <w:rStyle w:val="tlid-translation"/>
          <w:sz w:val="26"/>
          <w:szCs w:val="26"/>
        </w:rPr>
        <w:t xml:space="preserve"> харчов</w:t>
      </w:r>
      <w:r w:rsidR="006C5D9D">
        <w:rPr>
          <w:rStyle w:val="tlid-translation"/>
          <w:sz w:val="26"/>
          <w:szCs w:val="26"/>
        </w:rPr>
        <w:t xml:space="preserve">ої промисловості Канади завершило </w:t>
      </w:r>
      <w:r w:rsidRPr="005F4621">
        <w:rPr>
          <w:rStyle w:val="tlid-translation"/>
          <w:sz w:val="26"/>
          <w:szCs w:val="26"/>
        </w:rPr>
        <w:t xml:space="preserve">проведення детальної оцінки щодо безпечності  харчової добавки з метою отримання дозволу на використання </w:t>
      </w:r>
      <w:r w:rsidRPr="005F4621">
        <w:rPr>
          <w:sz w:val="26"/>
          <w:szCs w:val="26"/>
        </w:rPr>
        <w:t>стевіол-глікозиду</w:t>
      </w:r>
      <w:r w:rsidRPr="005F4621">
        <w:rPr>
          <w:b/>
          <w:sz w:val="26"/>
          <w:szCs w:val="26"/>
        </w:rPr>
        <w:t xml:space="preserve"> </w:t>
      </w:r>
      <w:r w:rsidRPr="005F4621">
        <w:rPr>
          <w:sz w:val="26"/>
          <w:szCs w:val="26"/>
        </w:rPr>
        <w:t>зі стевії медової</w:t>
      </w:r>
      <w:r w:rsidRPr="005F4621">
        <w:rPr>
          <w:rStyle w:val="tlid-translation"/>
          <w:sz w:val="26"/>
          <w:szCs w:val="26"/>
        </w:rPr>
        <w:t xml:space="preserve"> в </w:t>
      </w:r>
      <w:r w:rsidR="00960F96">
        <w:rPr>
          <w:rStyle w:val="tlid-translation"/>
          <w:sz w:val="26"/>
          <w:szCs w:val="26"/>
        </w:rPr>
        <w:t>консервованій продукції.</w:t>
      </w:r>
    </w:p>
    <w:p w:rsidR="00D64D7C" w:rsidRPr="005F4621" w:rsidRDefault="00D64D7C" w:rsidP="00D64D7C">
      <w:pPr>
        <w:spacing w:line="276" w:lineRule="auto"/>
        <w:jc w:val="both"/>
        <w:rPr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D64D7C" w:rsidRPr="005F4621" w:rsidRDefault="004C4649" w:rsidP="00D64D7C">
      <w:pPr>
        <w:spacing w:line="276" w:lineRule="auto"/>
        <w:jc w:val="both"/>
        <w:rPr>
          <w:sz w:val="26"/>
          <w:szCs w:val="26"/>
        </w:rPr>
      </w:pPr>
      <w:hyperlink r:id="rId15" w:history="1">
        <w:r w:rsidR="00D64D7C" w:rsidRPr="005F4621">
          <w:rPr>
            <w:rStyle w:val="a3"/>
            <w:sz w:val="26"/>
            <w:szCs w:val="26"/>
          </w:rPr>
          <w:t>https://www.canada.ca/en/health-canada/services/food-nutrition/public-involvementpartnerships/modification-permitted-sweeteners-steviol-glycosides-stevia-rebaudianabertoni-canned-fruit-products.html</w:t>
        </w:r>
      </w:hyperlink>
      <w:r w:rsidR="00960F96">
        <w:rPr>
          <w:sz w:val="26"/>
          <w:szCs w:val="26"/>
        </w:rPr>
        <w:t xml:space="preserve"> </w:t>
      </w:r>
      <w:r w:rsidR="00D64D7C" w:rsidRPr="005F4621">
        <w:rPr>
          <w:sz w:val="26"/>
          <w:szCs w:val="26"/>
        </w:rPr>
        <w:t xml:space="preserve"> </w:t>
      </w:r>
    </w:p>
    <w:p w:rsidR="00D64D7C" w:rsidRPr="005F4621" w:rsidRDefault="00D64D7C" w:rsidP="00D64D7C">
      <w:pPr>
        <w:spacing w:line="276" w:lineRule="auto"/>
        <w:jc w:val="both"/>
        <w:rPr>
          <w:rStyle w:val="tlid-translation"/>
          <w:i/>
          <w:sz w:val="26"/>
          <w:szCs w:val="26"/>
        </w:rPr>
      </w:pPr>
      <w:r w:rsidRPr="005F4621">
        <w:rPr>
          <w:i/>
          <w:sz w:val="26"/>
          <w:szCs w:val="26"/>
        </w:rPr>
        <w:t>Дата прийняття</w:t>
      </w:r>
      <w:r w:rsidR="00960F96">
        <w:rPr>
          <w:i/>
          <w:sz w:val="26"/>
          <w:szCs w:val="26"/>
        </w:rPr>
        <w:t xml:space="preserve"> та набуття чинності</w:t>
      </w:r>
      <w:r w:rsidRPr="005F4621">
        <w:rPr>
          <w:i/>
          <w:sz w:val="26"/>
          <w:szCs w:val="26"/>
        </w:rPr>
        <w:t>: 3 квітня 2019 року</w:t>
      </w:r>
    </w:p>
    <w:p w:rsidR="00D64D7C" w:rsidRPr="005F4621" w:rsidRDefault="00D64D7C" w:rsidP="00D64D7C">
      <w:pPr>
        <w:spacing w:line="276" w:lineRule="auto"/>
        <w:jc w:val="both"/>
        <w:rPr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16 червня 2019 року</w:t>
      </w:r>
    </w:p>
    <w:p w:rsidR="00B413CD" w:rsidRPr="005F4621" w:rsidRDefault="00B413CD" w:rsidP="00732D1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926377" w:rsidRDefault="00926377" w:rsidP="00732D1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B954D9" w:rsidRPr="005F4621" w:rsidRDefault="00B954D9" w:rsidP="0043754E">
      <w:pPr>
        <w:tabs>
          <w:tab w:val="center" w:pos="4819"/>
        </w:tabs>
        <w:spacing w:line="276" w:lineRule="auto"/>
        <w:jc w:val="center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lastRenderedPageBreak/>
        <w:t>ТЕХНІЧНІ БАР'ЄРИ В ТОРГІВЛІ</w:t>
      </w:r>
    </w:p>
    <w:p w:rsidR="00B954D9" w:rsidRPr="005F4621" w:rsidRDefault="00B954D9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81537C" w:rsidRPr="006C5D9D" w:rsidRDefault="00B954D9" w:rsidP="007867C6">
      <w:pPr>
        <w:tabs>
          <w:tab w:val="center" w:pos="4819"/>
        </w:tabs>
        <w:spacing w:line="276" w:lineRule="auto"/>
        <w:jc w:val="both"/>
        <w:rPr>
          <w:sz w:val="26"/>
          <w:szCs w:val="26"/>
          <w:lang w:val="ru-RU"/>
        </w:rPr>
      </w:pPr>
      <w:r w:rsidRPr="005F4621">
        <w:rPr>
          <w:b/>
          <w:sz w:val="26"/>
          <w:szCs w:val="26"/>
          <w:u w:val="single"/>
        </w:rPr>
        <w:t>Продукція</w:t>
      </w:r>
      <w:r w:rsidRPr="005F4621">
        <w:rPr>
          <w:b/>
          <w:sz w:val="26"/>
          <w:szCs w:val="26"/>
        </w:rPr>
        <w:t>:</w:t>
      </w:r>
      <w:r w:rsidR="000D65AE" w:rsidRPr="005F4621">
        <w:rPr>
          <w:sz w:val="26"/>
          <w:szCs w:val="26"/>
        </w:rPr>
        <w:t xml:space="preserve"> </w:t>
      </w:r>
      <w:r w:rsidR="000D65AE" w:rsidRPr="005F4621">
        <w:rPr>
          <w:rStyle w:val="tlid-translation"/>
          <w:sz w:val="26"/>
          <w:szCs w:val="26"/>
        </w:rPr>
        <w:t>інструменти проточного</w:t>
      </w:r>
      <w:r w:rsidR="006C5D9D">
        <w:rPr>
          <w:rStyle w:val="tlid-translation"/>
          <w:sz w:val="26"/>
          <w:szCs w:val="26"/>
        </w:rPr>
        <w:t xml:space="preserve"> цитометра, медичне обладнання; </w:t>
      </w:r>
      <w:r w:rsidR="000D65AE" w:rsidRPr="005F4621">
        <w:rPr>
          <w:rStyle w:val="tlid-translation"/>
          <w:sz w:val="26"/>
          <w:szCs w:val="26"/>
        </w:rPr>
        <w:t xml:space="preserve">функціональні продукти харчування; </w:t>
      </w:r>
      <w:r w:rsidR="005F4621" w:rsidRPr="005F4621">
        <w:rPr>
          <w:sz w:val="26"/>
          <w:szCs w:val="26"/>
        </w:rPr>
        <w:t>метіокарб;</w:t>
      </w:r>
      <w:r w:rsidR="005F4621" w:rsidRPr="005F4621">
        <w:rPr>
          <w:b/>
          <w:sz w:val="26"/>
          <w:szCs w:val="26"/>
        </w:rPr>
        <w:t xml:space="preserve"> </w:t>
      </w:r>
      <w:r w:rsidR="005F4621" w:rsidRPr="005F4621">
        <w:rPr>
          <w:rStyle w:val="tlid-translation"/>
          <w:sz w:val="26"/>
          <w:szCs w:val="26"/>
        </w:rPr>
        <w:t>продукти харчування тваринного походження</w:t>
      </w:r>
      <w:r w:rsidR="007867C6">
        <w:rPr>
          <w:rStyle w:val="tlid-translation"/>
          <w:sz w:val="26"/>
          <w:szCs w:val="26"/>
        </w:rPr>
        <w:t xml:space="preserve">; </w:t>
      </w:r>
      <w:r w:rsidR="007867C6">
        <w:rPr>
          <w:sz w:val="26"/>
          <w:szCs w:val="26"/>
        </w:rPr>
        <w:t>м</w:t>
      </w:r>
      <w:r w:rsidR="007867C6" w:rsidRPr="007867C6">
        <w:rPr>
          <w:sz w:val="26"/>
          <w:szCs w:val="26"/>
        </w:rPr>
        <w:t>едичне обладнання</w:t>
      </w:r>
    </w:p>
    <w:p w:rsidR="003F13F3" w:rsidRPr="005F4621" w:rsidRDefault="00B954D9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  <w:u w:val="single"/>
        </w:rPr>
        <w:t>Країни</w:t>
      </w:r>
      <w:r w:rsidRPr="005F4621">
        <w:rPr>
          <w:b/>
          <w:sz w:val="26"/>
          <w:szCs w:val="26"/>
        </w:rPr>
        <w:t>:</w:t>
      </w:r>
      <w:r w:rsidR="00B55E21" w:rsidRPr="00A22554">
        <w:rPr>
          <w:sz w:val="26"/>
          <w:szCs w:val="26"/>
        </w:rPr>
        <w:t xml:space="preserve"> США, Південна Корея</w:t>
      </w:r>
      <w:r w:rsidR="00705A0C" w:rsidRPr="00A22554">
        <w:rPr>
          <w:sz w:val="26"/>
          <w:szCs w:val="26"/>
        </w:rPr>
        <w:t>, ЄС, Німеччина</w:t>
      </w:r>
    </w:p>
    <w:p w:rsidR="00D64D7C" w:rsidRPr="005F4621" w:rsidRDefault="00D64D7C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B22B39" w:rsidRPr="005F4621" w:rsidRDefault="00B22B39" w:rsidP="0071158B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</w:p>
    <w:p w:rsidR="00B22B39" w:rsidRDefault="00F322AE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5F4621">
        <w:rPr>
          <w:b/>
          <w:sz w:val="26"/>
          <w:szCs w:val="26"/>
          <w:u w:val="single"/>
        </w:rPr>
        <w:t>США</w:t>
      </w:r>
    </w:p>
    <w:p w:rsidR="008E613E" w:rsidRPr="005F4621" w:rsidRDefault="008E613E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F322AE" w:rsidRPr="005F4621" w:rsidRDefault="00F322AE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G/TBT/N/USA/1463, 10.04.2019</w:t>
      </w:r>
    </w:p>
    <w:p w:rsidR="00F322AE" w:rsidRPr="005F4621" w:rsidRDefault="00F322AE" w:rsidP="00F322AE">
      <w:pPr>
        <w:spacing w:line="276" w:lineRule="auto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Продукція: </w:t>
      </w:r>
      <w:r w:rsidRPr="005F4621">
        <w:rPr>
          <w:rStyle w:val="tlid-translation"/>
          <w:sz w:val="26"/>
          <w:szCs w:val="26"/>
        </w:rPr>
        <w:t>інструменти проточного цитометра; медичне обладнання (ICS 11.040)</w:t>
      </w:r>
    </w:p>
    <w:p w:rsidR="00384005" w:rsidRDefault="00F322AE" w:rsidP="00F322AE">
      <w:pPr>
        <w:tabs>
          <w:tab w:val="center" w:pos="4819"/>
        </w:tabs>
        <w:spacing w:line="276" w:lineRule="auto"/>
        <w:jc w:val="both"/>
        <w:rPr>
          <w:rStyle w:val="tlid-translation"/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Pr="005F4621">
        <w:rPr>
          <w:rStyle w:val="ad"/>
          <w:i w:val="0"/>
          <w:sz w:val="26"/>
          <w:szCs w:val="26"/>
        </w:rPr>
        <w:t>Управління</w:t>
      </w:r>
      <w:r w:rsidRPr="005F4621">
        <w:rPr>
          <w:rStyle w:val="st"/>
          <w:sz w:val="26"/>
          <w:szCs w:val="26"/>
        </w:rPr>
        <w:t xml:space="preserve"> </w:t>
      </w:r>
      <w:r w:rsidR="00384005">
        <w:rPr>
          <w:rStyle w:val="st"/>
          <w:sz w:val="26"/>
          <w:szCs w:val="26"/>
        </w:rPr>
        <w:t xml:space="preserve">продовольства та </w:t>
      </w:r>
      <w:r w:rsidRPr="005F4621">
        <w:rPr>
          <w:rStyle w:val="ad"/>
          <w:i w:val="0"/>
          <w:sz w:val="26"/>
          <w:szCs w:val="26"/>
        </w:rPr>
        <w:t>медикаментів</w:t>
      </w:r>
      <w:r w:rsidR="005F41DD" w:rsidRPr="005F4621">
        <w:rPr>
          <w:rStyle w:val="ad"/>
          <w:i w:val="0"/>
          <w:sz w:val="26"/>
          <w:szCs w:val="26"/>
        </w:rPr>
        <w:t xml:space="preserve"> </w:t>
      </w:r>
      <w:r w:rsidRPr="005F4621">
        <w:rPr>
          <w:rStyle w:val="st"/>
          <w:sz w:val="26"/>
          <w:szCs w:val="26"/>
        </w:rPr>
        <w:t>(</w:t>
      </w:r>
      <w:r w:rsidR="005F41DD" w:rsidRPr="005F4621">
        <w:rPr>
          <w:rStyle w:val="tlid-translation"/>
          <w:sz w:val="26"/>
          <w:szCs w:val="26"/>
        </w:rPr>
        <w:t>FDA</w:t>
      </w:r>
      <w:r w:rsidRPr="005F4621">
        <w:rPr>
          <w:rStyle w:val="st"/>
          <w:sz w:val="26"/>
          <w:szCs w:val="26"/>
        </w:rPr>
        <w:t>)</w:t>
      </w:r>
      <w:r w:rsidR="005F41DD" w:rsidRPr="005F4621">
        <w:rPr>
          <w:rStyle w:val="st"/>
          <w:sz w:val="26"/>
          <w:szCs w:val="26"/>
        </w:rPr>
        <w:t xml:space="preserve"> повідомляє про скасування вимог </w:t>
      </w:r>
      <w:r w:rsidR="00384005">
        <w:rPr>
          <w:rStyle w:val="st"/>
          <w:sz w:val="26"/>
          <w:szCs w:val="26"/>
        </w:rPr>
        <w:t xml:space="preserve">щодо </w:t>
      </w:r>
      <w:r w:rsidR="005F41DD" w:rsidRPr="005F4621">
        <w:rPr>
          <w:rStyle w:val="st"/>
          <w:sz w:val="26"/>
          <w:szCs w:val="26"/>
        </w:rPr>
        <w:t>попереднього повідомлення стосовно інструментів проточного цитометра</w:t>
      </w:r>
      <w:r w:rsidR="005F41DD" w:rsidRPr="005F4621">
        <w:rPr>
          <w:rStyle w:val="tlid-translation"/>
          <w:sz w:val="26"/>
          <w:szCs w:val="26"/>
        </w:rPr>
        <w:t xml:space="preserve"> за умови дотримання певних умов та обмежень. </w:t>
      </w:r>
    </w:p>
    <w:p w:rsidR="00F322AE" w:rsidRPr="005F4621" w:rsidRDefault="00F322AE" w:rsidP="00F322AE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F322AE" w:rsidRPr="005F4621" w:rsidRDefault="004C4649" w:rsidP="00F322AE">
      <w:pPr>
        <w:tabs>
          <w:tab w:val="center" w:pos="4819"/>
        </w:tabs>
        <w:spacing w:line="276" w:lineRule="auto"/>
        <w:jc w:val="both"/>
        <w:rPr>
          <w:sz w:val="26"/>
          <w:szCs w:val="26"/>
          <w:u w:val="single"/>
        </w:rPr>
      </w:pPr>
      <w:hyperlink r:id="rId16" w:history="1">
        <w:r w:rsidR="00514F52" w:rsidRPr="00642912">
          <w:rPr>
            <w:rStyle w:val="a3"/>
            <w:sz w:val="26"/>
            <w:szCs w:val="26"/>
          </w:rPr>
          <w:t>https://members.wto.org/crnattachments/2019/TBT/USA/19_2039_00_e.pdf</w:t>
        </w:r>
      </w:hyperlink>
      <w:r w:rsidR="00F322AE" w:rsidRPr="005F4621">
        <w:rPr>
          <w:sz w:val="26"/>
          <w:szCs w:val="26"/>
          <w:u w:val="single"/>
        </w:rPr>
        <w:t xml:space="preserve"> </w:t>
      </w:r>
    </w:p>
    <w:p w:rsidR="00F322AE" w:rsidRPr="005F4621" w:rsidRDefault="00F322AE" w:rsidP="00F322AE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6 травня 2019 року</w:t>
      </w:r>
    </w:p>
    <w:p w:rsidR="002369D7" w:rsidRPr="005F4621" w:rsidRDefault="002369D7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B22B39" w:rsidRPr="005F4621" w:rsidRDefault="005F41DD" w:rsidP="005F41DD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G/TBT/N/USA/1464, 10.04.2019</w:t>
      </w:r>
    </w:p>
    <w:p w:rsidR="005F41DD" w:rsidRPr="005F4621" w:rsidRDefault="005F41DD" w:rsidP="005F41DD">
      <w:pPr>
        <w:spacing w:line="276" w:lineRule="auto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Продукція: </w:t>
      </w:r>
      <w:r w:rsidR="00384005" w:rsidRPr="00384005">
        <w:rPr>
          <w:sz w:val="26"/>
          <w:szCs w:val="26"/>
        </w:rPr>
        <w:t>медичне</w:t>
      </w:r>
      <w:r w:rsidR="00384005">
        <w:rPr>
          <w:b/>
          <w:sz w:val="26"/>
          <w:szCs w:val="26"/>
        </w:rPr>
        <w:t xml:space="preserve"> </w:t>
      </w:r>
      <w:r w:rsidR="00384005" w:rsidRPr="00384005">
        <w:rPr>
          <w:sz w:val="26"/>
          <w:szCs w:val="26"/>
        </w:rPr>
        <w:t>обладнання</w:t>
      </w:r>
      <w:r w:rsidR="00384005">
        <w:rPr>
          <w:b/>
          <w:sz w:val="26"/>
          <w:szCs w:val="26"/>
        </w:rPr>
        <w:t xml:space="preserve"> </w:t>
      </w:r>
      <w:r w:rsidR="00017EE4" w:rsidRPr="005F4621">
        <w:rPr>
          <w:rStyle w:val="tlid-translation"/>
          <w:sz w:val="26"/>
          <w:szCs w:val="26"/>
        </w:rPr>
        <w:t xml:space="preserve"> (ICS 11.040</w:t>
      </w:r>
      <w:r w:rsidR="00384005" w:rsidRPr="007867C6">
        <w:rPr>
          <w:rStyle w:val="tlid-translation"/>
          <w:sz w:val="26"/>
          <w:szCs w:val="26"/>
        </w:rPr>
        <w:t xml:space="preserve">, </w:t>
      </w:r>
      <w:r w:rsidR="00384005" w:rsidRPr="005F4621">
        <w:rPr>
          <w:rStyle w:val="tlid-translation"/>
          <w:sz w:val="26"/>
          <w:szCs w:val="26"/>
        </w:rPr>
        <w:t>ICS 03.120</w:t>
      </w:r>
      <w:r w:rsidR="00384005">
        <w:rPr>
          <w:rStyle w:val="tlid-translation"/>
          <w:sz w:val="26"/>
          <w:szCs w:val="26"/>
        </w:rPr>
        <w:t xml:space="preserve">, </w:t>
      </w:r>
      <w:r w:rsidR="00384005" w:rsidRPr="005F4621">
        <w:rPr>
          <w:rStyle w:val="tlid-translation"/>
          <w:sz w:val="26"/>
          <w:szCs w:val="26"/>
        </w:rPr>
        <w:t>ICS 13.280</w:t>
      </w:r>
      <w:r w:rsidR="00384005">
        <w:rPr>
          <w:rStyle w:val="tlid-translation"/>
          <w:sz w:val="26"/>
          <w:szCs w:val="26"/>
        </w:rPr>
        <w:t xml:space="preserve">, </w:t>
      </w:r>
      <w:r w:rsidR="00384005" w:rsidRPr="005F4621">
        <w:rPr>
          <w:rStyle w:val="tlid-translation"/>
          <w:sz w:val="26"/>
          <w:szCs w:val="26"/>
        </w:rPr>
        <w:t>ICS 11.020</w:t>
      </w:r>
      <w:r w:rsidR="00384005">
        <w:rPr>
          <w:rStyle w:val="tlid-translation"/>
          <w:sz w:val="26"/>
          <w:szCs w:val="26"/>
        </w:rPr>
        <w:t>)</w:t>
      </w:r>
    </w:p>
    <w:p w:rsidR="005F41DD" w:rsidRPr="005F4621" w:rsidRDefault="005F41DD" w:rsidP="005F41DD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B40B9A" w:rsidRPr="005F4621">
        <w:rPr>
          <w:rStyle w:val="ad"/>
          <w:i w:val="0"/>
          <w:sz w:val="26"/>
          <w:szCs w:val="26"/>
        </w:rPr>
        <w:t>Управління</w:t>
      </w:r>
      <w:r w:rsidR="00B40B9A" w:rsidRPr="005F4621">
        <w:rPr>
          <w:rStyle w:val="st"/>
          <w:sz w:val="26"/>
          <w:szCs w:val="26"/>
        </w:rPr>
        <w:t xml:space="preserve"> </w:t>
      </w:r>
      <w:r w:rsidR="00873C78">
        <w:rPr>
          <w:rStyle w:val="st"/>
          <w:sz w:val="26"/>
          <w:szCs w:val="26"/>
        </w:rPr>
        <w:t xml:space="preserve">продовольства та медикаментів </w:t>
      </w:r>
      <w:r w:rsidR="00B40B9A" w:rsidRPr="005F4621">
        <w:rPr>
          <w:rStyle w:val="st"/>
          <w:sz w:val="26"/>
          <w:szCs w:val="26"/>
        </w:rPr>
        <w:t>(</w:t>
      </w:r>
      <w:r w:rsidR="00B40B9A" w:rsidRPr="005F4621">
        <w:rPr>
          <w:rStyle w:val="tlid-translation"/>
          <w:sz w:val="26"/>
          <w:szCs w:val="26"/>
        </w:rPr>
        <w:t>FDA</w:t>
      </w:r>
      <w:r w:rsidR="00B40B9A" w:rsidRPr="005F4621">
        <w:rPr>
          <w:rStyle w:val="st"/>
          <w:sz w:val="26"/>
          <w:szCs w:val="26"/>
        </w:rPr>
        <w:t xml:space="preserve">) повідомляє </w:t>
      </w:r>
      <w:r w:rsidR="00B40B9A" w:rsidRPr="005F4621">
        <w:rPr>
          <w:rStyle w:val="tlid-translation"/>
          <w:sz w:val="26"/>
          <w:szCs w:val="26"/>
        </w:rPr>
        <w:t xml:space="preserve">про оновлення правил щодо мамографії, які були видані відповідно до Закону про стандарти якості мамографії 1992 року (MQSA) і Федерального закону </w:t>
      </w:r>
      <w:r w:rsidR="00B40B9A" w:rsidRPr="005F4621">
        <w:rPr>
          <w:rStyle w:val="st"/>
          <w:sz w:val="26"/>
          <w:szCs w:val="26"/>
        </w:rPr>
        <w:t xml:space="preserve">«Про харчові продукти, </w:t>
      </w:r>
      <w:r w:rsidR="00B40B9A" w:rsidRPr="005F4621">
        <w:rPr>
          <w:rStyle w:val="ad"/>
          <w:i w:val="0"/>
          <w:sz w:val="26"/>
          <w:szCs w:val="26"/>
        </w:rPr>
        <w:t>лікарські засоби</w:t>
      </w:r>
      <w:r w:rsidR="00B40B9A" w:rsidRPr="005F4621">
        <w:rPr>
          <w:rStyle w:val="st"/>
          <w:i/>
          <w:sz w:val="26"/>
          <w:szCs w:val="26"/>
        </w:rPr>
        <w:t xml:space="preserve"> </w:t>
      </w:r>
      <w:r w:rsidR="00B40B9A" w:rsidRPr="005F4621">
        <w:rPr>
          <w:rStyle w:val="st"/>
          <w:sz w:val="26"/>
          <w:szCs w:val="26"/>
        </w:rPr>
        <w:t>і</w:t>
      </w:r>
      <w:r w:rsidR="00B40B9A" w:rsidRPr="005F4621">
        <w:rPr>
          <w:rStyle w:val="st"/>
          <w:i/>
          <w:sz w:val="26"/>
          <w:szCs w:val="26"/>
        </w:rPr>
        <w:t xml:space="preserve"> </w:t>
      </w:r>
      <w:r w:rsidR="00B40B9A" w:rsidRPr="005F4621">
        <w:rPr>
          <w:rStyle w:val="ad"/>
          <w:i w:val="0"/>
          <w:sz w:val="26"/>
          <w:szCs w:val="26"/>
        </w:rPr>
        <w:t>косметичні</w:t>
      </w:r>
      <w:r w:rsidR="00B40B9A" w:rsidRPr="005F4621">
        <w:rPr>
          <w:rStyle w:val="st"/>
          <w:sz w:val="26"/>
          <w:szCs w:val="26"/>
        </w:rPr>
        <w:t xml:space="preserve"> вироби»</w:t>
      </w:r>
      <w:r w:rsidR="00B40B9A" w:rsidRPr="005F4621">
        <w:rPr>
          <w:rStyle w:val="tlid-translation"/>
          <w:sz w:val="26"/>
          <w:szCs w:val="26"/>
        </w:rPr>
        <w:t xml:space="preserve"> (FD&amp;C Act). Оновлення правил стосується модерніза</w:t>
      </w:r>
      <w:r w:rsidR="000D65AE" w:rsidRPr="005F4621">
        <w:rPr>
          <w:rStyle w:val="tlid-translation"/>
          <w:sz w:val="26"/>
          <w:szCs w:val="26"/>
        </w:rPr>
        <w:t>ції нормативних актів, включаючи</w:t>
      </w:r>
      <w:r w:rsidR="00B40B9A" w:rsidRPr="005F4621">
        <w:rPr>
          <w:rStyle w:val="tlid-translation"/>
          <w:sz w:val="26"/>
          <w:szCs w:val="26"/>
        </w:rPr>
        <w:t xml:space="preserve"> сучасну наукову та мамографічну практику</w:t>
      </w:r>
      <w:r w:rsidR="000D65AE" w:rsidRPr="005F4621">
        <w:rPr>
          <w:rStyle w:val="tlid-translation"/>
          <w:sz w:val="26"/>
          <w:szCs w:val="26"/>
        </w:rPr>
        <w:t>.</w:t>
      </w:r>
    </w:p>
    <w:p w:rsidR="005F41DD" w:rsidRPr="005F4621" w:rsidRDefault="005F41DD" w:rsidP="005F41DD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5F41DD" w:rsidRPr="005F4621" w:rsidRDefault="004C4649" w:rsidP="005F41DD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17" w:history="1">
        <w:r w:rsidR="00017EE4" w:rsidRPr="005F4621">
          <w:rPr>
            <w:rStyle w:val="a3"/>
            <w:sz w:val="26"/>
            <w:szCs w:val="26"/>
          </w:rPr>
          <w:t>https://members.wto.org/crnattachments/2019/TBT/USA/19_2041_00_e.pdf</w:t>
        </w:r>
      </w:hyperlink>
      <w:r w:rsidR="00017EE4" w:rsidRPr="005F4621">
        <w:rPr>
          <w:sz w:val="26"/>
          <w:szCs w:val="26"/>
        </w:rPr>
        <w:t xml:space="preserve"> </w:t>
      </w:r>
    </w:p>
    <w:p w:rsidR="00017EE4" w:rsidRPr="005F4621" w:rsidRDefault="00017EE4" w:rsidP="00017EE4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26 червня</w:t>
      </w:r>
      <w:r w:rsidR="00873434" w:rsidRPr="005F4621">
        <w:rPr>
          <w:i/>
          <w:sz w:val="26"/>
          <w:szCs w:val="26"/>
        </w:rPr>
        <w:t xml:space="preserve"> </w:t>
      </w:r>
      <w:r w:rsidRPr="005F4621">
        <w:rPr>
          <w:i/>
          <w:sz w:val="26"/>
          <w:szCs w:val="26"/>
        </w:rPr>
        <w:t>2019 року</w:t>
      </w:r>
    </w:p>
    <w:p w:rsidR="00B22B39" w:rsidRPr="005F4621" w:rsidRDefault="00B22B39" w:rsidP="0071158B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</w:p>
    <w:p w:rsidR="00B22B39" w:rsidRPr="005F4621" w:rsidRDefault="00873434" w:rsidP="00873434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G/TBT/N/USA/1468, 11.04.2019</w:t>
      </w:r>
    </w:p>
    <w:p w:rsidR="00873434" w:rsidRPr="005F4621" w:rsidRDefault="00873434" w:rsidP="00873434">
      <w:pPr>
        <w:spacing w:line="276" w:lineRule="auto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Продукція: </w:t>
      </w:r>
      <w:r w:rsidR="008E6806" w:rsidRPr="005F4621">
        <w:rPr>
          <w:rStyle w:val="tlid-translation"/>
          <w:sz w:val="26"/>
          <w:szCs w:val="26"/>
        </w:rPr>
        <w:t>медичне обладнання (ICS 11.040)</w:t>
      </w:r>
    </w:p>
    <w:p w:rsidR="00594A53" w:rsidRDefault="00873434" w:rsidP="00AB73A8">
      <w:pPr>
        <w:tabs>
          <w:tab w:val="center" w:pos="4819"/>
        </w:tabs>
        <w:spacing w:line="276" w:lineRule="auto"/>
        <w:jc w:val="both"/>
        <w:rPr>
          <w:rStyle w:val="tlid-translation"/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8E6806" w:rsidRPr="005F4621">
        <w:rPr>
          <w:rStyle w:val="ad"/>
          <w:i w:val="0"/>
          <w:sz w:val="26"/>
          <w:szCs w:val="26"/>
        </w:rPr>
        <w:t>Управління</w:t>
      </w:r>
      <w:r w:rsidR="008E6806" w:rsidRPr="005F4621">
        <w:rPr>
          <w:rStyle w:val="st"/>
          <w:sz w:val="26"/>
          <w:szCs w:val="26"/>
        </w:rPr>
        <w:t xml:space="preserve"> </w:t>
      </w:r>
      <w:r w:rsidR="00594A53">
        <w:rPr>
          <w:rStyle w:val="st"/>
          <w:sz w:val="26"/>
          <w:szCs w:val="26"/>
        </w:rPr>
        <w:t>продовольства та медикаментів США</w:t>
      </w:r>
      <w:r w:rsidR="008E6806" w:rsidRPr="005F4621">
        <w:rPr>
          <w:rStyle w:val="ad"/>
          <w:i w:val="0"/>
          <w:sz w:val="26"/>
          <w:szCs w:val="26"/>
        </w:rPr>
        <w:t xml:space="preserve"> </w:t>
      </w:r>
      <w:r w:rsidR="008E6806" w:rsidRPr="005F4621">
        <w:rPr>
          <w:rStyle w:val="st"/>
          <w:sz w:val="26"/>
          <w:szCs w:val="26"/>
        </w:rPr>
        <w:t>(</w:t>
      </w:r>
      <w:r w:rsidR="008E6806" w:rsidRPr="005F4621">
        <w:rPr>
          <w:rStyle w:val="tlid-translation"/>
          <w:sz w:val="26"/>
          <w:szCs w:val="26"/>
        </w:rPr>
        <w:t>FDA</w:t>
      </w:r>
      <w:r w:rsidR="008E6806" w:rsidRPr="005F4621">
        <w:rPr>
          <w:rStyle w:val="st"/>
          <w:sz w:val="26"/>
          <w:szCs w:val="26"/>
        </w:rPr>
        <w:t xml:space="preserve">) повідомляє </w:t>
      </w:r>
      <w:r w:rsidR="008E6806" w:rsidRPr="005F4621">
        <w:rPr>
          <w:rStyle w:val="tlid-translation"/>
          <w:sz w:val="26"/>
          <w:szCs w:val="26"/>
        </w:rPr>
        <w:t xml:space="preserve">про класифікацію пристроїв для виявлення та ідентифікації мікроорганізмів і пов'язаних з ним маркерних нуклеїнових кислот безпосередньо в респіраторних зразках в </w:t>
      </w:r>
      <w:r w:rsidR="00145272">
        <w:rPr>
          <w:rStyle w:val="tlid-translation"/>
          <w:sz w:val="26"/>
          <w:szCs w:val="26"/>
        </w:rPr>
        <w:t>клас II (спеціальний контроль)</w:t>
      </w:r>
      <w:r w:rsidR="00594A53">
        <w:rPr>
          <w:rStyle w:val="tlid-translation"/>
          <w:sz w:val="26"/>
          <w:szCs w:val="26"/>
        </w:rPr>
        <w:t xml:space="preserve">, що </w:t>
      </w:r>
      <w:r w:rsidR="00AB73A8" w:rsidRPr="005F4621">
        <w:rPr>
          <w:rStyle w:val="tlid-translation"/>
          <w:sz w:val="26"/>
          <w:szCs w:val="26"/>
        </w:rPr>
        <w:t xml:space="preserve">має на меті забезпечити гарантію безпеки та ефективності пристрою, а також підвищити доступ пацієнтів до </w:t>
      </w:r>
      <w:r w:rsidR="00594A53">
        <w:rPr>
          <w:rStyle w:val="tlid-translation"/>
          <w:sz w:val="26"/>
          <w:szCs w:val="26"/>
        </w:rPr>
        <w:t>безпечних</w:t>
      </w:r>
      <w:r w:rsidR="00AB73A8" w:rsidRPr="005F4621">
        <w:rPr>
          <w:rStyle w:val="tlid-translation"/>
          <w:sz w:val="26"/>
          <w:szCs w:val="26"/>
        </w:rPr>
        <w:t xml:space="preserve"> інноваційних пристроїв</w:t>
      </w:r>
      <w:r w:rsidR="00594A53">
        <w:rPr>
          <w:rStyle w:val="tlid-translation"/>
          <w:sz w:val="26"/>
          <w:szCs w:val="26"/>
        </w:rPr>
        <w:t>.</w:t>
      </w:r>
    </w:p>
    <w:p w:rsidR="00873434" w:rsidRPr="005F4621" w:rsidRDefault="00873434" w:rsidP="00873434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873434" w:rsidRPr="005F4621" w:rsidRDefault="004C4649" w:rsidP="00873434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18" w:history="1">
        <w:r w:rsidR="00873434" w:rsidRPr="005F4621">
          <w:rPr>
            <w:rStyle w:val="a3"/>
            <w:sz w:val="26"/>
            <w:szCs w:val="26"/>
          </w:rPr>
          <w:t>https://members.wto.org/crnattachments/2019/TBT/USA/19_2124_00_e.pdf</w:t>
        </w:r>
      </w:hyperlink>
      <w:r w:rsidR="00873434" w:rsidRPr="005F4621">
        <w:rPr>
          <w:sz w:val="26"/>
          <w:szCs w:val="26"/>
        </w:rPr>
        <w:t xml:space="preserve"> </w:t>
      </w:r>
    </w:p>
    <w:p w:rsidR="008E6806" w:rsidRDefault="008E6806" w:rsidP="0071158B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набуття чинності: 14 березня 2019 року</w:t>
      </w:r>
    </w:p>
    <w:p w:rsidR="007867C6" w:rsidRDefault="007867C6" w:rsidP="0071158B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</w:p>
    <w:p w:rsidR="007867C6" w:rsidRDefault="007867C6" w:rsidP="0071158B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</w:p>
    <w:p w:rsidR="007867C6" w:rsidRDefault="007867C6" w:rsidP="007867C6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EA5EE9">
        <w:rPr>
          <w:b/>
          <w:sz w:val="26"/>
          <w:szCs w:val="26"/>
        </w:rPr>
        <w:lastRenderedPageBreak/>
        <w:t>G/TBT/N/USA/1478, 29.04.2019</w:t>
      </w:r>
    </w:p>
    <w:p w:rsidR="007867C6" w:rsidRPr="007867C6" w:rsidRDefault="007867C6" w:rsidP="007867C6">
      <w:pPr>
        <w:spacing w:line="276" w:lineRule="auto"/>
        <w:rPr>
          <w:sz w:val="26"/>
          <w:szCs w:val="26"/>
        </w:rPr>
      </w:pPr>
      <w:r w:rsidRPr="005F4621">
        <w:rPr>
          <w:b/>
          <w:sz w:val="26"/>
          <w:szCs w:val="26"/>
        </w:rPr>
        <w:t xml:space="preserve">Продукція: </w:t>
      </w:r>
      <w:r>
        <w:rPr>
          <w:sz w:val="26"/>
          <w:szCs w:val="26"/>
        </w:rPr>
        <w:t>м</w:t>
      </w:r>
      <w:r w:rsidRPr="007867C6">
        <w:rPr>
          <w:sz w:val="26"/>
          <w:szCs w:val="26"/>
        </w:rPr>
        <w:t>едичне обладнання (ICS 11.040)</w:t>
      </w:r>
    </w:p>
    <w:p w:rsidR="007867C6" w:rsidRPr="004E0B68" w:rsidRDefault="007867C6" w:rsidP="004E0B68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191DD4" w:rsidRPr="00191DD4">
        <w:rPr>
          <w:sz w:val="26"/>
          <w:szCs w:val="26"/>
        </w:rPr>
        <w:t xml:space="preserve">Управління </w:t>
      </w:r>
      <w:r w:rsidR="00145272">
        <w:rPr>
          <w:rStyle w:val="st"/>
          <w:sz w:val="26"/>
          <w:szCs w:val="26"/>
        </w:rPr>
        <w:t>продовольства та медикаментів США</w:t>
      </w:r>
      <w:r w:rsidR="00145272">
        <w:rPr>
          <w:rStyle w:val="ad"/>
          <w:i w:val="0"/>
          <w:sz w:val="26"/>
          <w:szCs w:val="26"/>
        </w:rPr>
        <w:t xml:space="preserve"> </w:t>
      </w:r>
      <w:r w:rsidR="00145272" w:rsidRPr="005F4621">
        <w:rPr>
          <w:rStyle w:val="st"/>
          <w:sz w:val="26"/>
          <w:szCs w:val="26"/>
        </w:rPr>
        <w:t>(</w:t>
      </w:r>
      <w:r w:rsidR="00145272" w:rsidRPr="005F4621">
        <w:rPr>
          <w:rStyle w:val="tlid-translation"/>
          <w:sz w:val="26"/>
          <w:szCs w:val="26"/>
        </w:rPr>
        <w:t>FDA</w:t>
      </w:r>
      <w:r w:rsidR="00145272" w:rsidRPr="005F4621">
        <w:rPr>
          <w:rStyle w:val="st"/>
          <w:sz w:val="26"/>
          <w:szCs w:val="26"/>
        </w:rPr>
        <w:t xml:space="preserve">) </w:t>
      </w:r>
      <w:r w:rsidR="00191DD4" w:rsidRPr="004E0B68">
        <w:rPr>
          <w:sz w:val="26"/>
          <w:szCs w:val="26"/>
        </w:rPr>
        <w:t xml:space="preserve"> </w:t>
      </w:r>
      <w:r w:rsidR="00145272" w:rsidRPr="005F4621">
        <w:rPr>
          <w:rStyle w:val="st"/>
          <w:sz w:val="26"/>
          <w:szCs w:val="26"/>
        </w:rPr>
        <w:t xml:space="preserve">повідомляє </w:t>
      </w:r>
      <w:r w:rsidR="00145272" w:rsidRPr="005F4621">
        <w:rPr>
          <w:rStyle w:val="tlid-translation"/>
          <w:sz w:val="26"/>
          <w:szCs w:val="26"/>
        </w:rPr>
        <w:t>про</w:t>
      </w:r>
      <w:r w:rsidR="004E0B68" w:rsidRPr="004E0B68">
        <w:rPr>
          <w:sz w:val="26"/>
          <w:szCs w:val="26"/>
        </w:rPr>
        <w:t xml:space="preserve"> класифікацію медичних приладів </w:t>
      </w:r>
      <w:r w:rsidR="006C5D9D">
        <w:rPr>
          <w:sz w:val="26"/>
          <w:szCs w:val="26"/>
        </w:rPr>
        <w:t>до класу</w:t>
      </w:r>
      <w:r w:rsidR="004E0B68" w:rsidRPr="004E0B68">
        <w:rPr>
          <w:sz w:val="26"/>
          <w:szCs w:val="26"/>
        </w:rPr>
        <w:t xml:space="preserve"> </w:t>
      </w:r>
      <w:r w:rsidR="004E0B68" w:rsidRPr="004E0B68">
        <w:rPr>
          <w:rStyle w:val="tlid-translation"/>
        </w:rPr>
        <w:t>I</w:t>
      </w:r>
      <w:r w:rsidR="00EA5EE9">
        <w:rPr>
          <w:sz w:val="26"/>
          <w:szCs w:val="26"/>
        </w:rPr>
        <w:t xml:space="preserve">. На основі визначення ризиків їх </w:t>
      </w:r>
      <w:r w:rsidR="004E0B68" w:rsidRPr="004E0B68">
        <w:rPr>
          <w:sz w:val="26"/>
          <w:szCs w:val="26"/>
        </w:rPr>
        <w:t xml:space="preserve">використання разом з іншими пристроями, </w:t>
      </w:r>
      <w:r w:rsidR="00145272">
        <w:rPr>
          <w:sz w:val="26"/>
          <w:szCs w:val="26"/>
        </w:rPr>
        <w:t>Управлінням</w:t>
      </w:r>
      <w:r w:rsidR="004E0B68" w:rsidRPr="004E0B68">
        <w:rPr>
          <w:sz w:val="26"/>
          <w:szCs w:val="26"/>
        </w:rPr>
        <w:t xml:space="preserve"> було визначено, що загальний контроль є достатнім для забезпечення гарантії безпеки</w:t>
      </w:r>
      <w:r w:rsidR="00EA5EE9">
        <w:rPr>
          <w:sz w:val="26"/>
          <w:szCs w:val="26"/>
        </w:rPr>
        <w:t xml:space="preserve"> таких приладів</w:t>
      </w:r>
      <w:r w:rsidR="004E0B68" w:rsidRPr="004E0B68">
        <w:rPr>
          <w:sz w:val="26"/>
          <w:szCs w:val="26"/>
        </w:rPr>
        <w:t xml:space="preserve"> та</w:t>
      </w:r>
      <w:r w:rsidR="00EA5EE9">
        <w:rPr>
          <w:sz w:val="26"/>
          <w:szCs w:val="26"/>
        </w:rPr>
        <w:t xml:space="preserve"> їх</w:t>
      </w:r>
      <w:r w:rsidR="004E0B68" w:rsidRPr="004E0B68">
        <w:rPr>
          <w:sz w:val="26"/>
          <w:szCs w:val="26"/>
        </w:rPr>
        <w:t xml:space="preserve"> ефективності</w:t>
      </w:r>
      <w:r w:rsidR="00EA5EE9">
        <w:rPr>
          <w:sz w:val="26"/>
          <w:szCs w:val="26"/>
        </w:rPr>
        <w:t>.</w:t>
      </w:r>
    </w:p>
    <w:p w:rsidR="007867C6" w:rsidRPr="005F4621" w:rsidRDefault="007867C6" w:rsidP="007867C6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7867C6" w:rsidRPr="007867C6" w:rsidRDefault="004C4649" w:rsidP="007867C6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19" w:history="1">
        <w:r w:rsidR="007867C6" w:rsidRPr="007867C6">
          <w:rPr>
            <w:rStyle w:val="a3"/>
            <w:sz w:val="26"/>
            <w:szCs w:val="26"/>
          </w:rPr>
          <w:t>https://members.wto.org/crnattachments/2019/TBT/USA/19_2524_00_e.pdf</w:t>
        </w:r>
      </w:hyperlink>
      <w:r w:rsidR="007867C6" w:rsidRPr="007867C6">
        <w:rPr>
          <w:sz w:val="26"/>
          <w:szCs w:val="26"/>
        </w:rPr>
        <w:t xml:space="preserve"> </w:t>
      </w:r>
    </w:p>
    <w:p w:rsidR="007867C6" w:rsidRPr="005F4621" w:rsidRDefault="007867C6" w:rsidP="007867C6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прийняття</w:t>
      </w:r>
      <w:r w:rsidR="00145272">
        <w:rPr>
          <w:i/>
          <w:sz w:val="26"/>
          <w:szCs w:val="26"/>
        </w:rPr>
        <w:t xml:space="preserve"> та набуття чинності</w:t>
      </w:r>
      <w:r w:rsidRPr="005F4621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>13 травня</w:t>
      </w:r>
      <w:r w:rsidRPr="005F4621">
        <w:rPr>
          <w:i/>
          <w:sz w:val="26"/>
          <w:szCs w:val="26"/>
        </w:rPr>
        <w:t xml:space="preserve"> 2019 року</w:t>
      </w:r>
    </w:p>
    <w:p w:rsidR="00B55E21" w:rsidRPr="005F4621" w:rsidRDefault="00B55E21" w:rsidP="007867C6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</w:p>
    <w:p w:rsidR="007867C6" w:rsidRDefault="007867C6" w:rsidP="00B55E21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B55E21" w:rsidRDefault="00B55E21" w:rsidP="00B55E21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5F4621">
        <w:rPr>
          <w:b/>
          <w:sz w:val="26"/>
          <w:szCs w:val="26"/>
          <w:u w:val="single"/>
        </w:rPr>
        <w:t>Південна Корея</w:t>
      </w:r>
    </w:p>
    <w:p w:rsidR="008E613E" w:rsidRPr="005F4621" w:rsidRDefault="008E613E" w:rsidP="00B55E21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B55E21" w:rsidRPr="005F4621" w:rsidRDefault="00B55E21" w:rsidP="00B55E21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G/TBT/N/KOR/824, 18.04.2019</w:t>
      </w:r>
    </w:p>
    <w:p w:rsidR="00B55E21" w:rsidRPr="005F4621" w:rsidRDefault="00B55E21" w:rsidP="00B55E21">
      <w:pPr>
        <w:spacing w:line="276" w:lineRule="auto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Продукція: </w:t>
      </w:r>
      <w:r w:rsidR="000D65AE" w:rsidRPr="005F4621">
        <w:rPr>
          <w:rStyle w:val="tlid-translation"/>
          <w:sz w:val="26"/>
          <w:szCs w:val="26"/>
        </w:rPr>
        <w:t xml:space="preserve"> </w:t>
      </w:r>
      <w:r w:rsidRPr="005F4621">
        <w:rPr>
          <w:rStyle w:val="tlid-translation"/>
          <w:sz w:val="26"/>
          <w:szCs w:val="26"/>
        </w:rPr>
        <w:t>функціональні продукти харчування</w:t>
      </w:r>
    </w:p>
    <w:p w:rsidR="00B55E21" w:rsidRPr="005F4621" w:rsidRDefault="00B55E21" w:rsidP="00B55E21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73061C" w:rsidRPr="0073061C">
        <w:rPr>
          <w:sz w:val="26"/>
          <w:szCs w:val="26"/>
        </w:rPr>
        <w:t>за</w:t>
      </w:r>
      <w:r w:rsidRPr="0073061C">
        <w:rPr>
          <w:rStyle w:val="tlid-translation"/>
          <w:sz w:val="26"/>
          <w:szCs w:val="26"/>
        </w:rPr>
        <w:t>пропонован</w:t>
      </w:r>
      <w:r w:rsidR="0073061C">
        <w:rPr>
          <w:rStyle w:val="tlid-translation"/>
          <w:sz w:val="26"/>
          <w:szCs w:val="26"/>
        </w:rPr>
        <w:t>і</w:t>
      </w:r>
      <w:r w:rsidRPr="005F4621">
        <w:rPr>
          <w:rStyle w:val="tlid-translation"/>
          <w:sz w:val="26"/>
          <w:szCs w:val="26"/>
        </w:rPr>
        <w:t xml:space="preserve"> </w:t>
      </w:r>
      <w:r w:rsidR="0073061C">
        <w:rPr>
          <w:rStyle w:val="tlid-translation"/>
          <w:sz w:val="26"/>
          <w:szCs w:val="26"/>
        </w:rPr>
        <w:t xml:space="preserve">зміни до </w:t>
      </w:r>
      <w:r w:rsidRPr="005F4621">
        <w:rPr>
          <w:rStyle w:val="tlid-translation"/>
          <w:sz w:val="26"/>
          <w:szCs w:val="26"/>
        </w:rPr>
        <w:t xml:space="preserve">Стандартів </w:t>
      </w:r>
      <w:r w:rsidR="0073061C">
        <w:rPr>
          <w:rStyle w:val="tlid-translation"/>
          <w:sz w:val="26"/>
          <w:szCs w:val="26"/>
        </w:rPr>
        <w:t xml:space="preserve">та специфікацій щодо </w:t>
      </w:r>
      <w:r w:rsidRPr="005F4621">
        <w:rPr>
          <w:rStyle w:val="tlid-translation"/>
          <w:sz w:val="26"/>
          <w:szCs w:val="26"/>
        </w:rPr>
        <w:t>функціональних продуктів харчування</w:t>
      </w:r>
      <w:r w:rsidR="0073061C">
        <w:rPr>
          <w:rStyle w:val="tlid-translation"/>
          <w:sz w:val="26"/>
          <w:szCs w:val="26"/>
        </w:rPr>
        <w:t xml:space="preserve"> передбачають </w:t>
      </w:r>
      <w:r w:rsidRPr="005F4621">
        <w:rPr>
          <w:rStyle w:val="tlid-translation"/>
          <w:sz w:val="26"/>
          <w:szCs w:val="26"/>
        </w:rPr>
        <w:t xml:space="preserve">положення про маркування </w:t>
      </w:r>
      <w:r w:rsidR="0073061C">
        <w:rPr>
          <w:rStyle w:val="tlid-translation"/>
          <w:sz w:val="26"/>
          <w:szCs w:val="26"/>
        </w:rPr>
        <w:t xml:space="preserve">виду </w:t>
      </w:r>
      <w:r w:rsidRPr="005F4621">
        <w:rPr>
          <w:rStyle w:val="tlid-translation"/>
          <w:sz w:val="26"/>
          <w:szCs w:val="26"/>
        </w:rPr>
        <w:t>обладнання</w:t>
      </w:r>
      <w:r w:rsidR="0073061C">
        <w:rPr>
          <w:rStyle w:val="tlid-translation"/>
          <w:sz w:val="26"/>
          <w:szCs w:val="26"/>
        </w:rPr>
        <w:t>, що використовується для виробництва</w:t>
      </w:r>
      <w:r w:rsidRPr="005F4621">
        <w:rPr>
          <w:rStyle w:val="tlid-translation"/>
          <w:sz w:val="26"/>
          <w:szCs w:val="26"/>
        </w:rPr>
        <w:t xml:space="preserve"> функціональних </w:t>
      </w:r>
      <w:r w:rsidR="000D65AE" w:rsidRPr="005F4621">
        <w:rPr>
          <w:rStyle w:val="tlid-translation"/>
          <w:sz w:val="26"/>
          <w:szCs w:val="26"/>
        </w:rPr>
        <w:t>продуктів харчування.</w:t>
      </w:r>
    </w:p>
    <w:p w:rsidR="00B55E21" w:rsidRPr="005F4621" w:rsidRDefault="00B55E21" w:rsidP="00B55E21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B55E21" w:rsidRPr="005F4621" w:rsidRDefault="004C4649" w:rsidP="00B55E21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  <w:hyperlink r:id="rId20" w:history="1">
        <w:r w:rsidR="00B55E21" w:rsidRPr="005F4621">
          <w:rPr>
            <w:rStyle w:val="a3"/>
            <w:sz w:val="26"/>
            <w:szCs w:val="26"/>
          </w:rPr>
          <w:t>https://members.wto.org/crnattachments/2019/TBT/KOR/19_2286_00_x.pdf</w:t>
        </w:r>
      </w:hyperlink>
      <w:r w:rsidR="00B55E21" w:rsidRPr="005F4621">
        <w:rPr>
          <w:sz w:val="26"/>
          <w:szCs w:val="26"/>
        </w:rPr>
        <w:t xml:space="preserve"> </w:t>
      </w:r>
    </w:p>
    <w:p w:rsidR="00B55E21" w:rsidRPr="005F4621" w:rsidRDefault="00B55E21" w:rsidP="00B55E21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60 днів з дати нотифікування</w:t>
      </w:r>
    </w:p>
    <w:p w:rsidR="00B55E21" w:rsidRPr="005F4621" w:rsidRDefault="00B55E21" w:rsidP="001D65E9">
      <w:pPr>
        <w:tabs>
          <w:tab w:val="center" w:pos="4819"/>
        </w:tabs>
        <w:spacing w:line="276" w:lineRule="auto"/>
        <w:jc w:val="both"/>
        <w:rPr>
          <w:sz w:val="26"/>
          <w:szCs w:val="26"/>
        </w:rPr>
      </w:pPr>
    </w:p>
    <w:p w:rsidR="004543D2" w:rsidRDefault="004543D2" w:rsidP="001D65E9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5F4621">
        <w:rPr>
          <w:b/>
          <w:sz w:val="26"/>
          <w:szCs w:val="26"/>
          <w:u w:val="single"/>
        </w:rPr>
        <w:t>ЄС</w:t>
      </w:r>
    </w:p>
    <w:p w:rsidR="008E613E" w:rsidRPr="005F4621" w:rsidRDefault="008E613E" w:rsidP="001D65E9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4543D2" w:rsidRPr="005F4621" w:rsidRDefault="004543D2" w:rsidP="004543D2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G/TBT/N/EU/651, 23.04.2019</w:t>
      </w:r>
    </w:p>
    <w:p w:rsidR="004543D2" w:rsidRPr="005F4621" w:rsidRDefault="004543D2" w:rsidP="004543D2">
      <w:pPr>
        <w:spacing w:line="276" w:lineRule="auto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Продукція: </w:t>
      </w:r>
      <w:r w:rsidR="00705A0C" w:rsidRPr="005F4621">
        <w:rPr>
          <w:sz w:val="26"/>
          <w:szCs w:val="26"/>
        </w:rPr>
        <w:t>метіокарб</w:t>
      </w:r>
      <w:r w:rsidR="00705A0C" w:rsidRPr="005F4621">
        <w:rPr>
          <w:b/>
          <w:sz w:val="26"/>
          <w:szCs w:val="26"/>
        </w:rPr>
        <w:t xml:space="preserve"> (</w:t>
      </w:r>
      <w:r w:rsidRPr="005F4621">
        <w:rPr>
          <w:sz w:val="26"/>
          <w:szCs w:val="26"/>
        </w:rPr>
        <w:t>активна пестицидна речовина</w:t>
      </w:r>
      <w:r w:rsidR="00705A0C" w:rsidRPr="005F4621">
        <w:rPr>
          <w:sz w:val="26"/>
          <w:szCs w:val="26"/>
        </w:rPr>
        <w:t>)</w:t>
      </w:r>
    </w:p>
    <w:p w:rsidR="00205A66" w:rsidRDefault="004543D2" w:rsidP="004543D2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205A66">
        <w:rPr>
          <w:sz w:val="26"/>
          <w:szCs w:val="26"/>
        </w:rPr>
        <w:t>п</w:t>
      </w:r>
      <w:r w:rsidRPr="005F4621">
        <w:rPr>
          <w:sz w:val="26"/>
          <w:szCs w:val="26"/>
        </w:rPr>
        <w:t>роект</w:t>
      </w:r>
      <w:r w:rsidR="00057185">
        <w:rPr>
          <w:sz w:val="26"/>
          <w:szCs w:val="26"/>
        </w:rPr>
        <w:t>ом</w:t>
      </w:r>
      <w:r w:rsidRPr="005F4621">
        <w:rPr>
          <w:sz w:val="26"/>
          <w:szCs w:val="26"/>
        </w:rPr>
        <w:t xml:space="preserve"> </w:t>
      </w:r>
      <w:r w:rsidR="00205A66">
        <w:rPr>
          <w:sz w:val="26"/>
          <w:szCs w:val="26"/>
        </w:rPr>
        <w:t xml:space="preserve">Регламенту </w:t>
      </w:r>
      <w:r w:rsidRPr="005F4621">
        <w:rPr>
          <w:sz w:val="26"/>
          <w:szCs w:val="26"/>
        </w:rPr>
        <w:t>Комісії</w:t>
      </w:r>
      <w:r w:rsidR="00205A66">
        <w:rPr>
          <w:sz w:val="26"/>
          <w:szCs w:val="26"/>
        </w:rPr>
        <w:t xml:space="preserve"> (ЄС)</w:t>
      </w:r>
      <w:r w:rsidRPr="005F4621">
        <w:rPr>
          <w:sz w:val="26"/>
          <w:szCs w:val="26"/>
        </w:rPr>
        <w:t xml:space="preserve"> </w:t>
      </w:r>
      <w:r w:rsidR="00057185">
        <w:rPr>
          <w:sz w:val="26"/>
          <w:szCs w:val="26"/>
        </w:rPr>
        <w:t xml:space="preserve">не поновлюється затвердження </w:t>
      </w:r>
      <w:r w:rsidR="00057185" w:rsidRPr="005F4621">
        <w:rPr>
          <w:sz w:val="26"/>
          <w:szCs w:val="26"/>
        </w:rPr>
        <w:t xml:space="preserve">діючої речовини метіокарб </w:t>
      </w:r>
      <w:r w:rsidRPr="005F4621">
        <w:rPr>
          <w:sz w:val="26"/>
          <w:szCs w:val="26"/>
        </w:rPr>
        <w:t xml:space="preserve">відповідно до </w:t>
      </w:r>
      <w:r w:rsidRPr="005F4621">
        <w:rPr>
          <w:rStyle w:val="tlid-translation"/>
          <w:sz w:val="26"/>
          <w:szCs w:val="26"/>
        </w:rPr>
        <w:t>Регламенту (ЄС) № 1107/2009</w:t>
      </w:r>
      <w:r w:rsidR="00057185">
        <w:rPr>
          <w:rStyle w:val="tlid-translation"/>
          <w:sz w:val="26"/>
          <w:szCs w:val="26"/>
        </w:rPr>
        <w:t xml:space="preserve">. </w:t>
      </w:r>
      <w:r w:rsidRPr="005F4621">
        <w:rPr>
          <w:sz w:val="26"/>
          <w:szCs w:val="26"/>
        </w:rPr>
        <w:t xml:space="preserve">Існуючі дозволені засоби захисту рослин, що містять </w:t>
      </w:r>
      <w:r w:rsidR="00705A0C" w:rsidRPr="005F4621">
        <w:rPr>
          <w:sz w:val="26"/>
          <w:szCs w:val="26"/>
        </w:rPr>
        <w:t>метіокарб</w:t>
      </w:r>
      <w:r w:rsidRPr="005F4621">
        <w:rPr>
          <w:sz w:val="26"/>
          <w:szCs w:val="26"/>
        </w:rPr>
        <w:t>, будуть вилучені з ринку.</w:t>
      </w:r>
    </w:p>
    <w:p w:rsidR="004543D2" w:rsidRPr="005F4621" w:rsidRDefault="004543D2" w:rsidP="004543D2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4543D2" w:rsidRPr="005F4621" w:rsidRDefault="004C4649" w:rsidP="004543D2">
      <w:pPr>
        <w:rPr>
          <w:sz w:val="26"/>
          <w:szCs w:val="26"/>
        </w:rPr>
      </w:pPr>
      <w:hyperlink r:id="rId21" w:history="1">
        <w:r w:rsidR="004543D2" w:rsidRPr="005F4621">
          <w:rPr>
            <w:rStyle w:val="a3"/>
            <w:sz w:val="26"/>
            <w:szCs w:val="26"/>
          </w:rPr>
          <w:t>http://ec.europa.eu/growth/toolsdatabases/tbt/en/</w:t>
        </w:r>
      </w:hyperlink>
      <w:r w:rsidR="004543D2" w:rsidRPr="005F4621">
        <w:rPr>
          <w:sz w:val="26"/>
          <w:szCs w:val="26"/>
        </w:rPr>
        <w:t xml:space="preserve"> </w:t>
      </w:r>
    </w:p>
    <w:p w:rsidR="004543D2" w:rsidRPr="005F4621" w:rsidRDefault="004543D2" w:rsidP="004543D2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прийняття: 3-й квартал 2019 року</w:t>
      </w:r>
    </w:p>
    <w:p w:rsidR="004543D2" w:rsidRPr="005F4621" w:rsidRDefault="004543D2" w:rsidP="004543D2">
      <w:pPr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60 днів з дати нотифікування</w:t>
      </w:r>
    </w:p>
    <w:p w:rsidR="00705A0C" w:rsidRPr="005F4621" w:rsidRDefault="00705A0C" w:rsidP="004543D2">
      <w:pPr>
        <w:rPr>
          <w:i/>
          <w:sz w:val="26"/>
          <w:szCs w:val="26"/>
        </w:rPr>
      </w:pPr>
    </w:p>
    <w:p w:rsidR="00705A0C" w:rsidRDefault="00705A0C" w:rsidP="004543D2">
      <w:pPr>
        <w:rPr>
          <w:b/>
          <w:sz w:val="26"/>
          <w:szCs w:val="26"/>
          <w:u w:val="single"/>
        </w:rPr>
      </w:pPr>
      <w:r w:rsidRPr="005F4621">
        <w:rPr>
          <w:b/>
          <w:sz w:val="26"/>
          <w:szCs w:val="26"/>
          <w:u w:val="single"/>
        </w:rPr>
        <w:t>Німеччина</w:t>
      </w:r>
    </w:p>
    <w:p w:rsidR="008E613E" w:rsidRPr="005F4621" w:rsidRDefault="008E613E" w:rsidP="004543D2">
      <w:pPr>
        <w:rPr>
          <w:b/>
          <w:sz w:val="26"/>
          <w:szCs w:val="26"/>
          <w:u w:val="single"/>
        </w:rPr>
      </w:pPr>
    </w:p>
    <w:p w:rsidR="00705A0C" w:rsidRPr="005F4621" w:rsidRDefault="00705A0C" w:rsidP="00705A0C">
      <w:pPr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G/TBT/N/DEU/16, 24.04.2019</w:t>
      </w:r>
    </w:p>
    <w:p w:rsidR="00705A0C" w:rsidRPr="005F4621" w:rsidRDefault="00705A0C" w:rsidP="00705A0C">
      <w:pPr>
        <w:spacing w:line="276" w:lineRule="auto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Продукція: </w:t>
      </w:r>
      <w:r w:rsidRPr="005F4621">
        <w:rPr>
          <w:rStyle w:val="tlid-translation"/>
          <w:sz w:val="26"/>
          <w:szCs w:val="26"/>
        </w:rPr>
        <w:t>продукти харчування тваринного походження</w:t>
      </w:r>
    </w:p>
    <w:p w:rsidR="00705A0C" w:rsidRPr="005F4621" w:rsidRDefault="00705A0C" w:rsidP="00705A0C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 xml:space="preserve">Зміст нотифікації: </w:t>
      </w:r>
      <w:r w:rsidR="009975B6" w:rsidRPr="009975B6">
        <w:rPr>
          <w:sz w:val="26"/>
          <w:szCs w:val="26"/>
        </w:rPr>
        <w:t>п</w:t>
      </w:r>
      <w:r w:rsidRPr="009975B6">
        <w:rPr>
          <w:sz w:val="26"/>
          <w:szCs w:val="26"/>
        </w:rPr>
        <w:t>роект</w:t>
      </w:r>
      <w:r w:rsidRPr="005F4621">
        <w:rPr>
          <w:sz w:val="26"/>
          <w:szCs w:val="26"/>
        </w:rPr>
        <w:t xml:space="preserve"> </w:t>
      </w:r>
      <w:r w:rsidR="009975B6">
        <w:rPr>
          <w:sz w:val="26"/>
          <w:szCs w:val="26"/>
        </w:rPr>
        <w:t>З</w:t>
      </w:r>
      <w:r w:rsidRPr="005F4621">
        <w:rPr>
          <w:sz w:val="26"/>
          <w:szCs w:val="26"/>
        </w:rPr>
        <w:t>акону</w:t>
      </w:r>
      <w:r w:rsidR="005F4621" w:rsidRPr="005F4621">
        <w:rPr>
          <w:sz w:val="26"/>
          <w:szCs w:val="26"/>
        </w:rPr>
        <w:t xml:space="preserve"> </w:t>
      </w:r>
      <w:r w:rsidR="00D72070">
        <w:rPr>
          <w:sz w:val="26"/>
          <w:szCs w:val="26"/>
        </w:rPr>
        <w:t xml:space="preserve">про застосування маркування </w:t>
      </w:r>
      <w:r w:rsidR="00372482">
        <w:rPr>
          <w:sz w:val="26"/>
          <w:szCs w:val="26"/>
        </w:rPr>
        <w:t>щодо благополуччя</w:t>
      </w:r>
      <w:r w:rsidR="00667F5A">
        <w:rPr>
          <w:sz w:val="26"/>
          <w:szCs w:val="26"/>
        </w:rPr>
        <w:t xml:space="preserve"> </w:t>
      </w:r>
      <w:r w:rsidR="00D72070">
        <w:rPr>
          <w:sz w:val="26"/>
          <w:szCs w:val="26"/>
        </w:rPr>
        <w:t xml:space="preserve">тварин передбачає </w:t>
      </w:r>
      <w:r w:rsidR="005F4621" w:rsidRPr="005F4621">
        <w:rPr>
          <w:sz w:val="26"/>
          <w:szCs w:val="26"/>
        </w:rPr>
        <w:t>запровад</w:t>
      </w:r>
      <w:r w:rsidR="00D72070">
        <w:rPr>
          <w:sz w:val="26"/>
          <w:szCs w:val="26"/>
        </w:rPr>
        <w:t xml:space="preserve">ження </w:t>
      </w:r>
      <w:r w:rsidR="00DB0561">
        <w:rPr>
          <w:rStyle w:val="tlid-translation"/>
          <w:sz w:val="26"/>
          <w:szCs w:val="26"/>
        </w:rPr>
        <w:t xml:space="preserve">обов'язкових </w:t>
      </w:r>
      <w:r w:rsidRPr="005F4621">
        <w:rPr>
          <w:rStyle w:val="tlid-translation"/>
          <w:sz w:val="26"/>
          <w:szCs w:val="26"/>
        </w:rPr>
        <w:t>критерії</w:t>
      </w:r>
      <w:r w:rsidR="00DB0561">
        <w:rPr>
          <w:rStyle w:val="tlid-translation"/>
          <w:sz w:val="26"/>
          <w:szCs w:val="26"/>
        </w:rPr>
        <w:t>в</w:t>
      </w:r>
      <w:r w:rsidRPr="005F4621">
        <w:rPr>
          <w:rStyle w:val="tlid-translation"/>
          <w:sz w:val="26"/>
          <w:szCs w:val="26"/>
        </w:rPr>
        <w:t xml:space="preserve"> </w:t>
      </w:r>
      <w:r w:rsidR="00DB0561">
        <w:rPr>
          <w:rStyle w:val="tlid-translation"/>
          <w:sz w:val="26"/>
          <w:szCs w:val="26"/>
        </w:rPr>
        <w:t xml:space="preserve">маркування </w:t>
      </w:r>
      <w:r w:rsidRPr="005F4621">
        <w:rPr>
          <w:rStyle w:val="tlid-translation"/>
          <w:sz w:val="26"/>
          <w:szCs w:val="26"/>
        </w:rPr>
        <w:t xml:space="preserve">продуктів тваринного походження, </w:t>
      </w:r>
      <w:r w:rsidR="00D72070">
        <w:rPr>
          <w:rStyle w:val="tlid-translation"/>
          <w:sz w:val="26"/>
          <w:szCs w:val="26"/>
        </w:rPr>
        <w:t>які не встановл</w:t>
      </w:r>
      <w:bookmarkStart w:id="0" w:name="_GoBack"/>
      <w:bookmarkEnd w:id="0"/>
      <w:r w:rsidR="00D72070">
        <w:rPr>
          <w:rStyle w:val="tlid-translation"/>
          <w:sz w:val="26"/>
          <w:szCs w:val="26"/>
        </w:rPr>
        <w:t xml:space="preserve">ені </w:t>
      </w:r>
      <w:r w:rsidRPr="005F4621">
        <w:rPr>
          <w:rStyle w:val="tlid-translation"/>
          <w:sz w:val="26"/>
          <w:szCs w:val="26"/>
        </w:rPr>
        <w:t>існуючи</w:t>
      </w:r>
      <w:r w:rsidR="00D72070">
        <w:rPr>
          <w:rStyle w:val="tlid-translation"/>
          <w:sz w:val="26"/>
          <w:szCs w:val="26"/>
        </w:rPr>
        <w:t>ми</w:t>
      </w:r>
      <w:r w:rsidRPr="005F4621">
        <w:rPr>
          <w:rStyle w:val="tlid-translation"/>
          <w:sz w:val="26"/>
          <w:szCs w:val="26"/>
        </w:rPr>
        <w:t xml:space="preserve"> зак</w:t>
      </w:r>
      <w:r w:rsidR="00D72070">
        <w:rPr>
          <w:rStyle w:val="tlid-translation"/>
          <w:sz w:val="26"/>
          <w:szCs w:val="26"/>
        </w:rPr>
        <w:t>онодавчими</w:t>
      </w:r>
      <w:r w:rsidR="005F4621" w:rsidRPr="005F4621">
        <w:rPr>
          <w:rStyle w:val="tlid-translation"/>
          <w:sz w:val="26"/>
          <w:szCs w:val="26"/>
        </w:rPr>
        <w:t xml:space="preserve"> вимог</w:t>
      </w:r>
      <w:r w:rsidR="00D72070">
        <w:rPr>
          <w:rStyle w:val="tlid-translation"/>
          <w:sz w:val="26"/>
          <w:szCs w:val="26"/>
        </w:rPr>
        <w:t>ами</w:t>
      </w:r>
      <w:r w:rsidR="005F4621" w:rsidRPr="005F4621">
        <w:rPr>
          <w:rStyle w:val="tlid-translation"/>
          <w:sz w:val="26"/>
          <w:szCs w:val="26"/>
        </w:rPr>
        <w:t xml:space="preserve"> на федеральному </w:t>
      </w:r>
      <w:r w:rsidRPr="005F4621">
        <w:rPr>
          <w:rStyle w:val="tlid-translation"/>
          <w:sz w:val="26"/>
          <w:szCs w:val="26"/>
        </w:rPr>
        <w:t xml:space="preserve">рівні. Використання </w:t>
      </w:r>
      <w:r w:rsidR="00DB0561">
        <w:rPr>
          <w:rStyle w:val="tlid-translation"/>
          <w:sz w:val="26"/>
          <w:szCs w:val="26"/>
        </w:rPr>
        <w:t>відмітки</w:t>
      </w:r>
      <w:r w:rsidR="00372482">
        <w:rPr>
          <w:rStyle w:val="tlid-translation"/>
          <w:sz w:val="26"/>
          <w:szCs w:val="26"/>
        </w:rPr>
        <w:t xml:space="preserve"> щодо</w:t>
      </w:r>
      <w:r w:rsidR="00DB0561">
        <w:rPr>
          <w:rStyle w:val="tlid-translation"/>
          <w:sz w:val="26"/>
          <w:szCs w:val="26"/>
        </w:rPr>
        <w:t xml:space="preserve"> </w:t>
      </w:r>
      <w:r w:rsidR="00372482">
        <w:rPr>
          <w:rStyle w:val="tlid-translation"/>
          <w:sz w:val="26"/>
          <w:szCs w:val="26"/>
        </w:rPr>
        <w:t>благополуччя</w:t>
      </w:r>
      <w:r w:rsidR="00DB0561">
        <w:rPr>
          <w:rStyle w:val="tlid-translation"/>
          <w:sz w:val="26"/>
          <w:szCs w:val="26"/>
        </w:rPr>
        <w:t xml:space="preserve"> тварин </w:t>
      </w:r>
      <w:r w:rsidR="00D72070">
        <w:rPr>
          <w:rStyle w:val="tlid-translation"/>
          <w:sz w:val="26"/>
          <w:szCs w:val="26"/>
        </w:rPr>
        <w:t>буде</w:t>
      </w:r>
      <w:r w:rsidRPr="005F4621">
        <w:rPr>
          <w:rStyle w:val="tlid-translation"/>
          <w:sz w:val="26"/>
          <w:szCs w:val="26"/>
        </w:rPr>
        <w:t xml:space="preserve"> </w:t>
      </w:r>
      <w:r w:rsidRPr="005F4621">
        <w:rPr>
          <w:rStyle w:val="tlid-translation"/>
          <w:sz w:val="26"/>
          <w:szCs w:val="26"/>
        </w:rPr>
        <w:lastRenderedPageBreak/>
        <w:t xml:space="preserve">добровільним, але буде </w:t>
      </w:r>
      <w:r w:rsidR="00D72070">
        <w:rPr>
          <w:rStyle w:val="tlid-translation"/>
          <w:sz w:val="26"/>
          <w:szCs w:val="26"/>
        </w:rPr>
        <w:t xml:space="preserve">пов‘язане з </w:t>
      </w:r>
      <w:r w:rsidRPr="005F4621">
        <w:rPr>
          <w:rStyle w:val="tlid-translation"/>
          <w:sz w:val="26"/>
          <w:szCs w:val="26"/>
        </w:rPr>
        <w:t>виконання</w:t>
      </w:r>
      <w:r w:rsidR="00D72070">
        <w:rPr>
          <w:rStyle w:val="tlid-translation"/>
          <w:sz w:val="26"/>
          <w:szCs w:val="26"/>
        </w:rPr>
        <w:t>м</w:t>
      </w:r>
      <w:r w:rsidRPr="005F4621">
        <w:rPr>
          <w:rStyle w:val="tlid-translation"/>
          <w:sz w:val="26"/>
          <w:szCs w:val="26"/>
        </w:rPr>
        <w:t xml:space="preserve"> </w:t>
      </w:r>
      <w:r w:rsidR="00D72070">
        <w:rPr>
          <w:rStyle w:val="tlid-translation"/>
          <w:sz w:val="26"/>
          <w:szCs w:val="26"/>
        </w:rPr>
        <w:t>відповідних</w:t>
      </w:r>
      <w:r w:rsidRPr="005F4621">
        <w:rPr>
          <w:rStyle w:val="tlid-translation"/>
          <w:sz w:val="26"/>
          <w:szCs w:val="26"/>
        </w:rPr>
        <w:t xml:space="preserve"> вимог щодо утримання, транспортування та забою тварин, з яких виробляються харчові продукти.</w:t>
      </w:r>
    </w:p>
    <w:p w:rsidR="00705A0C" w:rsidRPr="005F4621" w:rsidRDefault="00705A0C" w:rsidP="00705A0C">
      <w:pPr>
        <w:tabs>
          <w:tab w:val="center" w:pos="4819"/>
        </w:tabs>
        <w:spacing w:line="276" w:lineRule="auto"/>
        <w:jc w:val="both"/>
        <w:rPr>
          <w:b/>
          <w:sz w:val="26"/>
          <w:szCs w:val="26"/>
        </w:rPr>
      </w:pPr>
      <w:r w:rsidRPr="005F4621">
        <w:rPr>
          <w:b/>
          <w:sz w:val="26"/>
          <w:szCs w:val="26"/>
        </w:rPr>
        <w:t>Згаданий документ можна знайти за посиланням:</w:t>
      </w:r>
    </w:p>
    <w:p w:rsidR="00705A0C" w:rsidRPr="005F4621" w:rsidRDefault="004C4649" w:rsidP="00705A0C">
      <w:pPr>
        <w:rPr>
          <w:sz w:val="26"/>
          <w:szCs w:val="26"/>
        </w:rPr>
      </w:pPr>
      <w:hyperlink r:id="rId22" w:history="1">
        <w:r w:rsidR="00705A0C" w:rsidRPr="005F4621">
          <w:rPr>
            <w:rStyle w:val="a3"/>
            <w:sz w:val="26"/>
            <w:szCs w:val="26"/>
          </w:rPr>
          <w:t>https://members.wto.org/crnattachments/2019/TBT/DEU/19_2422_00_e.pdf</w:t>
        </w:r>
      </w:hyperlink>
      <w:r w:rsidR="00705A0C" w:rsidRPr="005F4621">
        <w:rPr>
          <w:sz w:val="26"/>
          <w:szCs w:val="26"/>
        </w:rPr>
        <w:t xml:space="preserve"> </w:t>
      </w:r>
    </w:p>
    <w:p w:rsidR="00705A0C" w:rsidRPr="005F4621" w:rsidRDefault="00705A0C" w:rsidP="00705A0C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Дата прийняття</w:t>
      </w:r>
      <w:r w:rsidR="009975B6">
        <w:rPr>
          <w:i/>
          <w:sz w:val="26"/>
          <w:szCs w:val="26"/>
        </w:rPr>
        <w:t xml:space="preserve"> та набуття чинності</w:t>
      </w:r>
      <w:r w:rsidRPr="005F4621">
        <w:rPr>
          <w:i/>
          <w:sz w:val="26"/>
          <w:szCs w:val="26"/>
        </w:rPr>
        <w:t>: 1 листопада 2019 року</w:t>
      </w:r>
    </w:p>
    <w:p w:rsidR="00705A0C" w:rsidRPr="005F4621" w:rsidRDefault="00705A0C" w:rsidP="00705A0C">
      <w:pPr>
        <w:tabs>
          <w:tab w:val="center" w:pos="4819"/>
        </w:tabs>
        <w:spacing w:line="276" w:lineRule="auto"/>
        <w:jc w:val="both"/>
        <w:rPr>
          <w:i/>
          <w:sz w:val="26"/>
          <w:szCs w:val="26"/>
        </w:rPr>
      </w:pPr>
      <w:r w:rsidRPr="005F4621">
        <w:rPr>
          <w:i/>
          <w:sz w:val="26"/>
          <w:szCs w:val="26"/>
        </w:rPr>
        <w:t>Термін подачі коментарів: 60 днів з дати нотифікування</w:t>
      </w:r>
    </w:p>
    <w:sectPr w:rsidR="00705A0C" w:rsidRPr="005F4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49" w:rsidRDefault="004C4649" w:rsidP="00AF51DC">
      <w:r>
        <w:separator/>
      </w:r>
    </w:p>
  </w:endnote>
  <w:endnote w:type="continuationSeparator" w:id="0">
    <w:p w:rsidR="004C4649" w:rsidRDefault="004C4649" w:rsidP="00AF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49" w:rsidRDefault="004C4649" w:rsidP="00AF51DC">
      <w:r>
        <w:separator/>
      </w:r>
    </w:p>
  </w:footnote>
  <w:footnote w:type="continuationSeparator" w:id="0">
    <w:p w:rsidR="004C4649" w:rsidRDefault="004C4649" w:rsidP="00AF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1"/>
    <w:rsid w:val="000041C9"/>
    <w:rsid w:val="000165A7"/>
    <w:rsid w:val="00017EE4"/>
    <w:rsid w:val="000269A6"/>
    <w:rsid w:val="00033676"/>
    <w:rsid w:val="00035338"/>
    <w:rsid w:val="00040881"/>
    <w:rsid w:val="00042197"/>
    <w:rsid w:val="00055F84"/>
    <w:rsid w:val="00057185"/>
    <w:rsid w:val="000606D6"/>
    <w:rsid w:val="00062FEA"/>
    <w:rsid w:val="00066C27"/>
    <w:rsid w:val="00077741"/>
    <w:rsid w:val="000777D9"/>
    <w:rsid w:val="00084CFB"/>
    <w:rsid w:val="00090B0C"/>
    <w:rsid w:val="00091A1B"/>
    <w:rsid w:val="00092883"/>
    <w:rsid w:val="000A2C23"/>
    <w:rsid w:val="000A57DF"/>
    <w:rsid w:val="000C6299"/>
    <w:rsid w:val="000C7F46"/>
    <w:rsid w:val="000D075C"/>
    <w:rsid w:val="000D65AE"/>
    <w:rsid w:val="000D6F6B"/>
    <w:rsid w:val="000E1022"/>
    <w:rsid w:val="000E5291"/>
    <w:rsid w:val="000F0730"/>
    <w:rsid w:val="000F2FB7"/>
    <w:rsid w:val="000F54EB"/>
    <w:rsid w:val="00100C9B"/>
    <w:rsid w:val="00104B0B"/>
    <w:rsid w:val="0010773F"/>
    <w:rsid w:val="0011217F"/>
    <w:rsid w:val="00130890"/>
    <w:rsid w:val="00131FBF"/>
    <w:rsid w:val="001349EB"/>
    <w:rsid w:val="00145272"/>
    <w:rsid w:val="001457D0"/>
    <w:rsid w:val="00150AE3"/>
    <w:rsid w:val="001739FB"/>
    <w:rsid w:val="00173E1E"/>
    <w:rsid w:val="00185441"/>
    <w:rsid w:val="00186D73"/>
    <w:rsid w:val="00186EBF"/>
    <w:rsid w:val="00190D3D"/>
    <w:rsid w:val="00191DD4"/>
    <w:rsid w:val="001946B7"/>
    <w:rsid w:val="0019522D"/>
    <w:rsid w:val="001971EA"/>
    <w:rsid w:val="001A01E3"/>
    <w:rsid w:val="001A1EEF"/>
    <w:rsid w:val="001B0E24"/>
    <w:rsid w:val="001B2CFB"/>
    <w:rsid w:val="001C08C4"/>
    <w:rsid w:val="001C147D"/>
    <w:rsid w:val="001C17F5"/>
    <w:rsid w:val="001C21D4"/>
    <w:rsid w:val="001D41CE"/>
    <w:rsid w:val="001D65E9"/>
    <w:rsid w:val="001F5700"/>
    <w:rsid w:val="00205A66"/>
    <w:rsid w:val="00214454"/>
    <w:rsid w:val="00216ED0"/>
    <w:rsid w:val="002179C6"/>
    <w:rsid w:val="00233AE6"/>
    <w:rsid w:val="00233D16"/>
    <w:rsid w:val="002369D7"/>
    <w:rsid w:val="00240E19"/>
    <w:rsid w:val="0024627D"/>
    <w:rsid w:val="00252BAE"/>
    <w:rsid w:val="00257731"/>
    <w:rsid w:val="002841C4"/>
    <w:rsid w:val="00295EA5"/>
    <w:rsid w:val="00297782"/>
    <w:rsid w:val="002A1481"/>
    <w:rsid w:val="002A7F00"/>
    <w:rsid w:val="002B2D09"/>
    <w:rsid w:val="002B329A"/>
    <w:rsid w:val="002B633A"/>
    <w:rsid w:val="002C2215"/>
    <w:rsid w:val="002C2C1D"/>
    <w:rsid w:val="002C5650"/>
    <w:rsid w:val="002C58DC"/>
    <w:rsid w:val="002D16A7"/>
    <w:rsid w:val="002D37A4"/>
    <w:rsid w:val="002D4DB0"/>
    <w:rsid w:val="002E349E"/>
    <w:rsid w:val="002F2402"/>
    <w:rsid w:val="002F3986"/>
    <w:rsid w:val="002F52DE"/>
    <w:rsid w:val="003064F7"/>
    <w:rsid w:val="00307C33"/>
    <w:rsid w:val="0032706A"/>
    <w:rsid w:val="00336783"/>
    <w:rsid w:val="003378C8"/>
    <w:rsid w:val="00340F68"/>
    <w:rsid w:val="003436FF"/>
    <w:rsid w:val="003451B3"/>
    <w:rsid w:val="00346199"/>
    <w:rsid w:val="00352851"/>
    <w:rsid w:val="00356BB6"/>
    <w:rsid w:val="00357B13"/>
    <w:rsid w:val="0036042F"/>
    <w:rsid w:val="003651F3"/>
    <w:rsid w:val="00365544"/>
    <w:rsid w:val="00372482"/>
    <w:rsid w:val="00373BFD"/>
    <w:rsid w:val="00384005"/>
    <w:rsid w:val="00384488"/>
    <w:rsid w:val="00386CF0"/>
    <w:rsid w:val="0039321F"/>
    <w:rsid w:val="003A0D7E"/>
    <w:rsid w:val="003A2004"/>
    <w:rsid w:val="003C03EF"/>
    <w:rsid w:val="003C6B68"/>
    <w:rsid w:val="003C7D39"/>
    <w:rsid w:val="003D2B44"/>
    <w:rsid w:val="003D49F7"/>
    <w:rsid w:val="003E581C"/>
    <w:rsid w:val="003F13F3"/>
    <w:rsid w:val="003F16AB"/>
    <w:rsid w:val="00400464"/>
    <w:rsid w:val="00402135"/>
    <w:rsid w:val="0040523D"/>
    <w:rsid w:val="0042204B"/>
    <w:rsid w:val="00422CBD"/>
    <w:rsid w:val="004258C3"/>
    <w:rsid w:val="00426452"/>
    <w:rsid w:val="00426D74"/>
    <w:rsid w:val="004308D6"/>
    <w:rsid w:val="00432B59"/>
    <w:rsid w:val="0043754E"/>
    <w:rsid w:val="00445741"/>
    <w:rsid w:val="004543D2"/>
    <w:rsid w:val="004557C7"/>
    <w:rsid w:val="00462F6A"/>
    <w:rsid w:val="00466045"/>
    <w:rsid w:val="00476489"/>
    <w:rsid w:val="004831BB"/>
    <w:rsid w:val="0049127A"/>
    <w:rsid w:val="00493A17"/>
    <w:rsid w:val="00495B41"/>
    <w:rsid w:val="00496325"/>
    <w:rsid w:val="004972FE"/>
    <w:rsid w:val="004974C5"/>
    <w:rsid w:val="004B4A61"/>
    <w:rsid w:val="004B4BE5"/>
    <w:rsid w:val="004B4ECA"/>
    <w:rsid w:val="004B5104"/>
    <w:rsid w:val="004B6B4F"/>
    <w:rsid w:val="004C02FD"/>
    <w:rsid w:val="004C43C7"/>
    <w:rsid w:val="004C4649"/>
    <w:rsid w:val="004C48C9"/>
    <w:rsid w:val="004D3A69"/>
    <w:rsid w:val="004D5601"/>
    <w:rsid w:val="004D5A21"/>
    <w:rsid w:val="004E097C"/>
    <w:rsid w:val="004E0B68"/>
    <w:rsid w:val="004F7DB6"/>
    <w:rsid w:val="00501F32"/>
    <w:rsid w:val="005050CB"/>
    <w:rsid w:val="00506F63"/>
    <w:rsid w:val="00512ABE"/>
    <w:rsid w:val="00514F52"/>
    <w:rsid w:val="00517CBF"/>
    <w:rsid w:val="0052102B"/>
    <w:rsid w:val="00540846"/>
    <w:rsid w:val="0055078F"/>
    <w:rsid w:val="00550ABA"/>
    <w:rsid w:val="005569E6"/>
    <w:rsid w:val="005645D9"/>
    <w:rsid w:val="00565B76"/>
    <w:rsid w:val="00567EC2"/>
    <w:rsid w:val="005847EB"/>
    <w:rsid w:val="005854E9"/>
    <w:rsid w:val="0059025D"/>
    <w:rsid w:val="00590298"/>
    <w:rsid w:val="00594A53"/>
    <w:rsid w:val="005A644A"/>
    <w:rsid w:val="005C62CB"/>
    <w:rsid w:val="005D3B3B"/>
    <w:rsid w:val="005D7A63"/>
    <w:rsid w:val="005E4E96"/>
    <w:rsid w:val="005F16B8"/>
    <w:rsid w:val="005F272D"/>
    <w:rsid w:val="005F38CF"/>
    <w:rsid w:val="005F41DD"/>
    <w:rsid w:val="005F4621"/>
    <w:rsid w:val="00600E02"/>
    <w:rsid w:val="00603198"/>
    <w:rsid w:val="00607B45"/>
    <w:rsid w:val="006110DF"/>
    <w:rsid w:val="006149AF"/>
    <w:rsid w:val="00616D7F"/>
    <w:rsid w:val="00620811"/>
    <w:rsid w:val="00621FCD"/>
    <w:rsid w:val="006262FE"/>
    <w:rsid w:val="006318CB"/>
    <w:rsid w:val="006339BA"/>
    <w:rsid w:val="00667F5A"/>
    <w:rsid w:val="00670599"/>
    <w:rsid w:val="00672082"/>
    <w:rsid w:val="00680117"/>
    <w:rsid w:val="00687493"/>
    <w:rsid w:val="006954AA"/>
    <w:rsid w:val="006B1D45"/>
    <w:rsid w:val="006C0043"/>
    <w:rsid w:val="006C43CF"/>
    <w:rsid w:val="006C5D9D"/>
    <w:rsid w:val="006D106E"/>
    <w:rsid w:val="006D364A"/>
    <w:rsid w:val="006D75D9"/>
    <w:rsid w:val="006E6278"/>
    <w:rsid w:val="00701FFB"/>
    <w:rsid w:val="0070312D"/>
    <w:rsid w:val="0070395F"/>
    <w:rsid w:val="00705035"/>
    <w:rsid w:val="00705A0C"/>
    <w:rsid w:val="0071158B"/>
    <w:rsid w:val="0071682F"/>
    <w:rsid w:val="00716A13"/>
    <w:rsid w:val="007216C2"/>
    <w:rsid w:val="0073061C"/>
    <w:rsid w:val="00730A26"/>
    <w:rsid w:val="00732D1D"/>
    <w:rsid w:val="00745ED5"/>
    <w:rsid w:val="007521E7"/>
    <w:rsid w:val="00755255"/>
    <w:rsid w:val="00757FF6"/>
    <w:rsid w:val="0076036D"/>
    <w:rsid w:val="00762B13"/>
    <w:rsid w:val="007631FC"/>
    <w:rsid w:val="00767F8C"/>
    <w:rsid w:val="00774E09"/>
    <w:rsid w:val="007867C6"/>
    <w:rsid w:val="00792514"/>
    <w:rsid w:val="007A3CF0"/>
    <w:rsid w:val="007B71D0"/>
    <w:rsid w:val="007C362D"/>
    <w:rsid w:val="007C63D7"/>
    <w:rsid w:val="007D2369"/>
    <w:rsid w:val="007D7A95"/>
    <w:rsid w:val="007E0F91"/>
    <w:rsid w:val="00813D13"/>
    <w:rsid w:val="0081537C"/>
    <w:rsid w:val="008165EE"/>
    <w:rsid w:val="00821DB0"/>
    <w:rsid w:val="008234B5"/>
    <w:rsid w:val="008251DF"/>
    <w:rsid w:val="00837FA0"/>
    <w:rsid w:val="00841387"/>
    <w:rsid w:val="00845F95"/>
    <w:rsid w:val="00847A9A"/>
    <w:rsid w:val="00852E7C"/>
    <w:rsid w:val="00863DA2"/>
    <w:rsid w:val="00873434"/>
    <w:rsid w:val="00873C78"/>
    <w:rsid w:val="0087478D"/>
    <w:rsid w:val="0088024C"/>
    <w:rsid w:val="00883805"/>
    <w:rsid w:val="00886893"/>
    <w:rsid w:val="008A1239"/>
    <w:rsid w:val="008A7A38"/>
    <w:rsid w:val="008B4EAD"/>
    <w:rsid w:val="008B6DE0"/>
    <w:rsid w:val="008C017A"/>
    <w:rsid w:val="008D2BAC"/>
    <w:rsid w:val="008D75F3"/>
    <w:rsid w:val="008E0539"/>
    <w:rsid w:val="008E2084"/>
    <w:rsid w:val="008E2165"/>
    <w:rsid w:val="008E21C9"/>
    <w:rsid w:val="008E613E"/>
    <w:rsid w:val="008E6806"/>
    <w:rsid w:val="008F0E02"/>
    <w:rsid w:val="009060B6"/>
    <w:rsid w:val="00907743"/>
    <w:rsid w:val="00916FDA"/>
    <w:rsid w:val="009228E0"/>
    <w:rsid w:val="0092369E"/>
    <w:rsid w:val="009255C5"/>
    <w:rsid w:val="00926377"/>
    <w:rsid w:val="00934634"/>
    <w:rsid w:val="00937CB4"/>
    <w:rsid w:val="00946B46"/>
    <w:rsid w:val="00953C88"/>
    <w:rsid w:val="00957CF3"/>
    <w:rsid w:val="00960F96"/>
    <w:rsid w:val="0096156F"/>
    <w:rsid w:val="0098131E"/>
    <w:rsid w:val="0098447B"/>
    <w:rsid w:val="00991CD1"/>
    <w:rsid w:val="00992568"/>
    <w:rsid w:val="009975B6"/>
    <w:rsid w:val="00997AC3"/>
    <w:rsid w:val="009B1685"/>
    <w:rsid w:val="009B3197"/>
    <w:rsid w:val="009B331D"/>
    <w:rsid w:val="009B76BA"/>
    <w:rsid w:val="009C2147"/>
    <w:rsid w:val="009C2A39"/>
    <w:rsid w:val="009D0B90"/>
    <w:rsid w:val="009E1523"/>
    <w:rsid w:val="009F001D"/>
    <w:rsid w:val="009F23D8"/>
    <w:rsid w:val="009F26FA"/>
    <w:rsid w:val="009F33E7"/>
    <w:rsid w:val="00A013C9"/>
    <w:rsid w:val="00A0161D"/>
    <w:rsid w:val="00A05178"/>
    <w:rsid w:val="00A22554"/>
    <w:rsid w:val="00A343D3"/>
    <w:rsid w:val="00A37C2A"/>
    <w:rsid w:val="00A40429"/>
    <w:rsid w:val="00A43D7F"/>
    <w:rsid w:val="00A45382"/>
    <w:rsid w:val="00A62C19"/>
    <w:rsid w:val="00A6435C"/>
    <w:rsid w:val="00A66F98"/>
    <w:rsid w:val="00A71ABE"/>
    <w:rsid w:val="00A72BD3"/>
    <w:rsid w:val="00A775F8"/>
    <w:rsid w:val="00A8516D"/>
    <w:rsid w:val="00A8630B"/>
    <w:rsid w:val="00A93A6B"/>
    <w:rsid w:val="00AB458B"/>
    <w:rsid w:val="00AB5908"/>
    <w:rsid w:val="00AB73A8"/>
    <w:rsid w:val="00AD60A7"/>
    <w:rsid w:val="00AE3798"/>
    <w:rsid w:val="00AE4043"/>
    <w:rsid w:val="00AE491E"/>
    <w:rsid w:val="00AF1C9F"/>
    <w:rsid w:val="00AF51DC"/>
    <w:rsid w:val="00B016E6"/>
    <w:rsid w:val="00B03C08"/>
    <w:rsid w:val="00B13C7B"/>
    <w:rsid w:val="00B1457D"/>
    <w:rsid w:val="00B16D94"/>
    <w:rsid w:val="00B22B39"/>
    <w:rsid w:val="00B27154"/>
    <w:rsid w:val="00B37B99"/>
    <w:rsid w:val="00B40B9A"/>
    <w:rsid w:val="00B413CD"/>
    <w:rsid w:val="00B47F6C"/>
    <w:rsid w:val="00B54787"/>
    <w:rsid w:val="00B55E21"/>
    <w:rsid w:val="00B705B3"/>
    <w:rsid w:val="00B726BC"/>
    <w:rsid w:val="00B853A2"/>
    <w:rsid w:val="00B866C9"/>
    <w:rsid w:val="00B86C18"/>
    <w:rsid w:val="00B9240F"/>
    <w:rsid w:val="00B95216"/>
    <w:rsid w:val="00B954D9"/>
    <w:rsid w:val="00B96BEF"/>
    <w:rsid w:val="00BA4E3B"/>
    <w:rsid w:val="00BB495B"/>
    <w:rsid w:val="00BB4B80"/>
    <w:rsid w:val="00BB58DB"/>
    <w:rsid w:val="00BC490A"/>
    <w:rsid w:val="00BE5DAB"/>
    <w:rsid w:val="00C01DBD"/>
    <w:rsid w:val="00C66AD6"/>
    <w:rsid w:val="00C701B6"/>
    <w:rsid w:val="00C76448"/>
    <w:rsid w:val="00C77A3F"/>
    <w:rsid w:val="00C8197E"/>
    <w:rsid w:val="00C83F81"/>
    <w:rsid w:val="00C84C0F"/>
    <w:rsid w:val="00CC0677"/>
    <w:rsid w:val="00CC200B"/>
    <w:rsid w:val="00CC3080"/>
    <w:rsid w:val="00CC517B"/>
    <w:rsid w:val="00CC76B1"/>
    <w:rsid w:val="00D14665"/>
    <w:rsid w:val="00D16F1B"/>
    <w:rsid w:val="00D2054F"/>
    <w:rsid w:val="00D24E07"/>
    <w:rsid w:val="00D30AC5"/>
    <w:rsid w:val="00D316DA"/>
    <w:rsid w:val="00D441D5"/>
    <w:rsid w:val="00D55BFF"/>
    <w:rsid w:val="00D64D7C"/>
    <w:rsid w:val="00D72070"/>
    <w:rsid w:val="00D82413"/>
    <w:rsid w:val="00D83CF1"/>
    <w:rsid w:val="00D87A44"/>
    <w:rsid w:val="00D9799E"/>
    <w:rsid w:val="00DA6A0C"/>
    <w:rsid w:val="00DB0549"/>
    <w:rsid w:val="00DB0561"/>
    <w:rsid w:val="00DB26A9"/>
    <w:rsid w:val="00DB35E2"/>
    <w:rsid w:val="00DB3E1E"/>
    <w:rsid w:val="00DC0867"/>
    <w:rsid w:val="00DC4CFC"/>
    <w:rsid w:val="00DC784A"/>
    <w:rsid w:val="00DD7D4C"/>
    <w:rsid w:val="00DE59D9"/>
    <w:rsid w:val="00DE6BE1"/>
    <w:rsid w:val="00DF2105"/>
    <w:rsid w:val="00E1068C"/>
    <w:rsid w:val="00E11A96"/>
    <w:rsid w:val="00E1306A"/>
    <w:rsid w:val="00E13A7C"/>
    <w:rsid w:val="00E21291"/>
    <w:rsid w:val="00E31712"/>
    <w:rsid w:val="00E5184E"/>
    <w:rsid w:val="00E52F1F"/>
    <w:rsid w:val="00E61CF7"/>
    <w:rsid w:val="00E871A5"/>
    <w:rsid w:val="00E93879"/>
    <w:rsid w:val="00E95D71"/>
    <w:rsid w:val="00EA4DFB"/>
    <w:rsid w:val="00EA5EE9"/>
    <w:rsid w:val="00EC3D9A"/>
    <w:rsid w:val="00EC7099"/>
    <w:rsid w:val="00EC7B75"/>
    <w:rsid w:val="00ED08D3"/>
    <w:rsid w:val="00ED2206"/>
    <w:rsid w:val="00ED2B27"/>
    <w:rsid w:val="00EE7DCD"/>
    <w:rsid w:val="00EF59C3"/>
    <w:rsid w:val="00EF618C"/>
    <w:rsid w:val="00F10F93"/>
    <w:rsid w:val="00F14094"/>
    <w:rsid w:val="00F217C6"/>
    <w:rsid w:val="00F26C95"/>
    <w:rsid w:val="00F30314"/>
    <w:rsid w:val="00F322AE"/>
    <w:rsid w:val="00F47C57"/>
    <w:rsid w:val="00F50DC7"/>
    <w:rsid w:val="00F514A4"/>
    <w:rsid w:val="00F61DDE"/>
    <w:rsid w:val="00F62FFD"/>
    <w:rsid w:val="00F67290"/>
    <w:rsid w:val="00F70AA0"/>
    <w:rsid w:val="00F91760"/>
    <w:rsid w:val="00F94D8F"/>
    <w:rsid w:val="00F96950"/>
    <w:rsid w:val="00FA04DC"/>
    <w:rsid w:val="00FA58A5"/>
    <w:rsid w:val="00FA6E30"/>
    <w:rsid w:val="00FA765B"/>
    <w:rsid w:val="00FB19C4"/>
    <w:rsid w:val="00FC23E5"/>
    <w:rsid w:val="00FC6F38"/>
    <w:rsid w:val="00FD077D"/>
    <w:rsid w:val="00FD1E08"/>
    <w:rsid w:val="00FD4653"/>
    <w:rsid w:val="00FD6466"/>
    <w:rsid w:val="00FD6FCC"/>
    <w:rsid w:val="00FD786C"/>
    <w:rsid w:val="00FE048C"/>
    <w:rsid w:val="00FE05A7"/>
    <w:rsid w:val="00FE48D3"/>
    <w:rsid w:val="00FF286C"/>
    <w:rsid w:val="00FF32B8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779B"/>
  <w15:docId w15:val="{89BCA70D-AA58-4B9B-A83F-0C5F58D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0E5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441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5773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7731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5773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773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5773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5773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7731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hps">
    <w:name w:val="hps"/>
    <w:basedOn w:val="a0"/>
    <w:rsid w:val="00042197"/>
  </w:style>
  <w:style w:type="paragraph" w:styleId="ab">
    <w:name w:val="Title"/>
    <w:basedOn w:val="a"/>
    <w:next w:val="a"/>
    <w:link w:val="ac"/>
    <w:uiPriority w:val="10"/>
    <w:qFormat/>
    <w:rsid w:val="004C02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 Знак"/>
    <w:basedOn w:val="a0"/>
    <w:link w:val="ab"/>
    <w:uiPriority w:val="10"/>
    <w:rsid w:val="004C02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uk-UA"/>
    </w:rPr>
  </w:style>
  <w:style w:type="character" w:styleId="ad">
    <w:name w:val="Emphasis"/>
    <w:basedOn w:val="a0"/>
    <w:uiPriority w:val="20"/>
    <w:qFormat/>
    <w:rsid w:val="00FA58A5"/>
    <w:rPr>
      <w:i/>
      <w:iCs/>
    </w:rPr>
  </w:style>
  <w:style w:type="character" w:customStyle="1" w:styleId="st">
    <w:name w:val="st"/>
    <w:basedOn w:val="a0"/>
    <w:rsid w:val="00FA58A5"/>
  </w:style>
  <w:style w:type="character" w:customStyle="1" w:styleId="30">
    <w:name w:val="Заголовок 3 Знак"/>
    <w:basedOn w:val="a0"/>
    <w:link w:val="3"/>
    <w:uiPriority w:val="9"/>
    <w:rsid w:val="000E529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horttext">
    <w:name w:val="short_text"/>
    <w:basedOn w:val="a0"/>
    <w:rsid w:val="00934634"/>
  </w:style>
  <w:style w:type="character" w:customStyle="1" w:styleId="tlid-translation">
    <w:name w:val="tlid-translation"/>
    <w:basedOn w:val="a0"/>
    <w:rsid w:val="00BB58DB"/>
  </w:style>
  <w:style w:type="paragraph" w:styleId="HTML">
    <w:name w:val="HTML Preformatted"/>
    <w:basedOn w:val="a"/>
    <w:link w:val="HTML0"/>
    <w:uiPriority w:val="99"/>
    <w:unhideWhenUsed/>
    <w:rsid w:val="0049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974C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ilfuvd">
    <w:name w:val="ilfuvd"/>
    <w:basedOn w:val="a0"/>
    <w:rsid w:val="005D7A63"/>
  </w:style>
  <w:style w:type="character" w:customStyle="1" w:styleId="alt-edited">
    <w:name w:val="alt-edited"/>
    <w:basedOn w:val="a0"/>
    <w:rsid w:val="00240E19"/>
  </w:style>
  <w:style w:type="character" w:customStyle="1" w:styleId="rvts0">
    <w:name w:val="rvts0"/>
    <w:basedOn w:val="a0"/>
    <w:rsid w:val="00B13C7B"/>
  </w:style>
  <w:style w:type="paragraph" w:styleId="ae">
    <w:name w:val="Plain Text"/>
    <w:basedOn w:val="a"/>
    <w:link w:val="af"/>
    <w:uiPriority w:val="99"/>
    <w:semiHidden/>
    <w:unhideWhenUsed/>
    <w:rsid w:val="00AF51DC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">
    <w:name w:val="Текст Знак"/>
    <w:basedOn w:val="a0"/>
    <w:link w:val="ae"/>
    <w:uiPriority w:val="99"/>
    <w:semiHidden/>
    <w:rsid w:val="00AF51DC"/>
    <w:rPr>
      <w:rFonts w:ascii="Calibri" w:hAnsi="Calibri"/>
      <w:szCs w:val="21"/>
      <w:lang w:val="ru-RU"/>
    </w:rPr>
  </w:style>
  <w:style w:type="paragraph" w:styleId="af0">
    <w:name w:val="header"/>
    <w:basedOn w:val="a"/>
    <w:link w:val="af1"/>
    <w:uiPriority w:val="99"/>
    <w:unhideWhenUsed/>
    <w:rsid w:val="00AF51DC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F51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footer"/>
    <w:basedOn w:val="a"/>
    <w:link w:val="af3"/>
    <w:uiPriority w:val="99"/>
    <w:unhideWhenUsed/>
    <w:rsid w:val="00AF51DC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F51D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1960_00_e.pdf" TargetMode="External"/><Relationship Id="rId13" Type="http://schemas.openxmlformats.org/officeDocument/2006/relationships/hyperlink" Target="https://www.regulations.gov/document?D=APHIS-2017-0105-0001" TargetMode="External"/><Relationship Id="rId18" Type="http://schemas.openxmlformats.org/officeDocument/2006/relationships/hyperlink" Target="https://members.wto.org/crnattachments/2019/TBT/USA/19_2124_00_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growth/toolsdatabases/tbt/en/" TargetMode="External"/><Relationship Id="rId7" Type="http://schemas.openxmlformats.org/officeDocument/2006/relationships/hyperlink" Target="https://members.wto.org/crnattachments/2019/SPS/EEC/19_1882_00_e.pdf" TargetMode="External"/><Relationship Id="rId12" Type="http://schemas.openxmlformats.org/officeDocument/2006/relationships/hyperlink" Target="https://members.wto.org/crnattachments/2019/SPS/RUS/19_1979_00_x.pdf" TargetMode="External"/><Relationship Id="rId17" Type="http://schemas.openxmlformats.org/officeDocument/2006/relationships/hyperlink" Target="https://members.wto.org/crnattachments/2019/TBT/USA/19_2041_00_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USA/19_2039_00_e.pdf" TargetMode="External"/><Relationship Id="rId20" Type="http://schemas.openxmlformats.org/officeDocument/2006/relationships/hyperlink" Target="https://members.wto.org/crnattachments/2019/TBT/KOR/19_2286_00_x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svps.ru/fsvps/laws/6464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nada.ca/en/health-canada/services/food-nutrition/public-involvementpartnerships/modification-permitted-sweeteners-steviol-glycosides-stevia-rebaudianabertoni-canned-fruit-produc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wto.org/crnattachments/2019/SPS/EEC/19_1960_02_e.pdf" TargetMode="External"/><Relationship Id="rId19" Type="http://schemas.openxmlformats.org/officeDocument/2006/relationships/hyperlink" Target="https://members.wto.org/crnattachments/2019/TBT/USA/19_252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1960_01_e.pdf" TargetMode="External"/><Relationship Id="rId14" Type="http://schemas.openxmlformats.org/officeDocument/2006/relationships/hyperlink" Target="https://www.govinfo.gov/content/pkg/FR-2019-04-02/html/2019-06334.htm" TargetMode="External"/><Relationship Id="rId22" Type="http://schemas.openxmlformats.org/officeDocument/2006/relationships/hyperlink" Target="https://members.wto.org/crnattachments/2019/TBT/DEU/19_2422_00_e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DF7829-B610-4336-BEEC-3C091A33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6856</Words>
  <Characters>3908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Барнацька</dc:creator>
  <cp:lastModifiedBy>Катерина Барнацька</cp:lastModifiedBy>
  <cp:revision>32</cp:revision>
  <cp:lastPrinted>2019-01-31T07:34:00Z</cp:lastPrinted>
  <dcterms:created xsi:type="dcterms:W3CDTF">2019-04-25T14:46:00Z</dcterms:created>
  <dcterms:modified xsi:type="dcterms:W3CDTF">2019-05-02T13:01:00Z</dcterms:modified>
</cp:coreProperties>
</file>