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AB" w:rsidRDefault="002F21AB">
      <w:pPr>
        <w:jc w:val="center"/>
        <w:rPr>
          <w:b/>
          <w:sz w:val="26"/>
          <w:szCs w:val="26"/>
        </w:rPr>
      </w:pPr>
      <w:r>
        <w:rPr>
          <w:b/>
          <w:sz w:val="26"/>
          <w:szCs w:val="26"/>
        </w:rPr>
        <w:t>ПОВІДОМЛЕННЯ</w:t>
      </w:r>
    </w:p>
    <w:p w:rsidR="002F21AB" w:rsidRDefault="00A14473">
      <w:pPr>
        <w:pStyle w:val="Normal1"/>
        <w:shd w:val="clear" w:color="auto" w:fill="FFFFFF"/>
        <w:tabs>
          <w:tab w:val="left" w:pos="180"/>
          <w:tab w:val="left" w:pos="426"/>
        </w:tabs>
        <w:spacing w:line="240" w:lineRule="auto"/>
        <w:ind w:right="-28" w:firstLine="0"/>
        <w:jc w:val="center"/>
        <w:rPr>
          <w:b/>
          <w:sz w:val="26"/>
          <w:szCs w:val="26"/>
        </w:rPr>
      </w:pPr>
      <w:r>
        <w:rPr>
          <w:b/>
          <w:sz w:val="26"/>
          <w:szCs w:val="26"/>
        </w:rPr>
        <w:t>п</w:t>
      </w:r>
      <w:r w:rsidR="002F21AB">
        <w:rPr>
          <w:b/>
          <w:sz w:val="26"/>
          <w:szCs w:val="26"/>
        </w:rPr>
        <w:t xml:space="preserve">ро порушення та проведення проміжного перегляду антидемпінгових заходів щодо імпорту в Україну листового </w:t>
      </w:r>
      <w:proofErr w:type="spellStart"/>
      <w:r w:rsidR="002F21AB">
        <w:rPr>
          <w:b/>
          <w:sz w:val="26"/>
          <w:szCs w:val="26"/>
        </w:rPr>
        <w:t>флоат-скла</w:t>
      </w:r>
      <w:proofErr w:type="spellEnd"/>
      <w:r w:rsidR="002F21AB">
        <w:rPr>
          <w:b/>
          <w:sz w:val="26"/>
          <w:szCs w:val="26"/>
        </w:rPr>
        <w:t xml:space="preserve"> (скла термічно полірованого) </w:t>
      </w:r>
      <w:r w:rsidR="002F21AB">
        <w:rPr>
          <w:b/>
          <w:sz w:val="26"/>
          <w:szCs w:val="26"/>
          <w:lang w:eastAsia="uk-UA"/>
        </w:rPr>
        <w:t>походженням із Російської Федерації, Республіки Польща та Республіки Білорусь</w:t>
      </w:r>
    </w:p>
    <w:p w:rsidR="002F21AB" w:rsidRDefault="002F21AB">
      <w:pPr>
        <w:jc w:val="center"/>
        <w:rPr>
          <w:sz w:val="26"/>
          <w:szCs w:val="26"/>
        </w:rPr>
      </w:pPr>
    </w:p>
    <w:p w:rsidR="002F21AB" w:rsidRDefault="002F21AB">
      <w:pPr>
        <w:pStyle w:val="a3"/>
        <w:spacing w:before="0" w:beforeAutospacing="0" w:after="0" w:afterAutospacing="0"/>
        <w:ind w:firstLine="709"/>
        <w:jc w:val="both"/>
        <w:rPr>
          <w:sz w:val="28"/>
          <w:szCs w:val="28"/>
          <w:lang w:val="uk-UA"/>
        </w:rPr>
      </w:pPr>
      <w:r>
        <w:rPr>
          <w:sz w:val="26"/>
          <w:szCs w:val="26"/>
          <w:lang w:val="uk-UA"/>
        </w:rPr>
        <w:t xml:space="preserve">24.06.2014 </w:t>
      </w:r>
      <w:r>
        <w:rPr>
          <w:color w:val="000000"/>
          <w:sz w:val="26"/>
          <w:szCs w:val="26"/>
          <w:lang w:val="uk-UA"/>
        </w:rPr>
        <w:t>Міжвідомча комісія з міжнародної торгівлі (далі – Комісія) розглянула вимогу публічного акціонерного товариства</w:t>
      </w:r>
      <w:r>
        <w:rPr>
          <w:sz w:val="26"/>
          <w:szCs w:val="26"/>
          <w:lang w:val="uk-UA"/>
        </w:rPr>
        <w:t xml:space="preserve"> "</w:t>
      </w:r>
      <w:r>
        <w:rPr>
          <w:sz w:val="26"/>
          <w:szCs w:val="26"/>
          <w:lang w:val="uk-UA" w:eastAsia="uk-UA"/>
        </w:rPr>
        <w:t xml:space="preserve">Лисичанський склозавод </w:t>
      </w:r>
      <w:r>
        <w:rPr>
          <w:sz w:val="26"/>
          <w:szCs w:val="26"/>
          <w:lang w:val="uk-UA"/>
        </w:rPr>
        <w:t>"</w:t>
      </w:r>
      <w:r>
        <w:rPr>
          <w:sz w:val="26"/>
          <w:szCs w:val="26"/>
          <w:lang w:val="uk-UA" w:eastAsia="uk-UA"/>
        </w:rPr>
        <w:t>Пролетарій</w:t>
      </w:r>
      <w:r>
        <w:rPr>
          <w:sz w:val="26"/>
          <w:szCs w:val="26"/>
          <w:lang w:val="uk-UA"/>
        </w:rPr>
        <w:t xml:space="preserve">" "Про проміжний перегляд антидемпінгових заходів щодо імпорту в Україну </w:t>
      </w:r>
      <w:r>
        <w:rPr>
          <w:sz w:val="26"/>
          <w:szCs w:val="26"/>
          <w:lang w:val="uk-UA" w:eastAsia="uk-UA"/>
        </w:rPr>
        <w:t xml:space="preserve">листового </w:t>
      </w:r>
      <w:proofErr w:type="spellStart"/>
      <w:r>
        <w:rPr>
          <w:sz w:val="26"/>
          <w:szCs w:val="26"/>
          <w:lang w:val="uk-UA" w:eastAsia="uk-UA"/>
        </w:rPr>
        <w:t>флоат-скла</w:t>
      </w:r>
      <w:proofErr w:type="spellEnd"/>
      <w:r>
        <w:rPr>
          <w:sz w:val="26"/>
          <w:szCs w:val="26"/>
          <w:lang w:val="uk-UA" w:eastAsia="uk-UA"/>
        </w:rPr>
        <w:t xml:space="preserve"> (скла термічно полірованого) завтовшки від 3 мм, але не більше 12 мм походженням із Російської Федерації, завтовшки від 3 мм, але не більше 4,5 мм походженням із Республіки Польща та завтовшки більше 3,5 мм, але не більше 12 мм походженням із Республіки Білорусь</w:t>
      </w:r>
      <w:r>
        <w:rPr>
          <w:sz w:val="28"/>
          <w:szCs w:val="28"/>
          <w:lang w:val="uk-UA"/>
        </w:rPr>
        <w:t>"</w:t>
      </w:r>
      <w:r>
        <w:rPr>
          <w:sz w:val="26"/>
          <w:szCs w:val="26"/>
          <w:lang w:val="uk-UA"/>
        </w:rPr>
        <w:t xml:space="preserve"> </w:t>
      </w:r>
      <w:r>
        <w:rPr>
          <w:color w:val="000000"/>
          <w:sz w:val="26"/>
          <w:szCs w:val="26"/>
          <w:lang w:val="uk-UA"/>
        </w:rPr>
        <w:t>(далі – Вимога)</w:t>
      </w:r>
      <w:r>
        <w:rPr>
          <w:sz w:val="26"/>
          <w:szCs w:val="26"/>
          <w:lang w:val="uk-UA"/>
        </w:rPr>
        <w:t xml:space="preserve"> </w:t>
      </w:r>
      <w:r>
        <w:rPr>
          <w:color w:val="000000"/>
          <w:sz w:val="26"/>
          <w:szCs w:val="26"/>
          <w:lang w:val="uk-UA"/>
        </w:rPr>
        <w:t xml:space="preserve">та </w:t>
      </w:r>
      <w:r>
        <w:rPr>
          <w:sz w:val="26"/>
          <w:szCs w:val="26"/>
          <w:lang w:val="uk-UA"/>
        </w:rPr>
        <w:t xml:space="preserve">звіт Міністерства економічного розвитку і торгівлі України (далі – Мінекономрозвитку України) про результати проведення антидемпінгової процедури проміжного перегляду антидемпінгових заходів щодо імпорту в Україну </w:t>
      </w:r>
      <w:r>
        <w:rPr>
          <w:sz w:val="26"/>
          <w:szCs w:val="26"/>
          <w:lang w:val="uk-UA" w:eastAsia="uk-UA"/>
        </w:rPr>
        <w:t xml:space="preserve">листового </w:t>
      </w:r>
      <w:proofErr w:type="spellStart"/>
      <w:r>
        <w:rPr>
          <w:sz w:val="26"/>
          <w:szCs w:val="26"/>
          <w:lang w:val="uk-UA" w:eastAsia="uk-UA"/>
        </w:rPr>
        <w:t>флоат-скла</w:t>
      </w:r>
      <w:proofErr w:type="spellEnd"/>
      <w:r>
        <w:rPr>
          <w:sz w:val="26"/>
          <w:szCs w:val="26"/>
          <w:lang w:val="uk-UA" w:eastAsia="uk-UA"/>
        </w:rPr>
        <w:t xml:space="preserve"> (скла термічно полірованого) походженням із Російської Федерації,  Республіки Польща та Республіки Білорусь</w:t>
      </w:r>
      <w:r>
        <w:rPr>
          <w:sz w:val="28"/>
          <w:szCs w:val="28"/>
          <w:lang w:val="uk-UA"/>
        </w:rPr>
        <w:t>.</w:t>
      </w:r>
    </w:p>
    <w:p w:rsidR="002F21AB" w:rsidRDefault="002F21AB">
      <w:pPr>
        <w:pStyle w:val="a3"/>
        <w:spacing w:before="0" w:beforeAutospacing="0" w:after="0" w:afterAutospacing="0"/>
        <w:ind w:firstLine="709"/>
        <w:jc w:val="both"/>
        <w:rPr>
          <w:sz w:val="26"/>
          <w:szCs w:val="26"/>
          <w:lang w:val="uk-UA"/>
        </w:rPr>
      </w:pPr>
      <w:r>
        <w:rPr>
          <w:sz w:val="26"/>
          <w:szCs w:val="26"/>
          <w:lang w:val="uk-UA"/>
        </w:rPr>
        <w:t>За результатами розгляду матеріалів Комісія встановила, що у Вимозі міститься достатньо доказів для порушення проміжного перегляду, а саме:</w:t>
      </w:r>
    </w:p>
    <w:p w:rsidR="002F21AB" w:rsidRDefault="002F21AB">
      <w:pPr>
        <w:pStyle w:val="a3"/>
        <w:spacing w:before="0" w:beforeAutospacing="0" w:after="0" w:afterAutospacing="0"/>
        <w:ind w:firstLine="709"/>
        <w:jc w:val="both"/>
        <w:rPr>
          <w:sz w:val="26"/>
          <w:szCs w:val="26"/>
          <w:lang w:val="uk-UA"/>
        </w:rPr>
      </w:pPr>
      <w:r>
        <w:rPr>
          <w:sz w:val="26"/>
          <w:szCs w:val="26"/>
          <w:lang w:val="uk-UA"/>
        </w:rPr>
        <w:t xml:space="preserve">вітчизняний виробник листового </w:t>
      </w:r>
      <w:proofErr w:type="spellStart"/>
      <w:r>
        <w:rPr>
          <w:sz w:val="26"/>
          <w:szCs w:val="26"/>
          <w:lang w:val="uk-UA"/>
        </w:rPr>
        <w:t>флоат-скла</w:t>
      </w:r>
      <w:proofErr w:type="spellEnd"/>
      <w:r>
        <w:rPr>
          <w:sz w:val="26"/>
          <w:szCs w:val="26"/>
          <w:lang w:val="uk-UA"/>
        </w:rPr>
        <w:t xml:space="preserve"> є єдиним виробником зазначеної продукції на території України, а тому може вважатися належним національним товаровиробником у розумінні положень Закону України "Про захист національного товаровиробника від демпінгового імпорту" (далі – Закон);</w:t>
      </w:r>
    </w:p>
    <w:p w:rsidR="002F21AB" w:rsidRDefault="002F21AB">
      <w:pPr>
        <w:pStyle w:val="a3"/>
        <w:spacing w:before="0" w:beforeAutospacing="0" w:after="0" w:afterAutospacing="0"/>
        <w:ind w:firstLine="709"/>
        <w:jc w:val="both"/>
        <w:rPr>
          <w:sz w:val="26"/>
          <w:szCs w:val="26"/>
          <w:lang w:val="uk-UA"/>
        </w:rPr>
      </w:pPr>
      <w:r>
        <w:rPr>
          <w:sz w:val="26"/>
          <w:szCs w:val="26"/>
          <w:lang w:val="uk-UA"/>
        </w:rPr>
        <w:t>протягом 2 півріччя 2012 року – 1 півріччя 2013 року порівняно з 2 півріччям 2011 року – 1 півріччям 2012 року спостерігається зростання демпінгового імпорту з Російської Федерації, Республіки Польща та Республіки Білорусь на 7,8 %, а також зниження ціни на 12,3 %;</w:t>
      </w:r>
    </w:p>
    <w:p w:rsidR="002F21AB" w:rsidRDefault="002F21AB">
      <w:pPr>
        <w:pStyle w:val="a3"/>
        <w:spacing w:before="0" w:beforeAutospacing="0" w:after="0" w:afterAutospacing="0"/>
        <w:ind w:firstLine="709"/>
        <w:jc w:val="both"/>
        <w:rPr>
          <w:sz w:val="26"/>
          <w:szCs w:val="26"/>
          <w:lang w:val="uk-UA"/>
        </w:rPr>
      </w:pPr>
      <w:r>
        <w:rPr>
          <w:sz w:val="26"/>
          <w:szCs w:val="26"/>
          <w:lang w:val="uk-UA"/>
        </w:rPr>
        <w:t>у вищезазначений період відбулося скорочення обсягів виробництва національного товаровиробника на 38,3 %, використання виробничих потужностей на 26 %, кількості працюючих на 90 %, обсягів інвестицій на 35,5 %, а також зниження ціни на 7,8 % під час збільшення собівартості на 0,5 %;</w:t>
      </w:r>
    </w:p>
    <w:p w:rsidR="002F21AB" w:rsidRDefault="002F21AB">
      <w:pPr>
        <w:pStyle w:val="a3"/>
        <w:spacing w:before="0" w:beforeAutospacing="0" w:after="0" w:afterAutospacing="0"/>
        <w:ind w:firstLine="709"/>
        <w:jc w:val="both"/>
        <w:rPr>
          <w:sz w:val="26"/>
          <w:szCs w:val="26"/>
          <w:lang w:val="uk-UA"/>
        </w:rPr>
      </w:pPr>
      <w:r>
        <w:rPr>
          <w:sz w:val="26"/>
          <w:szCs w:val="26"/>
          <w:lang w:val="uk-UA"/>
        </w:rPr>
        <w:t>Російська Федерація, Республіка Польща та Республіка Білорусь використовують практику недобросовісної конкуренції під час експорту продукції до третіх країн;</w:t>
      </w:r>
    </w:p>
    <w:p w:rsidR="002F21AB" w:rsidRDefault="002F21AB">
      <w:pPr>
        <w:pStyle w:val="a3"/>
        <w:spacing w:before="0" w:beforeAutospacing="0" w:after="0" w:afterAutospacing="0"/>
        <w:ind w:firstLine="709"/>
        <w:jc w:val="both"/>
        <w:rPr>
          <w:sz w:val="26"/>
          <w:szCs w:val="26"/>
          <w:lang w:val="uk-UA"/>
        </w:rPr>
      </w:pPr>
      <w:r>
        <w:rPr>
          <w:sz w:val="26"/>
          <w:szCs w:val="26"/>
          <w:lang w:val="uk-UA"/>
        </w:rPr>
        <w:t>обставини, що стосуються демпінгу та рівень застосованих антидемпінгових заходів вже не є достатнім для запобігання демпінгу, який заподіює шкоду.</w:t>
      </w:r>
    </w:p>
    <w:p w:rsidR="002F21AB" w:rsidRDefault="002F21AB">
      <w:pPr>
        <w:pStyle w:val="a3"/>
        <w:spacing w:before="0" w:beforeAutospacing="0" w:after="0" w:afterAutospacing="0"/>
        <w:ind w:firstLine="709"/>
        <w:jc w:val="both"/>
        <w:rPr>
          <w:sz w:val="26"/>
          <w:szCs w:val="26"/>
          <w:lang w:val="uk-UA"/>
        </w:rPr>
      </w:pPr>
      <w:r>
        <w:rPr>
          <w:sz w:val="26"/>
          <w:szCs w:val="26"/>
          <w:lang w:val="uk-UA"/>
        </w:rPr>
        <w:t xml:space="preserve">Ураховуючи зазначене та керуючись положеннями статті 20 Закону Комісія прийняла рішення № АД-312/2014/4421-06, згідно з яким вирішила порушити проміжний перегляд антидемпінгових заходів щодо імпорту в Україну листового </w:t>
      </w:r>
      <w:proofErr w:type="spellStart"/>
      <w:r>
        <w:rPr>
          <w:sz w:val="26"/>
          <w:szCs w:val="26"/>
          <w:lang w:val="uk-UA"/>
        </w:rPr>
        <w:t>флоат-скла</w:t>
      </w:r>
      <w:proofErr w:type="spellEnd"/>
      <w:r>
        <w:rPr>
          <w:sz w:val="26"/>
          <w:szCs w:val="26"/>
          <w:lang w:val="uk-UA"/>
        </w:rPr>
        <w:t xml:space="preserve"> (скла термічно полірованого) походженням із Російської Федерації, Республіки Польща та Республіки Білорусь.</w:t>
      </w:r>
    </w:p>
    <w:p w:rsidR="002F21AB" w:rsidRDefault="002F21AB">
      <w:pPr>
        <w:pStyle w:val="a3"/>
        <w:spacing w:before="0" w:beforeAutospacing="0" w:after="0" w:afterAutospacing="0"/>
        <w:ind w:firstLine="709"/>
        <w:jc w:val="both"/>
        <w:rPr>
          <w:sz w:val="26"/>
          <w:szCs w:val="26"/>
          <w:lang w:val="uk-UA"/>
        </w:rPr>
      </w:pPr>
      <w:r>
        <w:rPr>
          <w:sz w:val="26"/>
          <w:szCs w:val="26"/>
          <w:lang w:val="uk-UA"/>
        </w:rPr>
        <w:t xml:space="preserve">Товар, що є об’єктом проміжного перегляду, має такий опис: листове </w:t>
      </w:r>
      <w:proofErr w:type="spellStart"/>
      <w:r>
        <w:rPr>
          <w:sz w:val="26"/>
          <w:szCs w:val="26"/>
          <w:lang w:val="uk-UA"/>
        </w:rPr>
        <w:t>флоат-скло</w:t>
      </w:r>
      <w:proofErr w:type="spellEnd"/>
      <w:r>
        <w:rPr>
          <w:sz w:val="26"/>
          <w:szCs w:val="26"/>
          <w:lang w:val="uk-UA"/>
        </w:rPr>
        <w:t xml:space="preserve"> (скло термічно поліроване) завтовшки від 3 мм, але не більше 12 мм походженням з Російської Федерації, завтовшки від 3 мм, але не більше 4,5 мм походженням з Республіки Польща, завтовшки 3,5 мм, але не більше 12 мм походженням з Республіки Білорусь, що може класифікуватися згідно з УКТЗЕД за кодами 7005292590, 7005293590 і 7005298090.</w:t>
      </w:r>
    </w:p>
    <w:p w:rsidR="002F21AB" w:rsidRDefault="002F21AB">
      <w:pPr>
        <w:pStyle w:val="a3"/>
        <w:spacing w:before="0" w:beforeAutospacing="0" w:after="0" w:afterAutospacing="0"/>
        <w:ind w:firstLine="709"/>
        <w:jc w:val="both"/>
        <w:rPr>
          <w:sz w:val="26"/>
          <w:szCs w:val="26"/>
          <w:lang w:val="uk-UA"/>
        </w:rPr>
      </w:pPr>
      <w:r>
        <w:rPr>
          <w:sz w:val="26"/>
          <w:szCs w:val="26"/>
          <w:lang w:val="uk-UA"/>
        </w:rPr>
        <w:lastRenderedPageBreak/>
        <w:t xml:space="preserve">Проведення проміжного перегляду антидемпінгових заходів доручено Мінекономрозвитку України. </w:t>
      </w:r>
    </w:p>
    <w:p w:rsidR="002F21AB" w:rsidRDefault="002F21AB">
      <w:pPr>
        <w:ind w:firstLine="709"/>
        <w:jc w:val="both"/>
        <w:rPr>
          <w:sz w:val="26"/>
          <w:szCs w:val="26"/>
        </w:rPr>
      </w:pPr>
      <w:r>
        <w:rPr>
          <w:sz w:val="26"/>
          <w:szCs w:val="26"/>
        </w:rPr>
        <w:t xml:space="preserve">У разі якщо проміжний перегляд антидемпінгових заходів певним чином стосується інтересів фізичних або юридичних осіб, такі особи мають право надсилати до Мінекономрозвитку України інформацію, що може бути корисною для проведення проміжного перегляду. </w:t>
      </w:r>
    </w:p>
    <w:p w:rsidR="002F21AB" w:rsidRDefault="002F21AB">
      <w:pPr>
        <w:ind w:firstLine="709"/>
        <w:jc w:val="both"/>
        <w:rPr>
          <w:sz w:val="26"/>
          <w:szCs w:val="26"/>
        </w:rPr>
      </w:pPr>
      <w:r>
        <w:rPr>
          <w:sz w:val="26"/>
          <w:szCs w:val="26"/>
        </w:rPr>
        <w:t xml:space="preserve">Інформація, що подається Мінекономрозвитку України, повинна базуватися на фактах, а не на голослівних твердженнях чи припущеннях. Водночас інформація ураховується Мінекономрозвитку України в разі подання її державною мовою України та в строки, установлені Законом або Комісією чи Мінекономрозвитку України. </w:t>
      </w:r>
    </w:p>
    <w:p w:rsidR="002F21AB" w:rsidRDefault="002F21AB">
      <w:pPr>
        <w:ind w:firstLine="709"/>
        <w:jc w:val="both"/>
        <w:rPr>
          <w:sz w:val="26"/>
          <w:szCs w:val="26"/>
        </w:rPr>
      </w:pPr>
      <w:r>
        <w:rPr>
          <w:sz w:val="26"/>
          <w:szCs w:val="26"/>
        </w:rPr>
        <w:t xml:space="preserve">Адреса Мінекономрозвитку України: </w:t>
      </w:r>
    </w:p>
    <w:p w:rsidR="002F21AB" w:rsidRDefault="002F21AB">
      <w:pPr>
        <w:ind w:firstLine="709"/>
        <w:jc w:val="both"/>
        <w:rPr>
          <w:sz w:val="26"/>
          <w:szCs w:val="26"/>
        </w:rPr>
      </w:pPr>
      <w:r>
        <w:rPr>
          <w:sz w:val="26"/>
          <w:szCs w:val="26"/>
        </w:rPr>
        <w:t>вул. М. Грушевського, буд. 12/2, м. Київ-8, 01008.</w:t>
      </w:r>
    </w:p>
    <w:p w:rsidR="002F21AB" w:rsidRDefault="002F21AB">
      <w:pPr>
        <w:ind w:firstLine="709"/>
        <w:jc w:val="both"/>
        <w:rPr>
          <w:sz w:val="26"/>
          <w:szCs w:val="26"/>
        </w:rPr>
      </w:pPr>
      <w:r>
        <w:rPr>
          <w:sz w:val="26"/>
          <w:szCs w:val="26"/>
        </w:rPr>
        <w:t xml:space="preserve">Контактні телефони: 281-95-13; факс: 226-31-81; </w:t>
      </w:r>
    </w:p>
    <w:p w:rsidR="002F21AB" w:rsidRDefault="002F21AB">
      <w:pPr>
        <w:ind w:firstLine="709"/>
        <w:jc w:val="both"/>
        <w:rPr>
          <w:sz w:val="26"/>
          <w:szCs w:val="26"/>
        </w:rPr>
      </w:pPr>
      <w:r>
        <w:rPr>
          <w:sz w:val="26"/>
          <w:szCs w:val="26"/>
        </w:rPr>
        <w:t xml:space="preserve">Протягом 30 днів із дати опублікування цього повідомлення Мінекономрозвитку України здійснює реєстрацію заінтересованих сторін проміжного перегляду антидемпінгових заходів та розглядає вимоги щодо проведення слухань. </w:t>
      </w:r>
    </w:p>
    <w:p w:rsidR="002F21AB" w:rsidRDefault="002F21AB">
      <w:pPr>
        <w:ind w:firstLine="709"/>
        <w:jc w:val="both"/>
        <w:rPr>
          <w:sz w:val="26"/>
          <w:szCs w:val="26"/>
        </w:rPr>
      </w:pPr>
      <w:r>
        <w:rPr>
          <w:sz w:val="26"/>
          <w:szCs w:val="26"/>
        </w:rPr>
        <w:t xml:space="preserve">Протягом 60 днів із дати опублікування цього повідомлення Мінекономрозвитку України розглядає письмово викладені коментарі та інформацію стосовно порушення проміжного перегляду антидемпінгових заходів. </w:t>
      </w:r>
    </w:p>
    <w:p w:rsidR="002F21AB" w:rsidRDefault="002F21AB">
      <w:pPr>
        <w:ind w:firstLine="709"/>
        <w:jc w:val="both"/>
        <w:rPr>
          <w:sz w:val="26"/>
          <w:szCs w:val="26"/>
        </w:rPr>
      </w:pPr>
      <w:r>
        <w:rPr>
          <w:sz w:val="26"/>
          <w:szCs w:val="26"/>
        </w:rPr>
        <w:t xml:space="preserve">Рішення Комісії від 24.06.2014 </w:t>
      </w:r>
      <w:r>
        <w:rPr>
          <w:bCs/>
          <w:iCs/>
          <w:sz w:val="26"/>
          <w:szCs w:val="26"/>
        </w:rPr>
        <w:t xml:space="preserve">№ АД-312/2014/4421-06 </w:t>
      </w:r>
      <w:r>
        <w:rPr>
          <w:sz w:val="26"/>
          <w:szCs w:val="26"/>
        </w:rPr>
        <w:t>набирає чинності з дня опублікування цього повідомлення.</w:t>
      </w:r>
    </w:p>
    <w:p w:rsidR="002F21AB" w:rsidRDefault="002F21AB">
      <w:pPr>
        <w:jc w:val="right"/>
        <w:rPr>
          <w:b/>
          <w:i/>
          <w:sz w:val="26"/>
          <w:szCs w:val="26"/>
        </w:rPr>
      </w:pPr>
      <w:r>
        <w:rPr>
          <w:b/>
          <w:i/>
          <w:sz w:val="26"/>
          <w:szCs w:val="26"/>
        </w:rPr>
        <w:t>Міжвідомча комісія з міжнародної торгівлі</w:t>
      </w:r>
    </w:p>
    <w:p w:rsidR="002F21AB" w:rsidRDefault="002F21AB">
      <w:pPr>
        <w:pStyle w:val="1"/>
        <w:spacing w:line="360" w:lineRule="auto"/>
        <w:rPr>
          <w:szCs w:val="26"/>
        </w:rPr>
      </w:pPr>
    </w:p>
    <w:p w:rsidR="00A14473" w:rsidRPr="006C7F7A" w:rsidRDefault="00A14473" w:rsidP="00A14473">
      <w:pPr>
        <w:rPr>
          <w:sz w:val="26"/>
          <w:szCs w:val="26"/>
        </w:rPr>
      </w:pPr>
      <w:r w:rsidRPr="00E24D7D">
        <w:rPr>
          <w:b/>
          <w:bCs/>
          <w:i/>
          <w:iCs/>
          <w:sz w:val="26"/>
          <w:szCs w:val="26"/>
          <w:u w:val="single"/>
        </w:rPr>
        <w:t>Повідомлення опубліковано в газеті "Урядовий кур’єр"</w:t>
      </w:r>
      <w:r w:rsidRPr="006C7F7A">
        <w:rPr>
          <w:b/>
          <w:i/>
          <w:sz w:val="26"/>
          <w:szCs w:val="26"/>
          <w:u w:val="single"/>
        </w:rPr>
        <w:t>від 0</w:t>
      </w:r>
      <w:r>
        <w:rPr>
          <w:b/>
          <w:i/>
          <w:sz w:val="26"/>
          <w:szCs w:val="26"/>
          <w:u w:val="single"/>
        </w:rPr>
        <w:t>2</w:t>
      </w:r>
      <w:r w:rsidRPr="006C7F7A">
        <w:rPr>
          <w:b/>
          <w:i/>
          <w:sz w:val="26"/>
          <w:szCs w:val="26"/>
          <w:u w:val="single"/>
        </w:rPr>
        <w:t xml:space="preserve">.07.2014 № </w:t>
      </w:r>
      <w:r>
        <w:rPr>
          <w:b/>
          <w:i/>
          <w:sz w:val="26"/>
          <w:szCs w:val="26"/>
          <w:u w:val="single"/>
        </w:rPr>
        <w:t>116</w:t>
      </w:r>
    </w:p>
    <w:p w:rsidR="002F21AB" w:rsidRDefault="002F21AB">
      <w:pPr>
        <w:pStyle w:val="a3"/>
        <w:spacing w:before="0" w:beforeAutospacing="0" w:after="0" w:afterAutospacing="0" w:line="360" w:lineRule="auto"/>
        <w:ind w:firstLine="709"/>
        <w:jc w:val="both"/>
        <w:rPr>
          <w:sz w:val="26"/>
          <w:szCs w:val="26"/>
          <w:lang w:val="uk-UA"/>
        </w:rPr>
      </w:pPr>
    </w:p>
    <w:p w:rsidR="002F21AB" w:rsidRDefault="002F21AB">
      <w:pPr>
        <w:jc w:val="both"/>
        <w:rPr>
          <w:sz w:val="26"/>
          <w:szCs w:val="26"/>
        </w:rPr>
      </w:pPr>
    </w:p>
    <w:p w:rsidR="002F21AB" w:rsidRDefault="002F21AB"/>
    <w:sectPr w:rsidR="002F21AB" w:rsidSect="00C82F4A">
      <w:headerReference w:type="even" r:id="rId6"/>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7E2" w:rsidRDefault="00A767E2">
      <w:r>
        <w:separator/>
      </w:r>
    </w:p>
  </w:endnote>
  <w:endnote w:type="continuationSeparator" w:id="0">
    <w:p w:rsidR="00A767E2" w:rsidRDefault="00A76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7E2" w:rsidRDefault="00A767E2">
      <w:r>
        <w:separator/>
      </w:r>
    </w:p>
  </w:footnote>
  <w:footnote w:type="continuationSeparator" w:id="0">
    <w:p w:rsidR="00A767E2" w:rsidRDefault="00A76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1AB" w:rsidRDefault="00CC4165">
    <w:pPr>
      <w:pStyle w:val="a4"/>
      <w:framePr w:wrap="around" w:vAnchor="text" w:hAnchor="margin" w:xAlign="center" w:y="1"/>
      <w:rPr>
        <w:rStyle w:val="a6"/>
      </w:rPr>
    </w:pPr>
    <w:r>
      <w:rPr>
        <w:rStyle w:val="a6"/>
      </w:rPr>
      <w:fldChar w:fldCharType="begin"/>
    </w:r>
    <w:r w:rsidR="002F21AB">
      <w:rPr>
        <w:rStyle w:val="a6"/>
      </w:rPr>
      <w:instrText xml:space="preserve">PAGE  </w:instrText>
    </w:r>
    <w:r>
      <w:rPr>
        <w:rStyle w:val="a6"/>
      </w:rPr>
      <w:fldChar w:fldCharType="end"/>
    </w:r>
  </w:p>
  <w:p w:rsidR="002F21AB" w:rsidRDefault="002F21A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1AB" w:rsidRDefault="00CC4165">
    <w:pPr>
      <w:pStyle w:val="a4"/>
      <w:framePr w:wrap="around" w:vAnchor="text" w:hAnchor="margin" w:xAlign="center" w:y="1"/>
      <w:rPr>
        <w:rStyle w:val="a6"/>
      </w:rPr>
    </w:pPr>
    <w:r>
      <w:rPr>
        <w:rStyle w:val="a6"/>
      </w:rPr>
      <w:fldChar w:fldCharType="begin"/>
    </w:r>
    <w:r w:rsidR="002F21AB">
      <w:rPr>
        <w:rStyle w:val="a6"/>
      </w:rPr>
      <w:instrText xml:space="preserve">PAGE  </w:instrText>
    </w:r>
    <w:r>
      <w:rPr>
        <w:rStyle w:val="a6"/>
      </w:rPr>
      <w:fldChar w:fldCharType="separate"/>
    </w:r>
    <w:r w:rsidR="00A14473">
      <w:rPr>
        <w:rStyle w:val="a6"/>
        <w:noProof/>
      </w:rPr>
      <w:t>2</w:t>
    </w:r>
    <w:r>
      <w:rPr>
        <w:rStyle w:val="a6"/>
      </w:rPr>
      <w:fldChar w:fldCharType="end"/>
    </w:r>
  </w:p>
  <w:p w:rsidR="002F21AB" w:rsidRDefault="002F21A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1AB"/>
    <w:rsid w:val="002F21AB"/>
    <w:rsid w:val="00A14473"/>
    <w:rsid w:val="00A767E2"/>
    <w:rsid w:val="00C82F4A"/>
    <w:rsid w:val="00CC416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165"/>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C4165"/>
    <w:pPr>
      <w:spacing w:before="100" w:beforeAutospacing="1" w:after="100" w:afterAutospacing="1"/>
    </w:pPr>
    <w:rPr>
      <w:sz w:val="24"/>
      <w:szCs w:val="24"/>
      <w:lang w:val="ru-RU" w:eastAsia="ru-RU"/>
    </w:rPr>
  </w:style>
  <w:style w:type="paragraph" w:customStyle="1" w:styleId="1">
    <w:name w:val="Без интервала1"/>
    <w:aliases w:val="З відступами,Відступ"/>
    <w:basedOn w:val="a"/>
    <w:uiPriority w:val="99"/>
    <w:rsid w:val="00CC4165"/>
    <w:pPr>
      <w:ind w:firstLine="709"/>
      <w:jc w:val="both"/>
    </w:pPr>
    <w:rPr>
      <w:sz w:val="26"/>
      <w:szCs w:val="24"/>
      <w:lang w:eastAsia="ru-RU"/>
    </w:rPr>
  </w:style>
  <w:style w:type="paragraph" w:styleId="a4">
    <w:name w:val="header"/>
    <w:basedOn w:val="a"/>
    <w:link w:val="a5"/>
    <w:uiPriority w:val="99"/>
    <w:rsid w:val="00CC4165"/>
    <w:pPr>
      <w:tabs>
        <w:tab w:val="center" w:pos="4819"/>
        <w:tab w:val="right" w:pos="9639"/>
      </w:tabs>
    </w:pPr>
  </w:style>
  <w:style w:type="character" w:customStyle="1" w:styleId="a5">
    <w:name w:val="Верхний колонтитул Знак"/>
    <w:basedOn w:val="a0"/>
    <w:link w:val="a4"/>
    <w:uiPriority w:val="99"/>
    <w:locked/>
    <w:rsid w:val="00CC4165"/>
    <w:rPr>
      <w:rFonts w:eastAsia="Times New Roman" w:cs="Times New Roman"/>
      <w:sz w:val="28"/>
      <w:szCs w:val="28"/>
      <w:lang w:eastAsia="uk-UA"/>
    </w:rPr>
  </w:style>
  <w:style w:type="character" w:styleId="a6">
    <w:name w:val="page number"/>
    <w:basedOn w:val="a0"/>
    <w:uiPriority w:val="99"/>
    <w:rsid w:val="00CC4165"/>
    <w:rPr>
      <w:rFonts w:cs="Times New Roman"/>
    </w:rPr>
  </w:style>
  <w:style w:type="paragraph" w:customStyle="1" w:styleId="Normal1">
    <w:name w:val="Normal1"/>
    <w:uiPriority w:val="99"/>
    <w:rsid w:val="00CC4165"/>
    <w:pPr>
      <w:widowControl w:val="0"/>
      <w:spacing w:line="320" w:lineRule="auto"/>
      <w:ind w:firstLine="540"/>
      <w:jc w:val="both"/>
    </w:pPr>
    <w:rPr>
      <w:rFonts w:eastAsia="Times New Roman"/>
      <w:sz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2922</Words>
  <Characters>1666</Characters>
  <Application>Microsoft Office Word</Application>
  <DocSecurity>0</DocSecurity>
  <Lines>13</Lines>
  <Paragraphs>9</Paragraphs>
  <ScaleCrop>false</ScaleCrop>
  <Company>me</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dc:title>
  <dc:subject/>
  <dc:creator>lvelichko</dc:creator>
  <cp:keywords/>
  <dc:description/>
  <cp:lastModifiedBy>voloshina_t</cp:lastModifiedBy>
  <cp:revision>6</cp:revision>
  <cp:lastPrinted>2014-06-26T08:28:00Z</cp:lastPrinted>
  <dcterms:created xsi:type="dcterms:W3CDTF">2014-06-26T06:52:00Z</dcterms:created>
  <dcterms:modified xsi:type="dcterms:W3CDTF">2014-10-03T11:33:00Z</dcterms:modified>
</cp:coreProperties>
</file>