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C" w:rsidRPr="006F1075" w:rsidRDefault="00627B1E" w:rsidP="009A616A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ПОЯСНЮВАЛЬНА ЗАПИСКА 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 w:rsidR="0015527C" w:rsidRPr="006F10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</w:t>
      </w:r>
      <w:r w:rsidR="00CB2BFA" w:rsidRPr="006F10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є</w:t>
      </w:r>
      <w:r w:rsidR="0015527C" w:rsidRPr="006F10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кту наказу Міністерства </w:t>
      </w:r>
      <w:r w:rsidR="009A616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розвитку економіки, торгівлі </w:t>
      </w:r>
      <w:bookmarkStart w:id="0" w:name="_GoBack"/>
      <w:bookmarkEnd w:id="0"/>
      <w:r w:rsidR="008E103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904AA2" w:rsidRPr="006F10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та сільського господарства </w:t>
      </w:r>
      <w:r w:rsidR="008E10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України </w:t>
      </w:r>
      <w:r w:rsidR="008E103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”</w:t>
      </w:r>
      <w:r w:rsidR="0015527C" w:rsidRPr="006F10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Вимог до екстрактів кави та екстрактів цикорію</w:t>
      </w:r>
      <w:r w:rsidR="008E1037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="00F9041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(далі –</w:t>
      </w:r>
      <w:r w:rsidR="00606EC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проє</w:t>
      </w:r>
      <w:r w:rsidR="00F9041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кт наказу)</w:t>
      </w:r>
    </w:p>
    <w:p w:rsidR="00B14BE1" w:rsidRPr="006F1075" w:rsidRDefault="00B14BE1" w:rsidP="00B66CC9">
      <w:pPr>
        <w:shd w:val="clear" w:color="auto" w:fill="FFFFFF"/>
        <w:spacing w:after="0" w:line="240" w:lineRule="auto"/>
        <w:ind w:right="45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E595E" w:rsidRDefault="006E595E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" w:name="n1702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1. </w:t>
      </w:r>
      <w:r w:rsidR="00196F46" w:rsidRPr="006F1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Резюме</w:t>
      </w:r>
    </w:p>
    <w:p w:rsidR="00B66CC9" w:rsidRPr="006F1075" w:rsidRDefault="006E595E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9034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досконалення нормативно-правового регулювання питань, пов’язаних із виробництвом та розміщення</w:t>
      </w:r>
      <w:r w:rsidR="00B66CC9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49034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ринку екстрактів кави </w:t>
      </w:r>
      <w:r w:rsidR="00F9080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49034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B66CC9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екстрактів </w:t>
      </w:r>
      <w:r w:rsidR="0049034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цикорію</w:t>
      </w:r>
      <w:r w:rsidR="00B66CC9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6CC9" w:rsidRPr="006F107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шляхом гармонізації національного законодавства з європейським.</w:t>
      </w:r>
    </w:p>
    <w:p w:rsidR="00B17042" w:rsidRDefault="00B17042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" w:name="n1703"/>
      <w:bookmarkEnd w:id="2"/>
    </w:p>
    <w:p w:rsidR="00196F46" w:rsidRPr="006F1075" w:rsidRDefault="00196F46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Проблема, яка потребує розв’язання </w:t>
      </w:r>
      <w:bookmarkStart w:id="3" w:name="n1704"/>
      <w:bookmarkEnd w:id="3"/>
    </w:p>
    <w:p w:rsidR="00912E22" w:rsidRPr="00271937" w:rsidRDefault="00912E22" w:rsidP="00912E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Прийняття проєкту наказу обумовлене необхідністю гармонізації законодавства України із законодавством Європейського Союзу у частині вимог до екстрактів кави та </w:t>
      </w:r>
      <w:r w:rsidRPr="006F1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екстрактів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цикорію для </w:t>
      </w:r>
      <w:r w:rsidRPr="006F1075">
        <w:rPr>
          <w:rFonts w:ascii="Times New Roman" w:hAnsi="Times New Roman" w:cs="Times New Roman"/>
          <w:sz w:val="28"/>
          <w:szCs w:val="28"/>
          <w:lang w:val="uk-UA"/>
        </w:rPr>
        <w:t>забезпечення вітчизняного ринку якісною продукцією та розширення експортних можливостей України.</w:t>
      </w:r>
    </w:p>
    <w:p w:rsidR="00B66CC9" w:rsidRPr="006F1075" w:rsidRDefault="00B66CC9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4" w:name="n1705"/>
      <w:bookmarkStart w:id="5" w:name="n1706"/>
      <w:bookmarkStart w:id="6" w:name="n1708"/>
      <w:bookmarkEnd w:id="4"/>
      <w:bookmarkEnd w:id="5"/>
      <w:bookmarkEnd w:id="6"/>
    </w:p>
    <w:p w:rsidR="00627B1E" w:rsidRPr="006F1075" w:rsidRDefault="00627B1E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 Суть про</w:t>
      </w:r>
      <w:r w:rsidR="00CB2BFA"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кту акта</w:t>
      </w:r>
    </w:p>
    <w:p w:rsidR="007A0DCA" w:rsidRPr="006F1075" w:rsidRDefault="007A0DCA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709"/>
      <w:bookmarkEnd w:id="7"/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CB2BFA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 наказу містить вимоги щодо термінології, маркування, етикетування екстрактів кави та екстрактів цикорію, </w:t>
      </w:r>
      <w:r w:rsidR="00CB2BFA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мають забезпечувати безперешкодне функціонування ринку та запобігати підприємницькій практиці, що вводить споживача в оману. </w:t>
      </w:r>
    </w:p>
    <w:p w:rsidR="0015527C" w:rsidRPr="006F1075" w:rsidRDefault="007A0DCA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прийняття про</w:t>
      </w:r>
      <w:r w:rsidR="00CB2BFA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кту наказу буде </w:t>
      </w:r>
      <w:proofErr w:type="spellStart"/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імплементовано</w:t>
      </w:r>
      <w:proofErr w:type="spellEnd"/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законодавство України Директиву </w:t>
      </w:r>
      <w:r w:rsidR="00F234E2" w:rsidRPr="006B1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Європейського Парламенту і Ради 1999/4/ЄС від 22 лютого 1999 року про екстракти кави та екстракти цикорію</w:t>
      </w:r>
      <w:r w:rsidR="00F234E2"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BF6D7E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1999/4/ЄС</w:t>
      </w:r>
      <w:r w:rsidR="009835D5" w:rsidRPr="00983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3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9835D5"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далі </w:t>
      </w:r>
      <w:r w:rsidR="009835D5" w:rsidRPr="006B1C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835D5"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Директива № 1999/4/ЄС)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="000B32A9"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дозволить забезпечити вітчизняний ринок якісною продукцією </w:t>
      </w:r>
      <w:r w:rsidR="000B32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позитивно вплине на експортний потенціал національних виробників екстрактів кави та екстрактів цикорію.</w:t>
      </w:r>
    </w:p>
    <w:p w:rsidR="001C3594" w:rsidRPr="006F1075" w:rsidRDefault="001C3594" w:rsidP="00B66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8" w:name="n1711"/>
      <w:bookmarkEnd w:id="8"/>
    </w:p>
    <w:p w:rsidR="000645C5" w:rsidRPr="006F1075" w:rsidRDefault="000645C5" w:rsidP="00B66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ab/>
        <w:t xml:space="preserve">4. Вплив на бюджет </w:t>
      </w:r>
    </w:p>
    <w:p w:rsidR="000645C5" w:rsidRPr="006F1075" w:rsidRDefault="000645C5" w:rsidP="00064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проєкту наказу не потребує видатків з Державного та/або місцевого бюджетів.</w:t>
      </w:r>
    </w:p>
    <w:p w:rsidR="00612330" w:rsidRPr="006F1075" w:rsidRDefault="00612330" w:rsidP="00C7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330" w:rsidRDefault="000645C5" w:rsidP="006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Позиція заінтересованих сторін</w:t>
      </w:r>
      <w:bookmarkStart w:id="9" w:name="n1727"/>
      <w:bookmarkStart w:id="10" w:name="n1734"/>
      <w:bookmarkEnd w:id="9"/>
      <w:bookmarkEnd w:id="10"/>
      <w:r w:rsidR="00612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12330" w:rsidRDefault="000645C5" w:rsidP="0061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проєкту наказу проводилися консультації з галузевою </w:t>
      </w:r>
      <w:r w:rsidR="00612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асоціацією</w:t>
      </w:r>
    </w:p>
    <w:p w:rsidR="00B14BE1" w:rsidRDefault="003B48E5" w:rsidP="0061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proofErr w:type="spellStart"/>
      <w:r w:rsidR="000645C5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Укркондпром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0645C5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5C5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24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4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об’єднує</w:t>
      </w:r>
      <w:r w:rsidR="0024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5C5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найбільших</w:t>
      </w:r>
      <w:r w:rsidR="0024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5C5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виробників екстрактів</w:t>
      </w:r>
      <w:r w:rsidR="0024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5C5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кави </w:t>
      </w:r>
      <w:r w:rsidR="00245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екстрак</w:t>
      </w:r>
      <w:r w:rsidR="000645C5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цикорію України. Представники бізнесу підтримали проєкт наказу та </w:t>
      </w:r>
    </w:p>
    <w:p w:rsidR="000645C5" w:rsidRPr="002453D0" w:rsidRDefault="000645C5" w:rsidP="0061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надали пропозиції щодо перехідного </w:t>
      </w:r>
      <w:r w:rsidRPr="00B17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періоду</w:t>
      </w:r>
      <w:r w:rsidR="00B17042" w:rsidRPr="00B17042">
        <w:rPr>
          <w:rFonts w:ascii="Times New Roman" w:hAnsi="Times New Roman" w:cs="Times New Roman"/>
          <w:sz w:val="28"/>
          <w:szCs w:val="28"/>
          <w:lang w:val="uk-UA" w:bidi="en-US"/>
        </w:rPr>
        <w:t xml:space="preserve"> (до 01 січня 2023 року)</w:t>
      </w:r>
      <w:r w:rsidRPr="00B17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дозволить вітчизнян</w:t>
      </w:r>
      <w:r w:rsidR="006C0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виробникам зменшити фінансове навантаження, пов’язане</w:t>
      </w: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впровадженням європейських вимог до виробництва та маркування екстрактів кави та екстрактів цикорію. Надані пропозиції до проєкту наказу враховані.</w:t>
      </w:r>
    </w:p>
    <w:p w:rsidR="00CD6BC2" w:rsidRPr="006F1075" w:rsidRDefault="000645C5" w:rsidP="00CD6B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Прогноз впливу на ключові інтереси заінтересованих стор</w:t>
      </w:r>
      <w:r w:rsidR="00606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додається.</w:t>
      </w:r>
      <w:r w:rsidR="00CD6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D6BC2"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наказу не стосується соціально-трудової сфери.</w:t>
      </w:r>
    </w:p>
    <w:p w:rsidR="000645C5" w:rsidRPr="006F1075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0645C5" w:rsidRPr="006F1075" w:rsidRDefault="000645C5" w:rsidP="0006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наказу не стосується сфери наукової та науково-технічної діяльності, на розгляд Наукового комітету Національної ради з питань розвитку науки і технологій не надсилався.</w:t>
      </w:r>
    </w:p>
    <w:p w:rsidR="0015527C" w:rsidRPr="006F1075" w:rsidRDefault="0015527C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7B1E" w:rsidRPr="006F1075" w:rsidRDefault="00627B1E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Прогноз впливу</w:t>
      </w:r>
    </w:p>
    <w:p w:rsidR="007A0DCA" w:rsidRPr="006F1075" w:rsidRDefault="007A0DCA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1717"/>
      <w:bookmarkStart w:id="12" w:name="n1726"/>
      <w:bookmarkEnd w:id="11"/>
      <w:bookmarkEnd w:id="12"/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реалізації про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кту наказу очікується позитивний вплив на ринкове середовище, забезпечення прав та інтересів суб’єктів господарювання </w:t>
      </w:r>
      <w:r w:rsidR="00F9080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частині захисту від недобросовісної конкуренції, забезпечення внутрішнього ринку якісною продукцією, посилення експортного потенціалу вітчизняних виробників екстрактів кави та екстрактів цикорію. </w:t>
      </w:r>
    </w:p>
    <w:p w:rsidR="007A0DCA" w:rsidRPr="006F1075" w:rsidRDefault="007A0DCA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Встановлені про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ктом наказу вимоги до маркування екстрактів кави </w:t>
      </w:r>
      <w:r w:rsidR="00F9080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екстрактів цикорію забезпечать реалізацію гарантованих державою прав споживачів на отримання достовірної інформації щодо продуктів харчування. </w:t>
      </w:r>
    </w:p>
    <w:p w:rsidR="007A0DCA" w:rsidRPr="00A160EF" w:rsidRDefault="007A0DCA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про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кту наказу забезпечить виконання зобов’язань щодо гармонізації законодавства України із законодавством Європейського Союзу у частині вимог до екстрактів кави та екстрактів цикорію, як це передбачено Планом заходів 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0E416B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Угоди про асоціацію</w:t>
      </w:r>
      <w:r w:rsidR="00A160EF" w:rsidRPr="00A160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60EF"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затвердженим постановою Кабінету Міністрів України від 25 жовтня 2017 року № 1106</w:t>
      </w:r>
      <w:r w:rsidR="00A160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60EF" w:rsidRPr="006B1CCF">
        <w:rPr>
          <w:rFonts w:ascii="Times New Roman" w:hAnsi="Times New Roman" w:cs="Times New Roman"/>
          <w:sz w:val="28"/>
          <w:szCs w:val="28"/>
          <w:lang w:val="uk-UA"/>
        </w:rPr>
        <w:t xml:space="preserve">(далі – План заходів з виконання Угоди про асоціацію). </w:t>
      </w:r>
    </w:p>
    <w:p w:rsidR="007A0DCA" w:rsidRPr="006F1075" w:rsidRDefault="007A0DCA" w:rsidP="00B66C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прийняттям про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кту наказу буд</w:t>
      </w:r>
      <w:r w:rsidR="003C4C8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уть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законодавчо врегульовані відносини між суб</w:t>
      </w:r>
      <w:r w:rsidR="00AA1F9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єктами господарювання, що здійснюють свою діяльність на ринку</w:t>
      </w:r>
      <w:r w:rsidR="002952D5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386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екстрактів кави та </w:t>
      </w:r>
      <w:r w:rsidR="000E416B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екстрактів </w:t>
      </w:r>
      <w:r w:rsidR="00C7386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цикорію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C4C8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контролюючими органами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7386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регламент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овані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прав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обов</w:t>
      </w:r>
      <w:r w:rsidR="003C4C8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624B32" w:rsidRPr="006F1075" w:rsidRDefault="007A0DCA" w:rsidP="00645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Передбачений про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ктом наказу механізм перехідного періоду дозволить мінімізувати для суб’єктів господарювання фінансові ризики, пов’язані </w:t>
      </w:r>
      <w:r w:rsidR="00F9080D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оновлення</w:t>
      </w:r>
      <w:r w:rsidR="000E416B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459B8"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маркування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споживчого пакування.</w:t>
      </w:r>
    </w:p>
    <w:p w:rsidR="00B14BE1" w:rsidRPr="006F1075" w:rsidRDefault="00B14BE1" w:rsidP="00645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45C5" w:rsidRPr="006F1075" w:rsidRDefault="000645C5" w:rsidP="00064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 Позиція заінтересованих органів</w:t>
      </w:r>
    </w:p>
    <w:p w:rsidR="007E35B0" w:rsidRDefault="000645C5" w:rsidP="00645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1738"/>
      <w:bookmarkStart w:id="14" w:name="n1741"/>
      <w:bookmarkEnd w:id="13"/>
      <w:bookmarkEnd w:id="14"/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 наказу потребує погодження з Міністерством охорони здоров’я України, Державною службою України з питань безпечності харчових продуктів</w:t>
      </w:r>
      <w:r w:rsidR="007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захисту споживачів, </w:t>
      </w:r>
      <w:r w:rsidR="007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Державною </w:t>
      </w:r>
      <w:r w:rsidR="007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регуляторною </w:t>
      </w:r>
      <w:r w:rsidR="007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службою України </w:t>
      </w:r>
      <w:r w:rsidR="007E3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підлягає </w:t>
      </w:r>
    </w:p>
    <w:p w:rsidR="007E35B0" w:rsidRPr="00B14BE1" w:rsidRDefault="000645C5" w:rsidP="00B14B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державній реєстрації у Міністерстві юстиції України.</w:t>
      </w:r>
    </w:p>
    <w:p w:rsidR="00505FED" w:rsidRDefault="00505FED" w:rsidP="006F10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075" w:rsidRPr="006F1075" w:rsidRDefault="006F1075" w:rsidP="006F10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075">
        <w:rPr>
          <w:rFonts w:ascii="Times New Roman" w:hAnsi="Times New Roman" w:cs="Times New Roman"/>
          <w:b/>
          <w:sz w:val="28"/>
          <w:szCs w:val="28"/>
          <w:lang w:val="uk-UA"/>
        </w:rPr>
        <w:t>8. Ризики та обмеження</w:t>
      </w:r>
    </w:p>
    <w:p w:rsidR="00271937" w:rsidRDefault="00271937" w:rsidP="0027193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5" w:name="n1744"/>
      <w:bookmarkStart w:id="16" w:name="n1745"/>
      <w:bookmarkEnd w:id="15"/>
      <w:bookmarkEnd w:id="16"/>
      <w:r w:rsidRPr="006F1075">
        <w:rPr>
          <w:b/>
          <w:sz w:val="28"/>
          <w:szCs w:val="28"/>
          <w:lang w:val="uk-UA"/>
        </w:rPr>
        <w:tab/>
      </w:r>
      <w:bookmarkStart w:id="17" w:name="n1766"/>
      <w:bookmarkEnd w:id="17"/>
      <w:r w:rsidRPr="006F1075">
        <w:rPr>
          <w:sz w:val="28"/>
          <w:szCs w:val="28"/>
          <w:lang w:val="uk-UA"/>
        </w:rPr>
        <w:t>У проєкті наказу відсутні положення, що порушують принцип забезпечення рівних прав та можливостей жінок і чоловіків.</w:t>
      </w:r>
      <w:bookmarkStart w:id="18" w:name="n1746"/>
      <w:bookmarkStart w:id="19" w:name="n1747"/>
      <w:bookmarkEnd w:id="18"/>
      <w:bookmarkEnd w:id="19"/>
      <w:r>
        <w:rPr>
          <w:sz w:val="28"/>
          <w:szCs w:val="28"/>
          <w:lang w:val="uk-UA"/>
        </w:rPr>
        <w:t xml:space="preserve"> </w:t>
      </w:r>
    </w:p>
    <w:p w:rsidR="00271937" w:rsidRPr="006F1075" w:rsidRDefault="00271937" w:rsidP="0027193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F1075">
        <w:rPr>
          <w:sz w:val="28"/>
          <w:szCs w:val="28"/>
          <w:lang w:val="uk-UA"/>
        </w:rPr>
        <w:t xml:space="preserve">У проєкті наказу відсутні правила і процедури, що можуть містити ризики вчинення корупційних правопорушень та правопорушень, пов’язаних </w:t>
      </w:r>
      <w:r w:rsidRPr="006F1075">
        <w:rPr>
          <w:sz w:val="28"/>
          <w:szCs w:val="28"/>
          <w:lang w:val="uk-UA"/>
        </w:rPr>
        <w:br/>
        <w:t>із корупцією. Громадська антикорупційна експертиза не проводилась.</w:t>
      </w:r>
    </w:p>
    <w:p w:rsidR="00271937" w:rsidRDefault="000602AB" w:rsidP="00997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п</w:t>
      </w:r>
      <w:r w:rsidR="00271937" w:rsidRPr="006F1075">
        <w:rPr>
          <w:rFonts w:ascii="Times New Roman" w:hAnsi="Times New Roman" w:cs="Times New Roman"/>
          <w:sz w:val="28"/>
          <w:szCs w:val="28"/>
          <w:lang w:val="uk-UA"/>
        </w:rPr>
        <w:t xml:space="preserve">роєкт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</w:t>
      </w:r>
      <w:r w:rsidR="00271937" w:rsidRPr="006F1075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71937" w:rsidRPr="006F1075">
        <w:rPr>
          <w:rFonts w:ascii="Times New Roman" w:hAnsi="Times New Roman" w:cs="Times New Roman"/>
          <w:sz w:val="28"/>
          <w:szCs w:val="28"/>
          <w:lang w:val="uk-UA"/>
        </w:rPr>
        <w:t>, що містять ознаки дискримінації. Громадська антидискримінаційна експертиза не проводилась.</w:t>
      </w:r>
      <w:r w:rsidR="00271937" w:rsidRPr="006F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978A1" w:rsidRPr="006F1075" w:rsidRDefault="009978A1" w:rsidP="0099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075">
        <w:rPr>
          <w:rFonts w:ascii="Times New Roman" w:hAnsi="Times New Roman" w:cs="Times New Roman"/>
          <w:sz w:val="28"/>
          <w:szCs w:val="28"/>
          <w:lang w:val="uk-UA"/>
        </w:rPr>
        <w:t xml:space="preserve">Водночас впровадження нових вимог до продукції пов’язане з ризиками для суб’єктів господарювання від додаткових фінансових втрат на оновлення маркування споживчого пакування. </w:t>
      </w:r>
    </w:p>
    <w:p w:rsidR="009978A1" w:rsidRPr="006F1075" w:rsidRDefault="009978A1" w:rsidP="009978A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F1075">
        <w:rPr>
          <w:sz w:val="28"/>
          <w:szCs w:val="28"/>
        </w:rPr>
        <w:t>Для мінімізації ризиків, пов’язаних із переходом суб’єктів господарювання до нових умов виробництва, проєктом наказу передбачено механізм перехідного періоду, який дозволить вітчизняним виробникам зменшити фінансові навантаження, пов’язані з впровадженням європейських вимог до виробництва та маркування продукції.</w:t>
      </w:r>
    </w:p>
    <w:p w:rsidR="009978A1" w:rsidRPr="009978A1" w:rsidRDefault="009978A1" w:rsidP="00997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459B8" w:rsidRDefault="00F85E5E" w:rsidP="006459B8">
      <w:pPr>
        <w:pStyle w:val="rvps2"/>
        <w:spacing w:before="0" w:beforeAutospacing="0" w:after="0" w:afterAutospacing="0"/>
        <w:ind w:firstLine="709"/>
        <w:rPr>
          <w:rStyle w:val="rvts9"/>
          <w:b/>
          <w:sz w:val="28"/>
          <w:szCs w:val="28"/>
          <w:lang w:val="uk-UA"/>
        </w:rPr>
      </w:pPr>
      <w:r w:rsidRPr="006F1075">
        <w:rPr>
          <w:rStyle w:val="rvts9"/>
          <w:b/>
          <w:sz w:val="28"/>
          <w:szCs w:val="28"/>
          <w:lang w:val="uk-UA"/>
        </w:rPr>
        <w:t>9</w:t>
      </w:r>
      <w:r w:rsidR="006459B8" w:rsidRPr="006F1075">
        <w:rPr>
          <w:rStyle w:val="rvts9"/>
          <w:b/>
          <w:sz w:val="28"/>
          <w:szCs w:val="28"/>
          <w:lang w:val="uk-UA"/>
        </w:rPr>
        <w:t>. </w:t>
      </w:r>
      <w:r w:rsidRPr="006F1075">
        <w:rPr>
          <w:rStyle w:val="rvts9"/>
          <w:b/>
          <w:sz w:val="28"/>
          <w:szCs w:val="28"/>
          <w:lang w:val="uk-UA"/>
        </w:rPr>
        <w:t>Підстава розроблення проекту акта</w:t>
      </w:r>
    </w:p>
    <w:p w:rsidR="00912E22" w:rsidRPr="006B1CCF" w:rsidRDefault="00912E22" w:rsidP="00912E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 вересня 2014 року Верховною Радою України було ратифіковано Угоду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Додатком ХХХVIII якої передбачено імплементувати в законодавство України, серед іншого, </w:t>
      </w:r>
      <w:r w:rsidRPr="006B1C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Директиву 1999/4/ЄС</w:t>
      </w:r>
      <w:r w:rsidR="00F41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12E22" w:rsidRPr="006B1CCF" w:rsidRDefault="00912E22" w:rsidP="00912E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 наказу розроблено на виконання пунктів 914 і 915 Плану заходів з виконання Угоди про асоціацію</w:t>
      </w:r>
      <w:r w:rsidR="00F416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B1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1CCF">
        <w:rPr>
          <w:lang w:val="uk-UA"/>
        </w:rPr>
        <w:t xml:space="preserve"> </w:t>
      </w:r>
    </w:p>
    <w:p w:rsidR="00912E22" w:rsidRDefault="00912E22" w:rsidP="006459B8">
      <w:pPr>
        <w:pStyle w:val="rvps2"/>
        <w:spacing w:before="0" w:beforeAutospacing="0" w:after="0" w:afterAutospacing="0"/>
        <w:ind w:firstLine="709"/>
        <w:rPr>
          <w:rStyle w:val="rvts9"/>
          <w:b/>
          <w:sz w:val="28"/>
          <w:szCs w:val="28"/>
          <w:lang w:val="uk-UA"/>
        </w:rPr>
      </w:pPr>
    </w:p>
    <w:p w:rsidR="0082776D" w:rsidRPr="006F1075" w:rsidRDefault="0082776D" w:rsidP="00E56E3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487"/>
        <w:gridCol w:w="3367"/>
      </w:tblGrid>
      <w:tr w:rsidR="00E15777" w:rsidRPr="006F1075" w:rsidTr="00BB055D">
        <w:tc>
          <w:tcPr>
            <w:tcW w:w="6487" w:type="dxa"/>
          </w:tcPr>
          <w:p w:rsidR="00E15777" w:rsidRPr="006F1075" w:rsidRDefault="00E15777" w:rsidP="00E15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0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Міністр розвитку </w:t>
            </w:r>
            <w:r w:rsidRPr="006F10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економіки,</w:t>
            </w:r>
          </w:p>
          <w:p w:rsidR="00E15777" w:rsidRPr="006F1075" w:rsidRDefault="00E15777" w:rsidP="00E15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0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торгівлі та сільського</w:t>
            </w:r>
          </w:p>
          <w:p w:rsidR="00E15777" w:rsidRPr="006F1075" w:rsidRDefault="00E15777" w:rsidP="00E15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0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господарства України </w:t>
            </w:r>
            <w:r w:rsidRPr="006F10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</w:tc>
        <w:tc>
          <w:tcPr>
            <w:tcW w:w="3367" w:type="dxa"/>
          </w:tcPr>
          <w:p w:rsidR="00E15777" w:rsidRPr="006F1075" w:rsidRDefault="00E15777" w:rsidP="00E1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15777" w:rsidRPr="006F1075" w:rsidRDefault="00E15777" w:rsidP="00E15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15777" w:rsidRPr="006F1075" w:rsidRDefault="00E15777" w:rsidP="00E15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0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Тимофій МИЛОВАНОВ</w:t>
            </w:r>
          </w:p>
        </w:tc>
      </w:tr>
    </w:tbl>
    <w:p w:rsidR="006C5B09" w:rsidRPr="006F1075" w:rsidRDefault="006C5B09" w:rsidP="008358D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1752"/>
      <w:bookmarkStart w:id="21" w:name="n1753"/>
      <w:bookmarkEnd w:id="20"/>
      <w:bookmarkEnd w:id="21"/>
    </w:p>
    <w:p w:rsidR="00E15777" w:rsidRPr="006F1075" w:rsidRDefault="00E15777" w:rsidP="00E15777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F1075">
        <w:rPr>
          <w:rFonts w:ascii="Times New Roman" w:hAnsi="Times New Roman" w:cs="Times New Roman"/>
          <w:color w:val="000000"/>
          <w:sz w:val="28"/>
          <w:szCs w:val="28"/>
          <w:lang w:val="uk-UA"/>
        </w:rPr>
        <w:t>«__» _______________ 2019 р.</w:t>
      </w:r>
    </w:p>
    <w:p w:rsidR="00627B1E" w:rsidRPr="006F1075" w:rsidRDefault="00627B1E" w:rsidP="008358D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627B1E" w:rsidRPr="006F1075" w:rsidSect="000F2FAD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67" w:rsidRDefault="000D7B67" w:rsidP="004D6BC7">
      <w:pPr>
        <w:spacing w:after="0" w:line="240" w:lineRule="auto"/>
      </w:pPr>
      <w:r>
        <w:separator/>
      </w:r>
    </w:p>
  </w:endnote>
  <w:endnote w:type="continuationSeparator" w:id="0">
    <w:p w:rsidR="000D7B67" w:rsidRDefault="000D7B67" w:rsidP="004D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67" w:rsidRDefault="000D7B67" w:rsidP="004D6BC7">
      <w:pPr>
        <w:spacing w:after="0" w:line="240" w:lineRule="auto"/>
      </w:pPr>
      <w:r>
        <w:separator/>
      </w:r>
    </w:p>
  </w:footnote>
  <w:footnote w:type="continuationSeparator" w:id="0">
    <w:p w:rsidR="000D7B67" w:rsidRDefault="000D7B67" w:rsidP="004D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240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6BC7" w:rsidRPr="00AA5BD6" w:rsidRDefault="00747EF9">
        <w:pPr>
          <w:pStyle w:val="a4"/>
          <w:jc w:val="center"/>
          <w:rPr>
            <w:rFonts w:ascii="Times New Roman" w:hAnsi="Times New Roman" w:cs="Times New Roman"/>
          </w:rPr>
        </w:pPr>
        <w:r w:rsidRPr="00AA5BD6">
          <w:rPr>
            <w:rFonts w:ascii="Times New Roman" w:hAnsi="Times New Roman" w:cs="Times New Roman"/>
          </w:rPr>
          <w:fldChar w:fldCharType="begin"/>
        </w:r>
        <w:r w:rsidR="004D6BC7" w:rsidRPr="00AA5BD6">
          <w:rPr>
            <w:rFonts w:ascii="Times New Roman" w:hAnsi="Times New Roman" w:cs="Times New Roman"/>
          </w:rPr>
          <w:instrText>PAGE   \* MERGEFORMAT</w:instrText>
        </w:r>
        <w:r w:rsidRPr="00AA5BD6">
          <w:rPr>
            <w:rFonts w:ascii="Times New Roman" w:hAnsi="Times New Roman" w:cs="Times New Roman"/>
          </w:rPr>
          <w:fldChar w:fldCharType="separate"/>
        </w:r>
        <w:r w:rsidR="009A616A">
          <w:rPr>
            <w:rFonts w:ascii="Times New Roman" w:hAnsi="Times New Roman" w:cs="Times New Roman"/>
            <w:noProof/>
          </w:rPr>
          <w:t>3</w:t>
        </w:r>
        <w:r w:rsidRPr="00AA5BD6">
          <w:rPr>
            <w:rFonts w:ascii="Times New Roman" w:hAnsi="Times New Roman" w:cs="Times New Roman"/>
          </w:rPr>
          <w:fldChar w:fldCharType="end"/>
        </w:r>
      </w:p>
    </w:sdtContent>
  </w:sdt>
  <w:p w:rsidR="004D6BC7" w:rsidRDefault="004D6B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E"/>
    <w:rsid w:val="0000081E"/>
    <w:rsid w:val="00035769"/>
    <w:rsid w:val="00051840"/>
    <w:rsid w:val="000602AB"/>
    <w:rsid w:val="000645C5"/>
    <w:rsid w:val="000A4361"/>
    <w:rsid w:val="000B22C8"/>
    <w:rsid w:val="000B32A9"/>
    <w:rsid w:val="000D2145"/>
    <w:rsid w:val="000D7B67"/>
    <w:rsid w:val="000E0D72"/>
    <w:rsid w:val="000E416B"/>
    <w:rsid w:val="000F2FAD"/>
    <w:rsid w:val="00150E39"/>
    <w:rsid w:val="0015527C"/>
    <w:rsid w:val="001808D5"/>
    <w:rsid w:val="00196F46"/>
    <w:rsid w:val="001C093A"/>
    <w:rsid w:val="001C3594"/>
    <w:rsid w:val="001E0954"/>
    <w:rsid w:val="00203EFB"/>
    <w:rsid w:val="00222BD4"/>
    <w:rsid w:val="00235A1B"/>
    <w:rsid w:val="002377B2"/>
    <w:rsid w:val="00240868"/>
    <w:rsid w:val="002453D0"/>
    <w:rsid w:val="00271937"/>
    <w:rsid w:val="002952D5"/>
    <w:rsid w:val="002D0AB5"/>
    <w:rsid w:val="002D106C"/>
    <w:rsid w:val="002E2154"/>
    <w:rsid w:val="00314E8E"/>
    <w:rsid w:val="0031726C"/>
    <w:rsid w:val="00337527"/>
    <w:rsid w:val="00363C95"/>
    <w:rsid w:val="00365C7D"/>
    <w:rsid w:val="00387D06"/>
    <w:rsid w:val="003B48E5"/>
    <w:rsid w:val="003C4C8D"/>
    <w:rsid w:val="003E6A38"/>
    <w:rsid w:val="003E6EC9"/>
    <w:rsid w:val="00411844"/>
    <w:rsid w:val="004163D0"/>
    <w:rsid w:val="00436F23"/>
    <w:rsid w:val="00483889"/>
    <w:rsid w:val="0049034D"/>
    <w:rsid w:val="004D1BEB"/>
    <w:rsid w:val="004D6BC7"/>
    <w:rsid w:val="004E79F5"/>
    <w:rsid w:val="004F2E07"/>
    <w:rsid w:val="00505FED"/>
    <w:rsid w:val="00526938"/>
    <w:rsid w:val="0054276C"/>
    <w:rsid w:val="00556BF6"/>
    <w:rsid w:val="005630D1"/>
    <w:rsid w:val="005852E0"/>
    <w:rsid w:val="00586192"/>
    <w:rsid w:val="00606EC0"/>
    <w:rsid w:val="00612330"/>
    <w:rsid w:val="00624B32"/>
    <w:rsid w:val="00627B1E"/>
    <w:rsid w:val="006459B8"/>
    <w:rsid w:val="006A5F18"/>
    <w:rsid w:val="006B0ACE"/>
    <w:rsid w:val="006B1CCF"/>
    <w:rsid w:val="006C0EA7"/>
    <w:rsid w:val="006C5B09"/>
    <w:rsid w:val="006E595E"/>
    <w:rsid w:val="006F1075"/>
    <w:rsid w:val="0070706E"/>
    <w:rsid w:val="0071215B"/>
    <w:rsid w:val="00716485"/>
    <w:rsid w:val="007256FC"/>
    <w:rsid w:val="00745BF8"/>
    <w:rsid w:val="00747EF9"/>
    <w:rsid w:val="00774FC0"/>
    <w:rsid w:val="007A0DCA"/>
    <w:rsid w:val="007E35B0"/>
    <w:rsid w:val="007F723B"/>
    <w:rsid w:val="0082776D"/>
    <w:rsid w:val="008358D5"/>
    <w:rsid w:val="008918DF"/>
    <w:rsid w:val="008B1982"/>
    <w:rsid w:val="008E1037"/>
    <w:rsid w:val="008F257F"/>
    <w:rsid w:val="00904AA2"/>
    <w:rsid w:val="00912E22"/>
    <w:rsid w:val="00924CDC"/>
    <w:rsid w:val="00924FB2"/>
    <w:rsid w:val="00945CCC"/>
    <w:rsid w:val="00973C95"/>
    <w:rsid w:val="00976130"/>
    <w:rsid w:val="009835D5"/>
    <w:rsid w:val="009978A1"/>
    <w:rsid w:val="009A616A"/>
    <w:rsid w:val="00A160EF"/>
    <w:rsid w:val="00A9324B"/>
    <w:rsid w:val="00A95F36"/>
    <w:rsid w:val="00AA1F98"/>
    <w:rsid w:val="00AA5BD6"/>
    <w:rsid w:val="00AD5351"/>
    <w:rsid w:val="00AF6212"/>
    <w:rsid w:val="00B14BE1"/>
    <w:rsid w:val="00B17042"/>
    <w:rsid w:val="00B25E32"/>
    <w:rsid w:val="00B5171B"/>
    <w:rsid w:val="00B66CC9"/>
    <w:rsid w:val="00B94907"/>
    <w:rsid w:val="00BF6D7E"/>
    <w:rsid w:val="00C1574D"/>
    <w:rsid w:val="00C35269"/>
    <w:rsid w:val="00C73868"/>
    <w:rsid w:val="00C77D9D"/>
    <w:rsid w:val="00C81D70"/>
    <w:rsid w:val="00CA7121"/>
    <w:rsid w:val="00CB2BFA"/>
    <w:rsid w:val="00CC2494"/>
    <w:rsid w:val="00CD6BC2"/>
    <w:rsid w:val="00D149DA"/>
    <w:rsid w:val="00D3616A"/>
    <w:rsid w:val="00D42E5C"/>
    <w:rsid w:val="00D87073"/>
    <w:rsid w:val="00DE4107"/>
    <w:rsid w:val="00DE5EB2"/>
    <w:rsid w:val="00DF33B7"/>
    <w:rsid w:val="00E15777"/>
    <w:rsid w:val="00E56E37"/>
    <w:rsid w:val="00E95A55"/>
    <w:rsid w:val="00EB51EF"/>
    <w:rsid w:val="00EE7C99"/>
    <w:rsid w:val="00F234E2"/>
    <w:rsid w:val="00F41660"/>
    <w:rsid w:val="00F6710A"/>
    <w:rsid w:val="00F85E5E"/>
    <w:rsid w:val="00F9041D"/>
    <w:rsid w:val="00F9080D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0075"/>
  <w15:docId w15:val="{D8AB10AC-0BBF-41D9-98B1-7D3641B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2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27B1E"/>
  </w:style>
  <w:style w:type="character" w:customStyle="1" w:styleId="rvts82">
    <w:name w:val="rvts82"/>
    <w:basedOn w:val="a0"/>
    <w:rsid w:val="00627B1E"/>
  </w:style>
  <w:style w:type="paragraph" w:customStyle="1" w:styleId="rvps12">
    <w:name w:val="rvps12"/>
    <w:basedOn w:val="a"/>
    <w:rsid w:val="0062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2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27B1E"/>
  </w:style>
  <w:style w:type="character" w:customStyle="1" w:styleId="rvts37">
    <w:name w:val="rvts37"/>
    <w:basedOn w:val="a0"/>
    <w:rsid w:val="00627B1E"/>
  </w:style>
  <w:style w:type="character" w:styleId="a3">
    <w:name w:val="Hyperlink"/>
    <w:basedOn w:val="a0"/>
    <w:uiPriority w:val="99"/>
    <w:unhideWhenUsed/>
    <w:rsid w:val="0015527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D6BC7"/>
  </w:style>
  <w:style w:type="paragraph" w:styleId="a6">
    <w:name w:val="footer"/>
    <w:basedOn w:val="a"/>
    <w:link w:val="a7"/>
    <w:uiPriority w:val="99"/>
    <w:unhideWhenUsed/>
    <w:rsid w:val="004D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D6BC7"/>
  </w:style>
  <w:style w:type="paragraph" w:styleId="a8">
    <w:name w:val="Balloon Text"/>
    <w:basedOn w:val="a"/>
    <w:link w:val="a9"/>
    <w:uiPriority w:val="99"/>
    <w:semiHidden/>
    <w:unhideWhenUsed/>
    <w:rsid w:val="00AA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BD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81D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ий текст з відступом Знак"/>
    <w:basedOn w:val="a0"/>
    <w:link w:val="aa"/>
    <w:rsid w:val="00C81D7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3852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Багнюк Алла Дмитрівна</cp:lastModifiedBy>
  <cp:revision>20</cp:revision>
  <cp:lastPrinted>2019-12-04T08:57:00Z</cp:lastPrinted>
  <dcterms:created xsi:type="dcterms:W3CDTF">2019-11-04T09:56:00Z</dcterms:created>
  <dcterms:modified xsi:type="dcterms:W3CDTF">2019-12-23T12:51:00Z</dcterms:modified>
</cp:coreProperties>
</file>